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after="4681" w:afterLines="1500"/>
        <w:jc w:val="center"/>
        <w:textAlignment w:val="auto"/>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rPr>
          <w:rFonts w:hint="default" w:ascii="Times New Roman" w:hAnsi="Times New Roman" w:cs="Times New Roman"/>
          <w:color w:val="auto"/>
        </w:rPr>
      </w:pPr>
    </w:p>
    <w:tbl>
      <w:tblPr>
        <w:tblStyle w:val="26"/>
        <w:tblW w:w="461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1136"/>
        <w:gridCol w:w="5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02" w:type="pct"/>
            <w:tcBorders>
              <w:tl2br w:val="nil"/>
              <w:tr2bl w:val="nil"/>
            </w:tcBorders>
            <w:vAlign w:val="center"/>
          </w:tcPr>
          <w:p>
            <w:pPr>
              <w:pStyle w:val="18"/>
              <w:spacing w:line="240" w:lineRule="auto"/>
              <w:jc w:val="left"/>
              <w:rPr>
                <w:rFonts w:hint="eastAsia" w:ascii="宋体" w:hAnsi="宋体" w:eastAsia="宋体" w:cs="宋体"/>
                <w:b w:val="0"/>
                <w:bCs/>
                <w:color w:val="auto"/>
                <w:sz w:val="36"/>
                <w:szCs w:val="36"/>
                <w:vertAlign w:val="baseline"/>
              </w:rPr>
            </w:pPr>
            <w:r>
              <w:rPr>
                <w:rFonts w:hint="eastAsia" w:ascii="宋体" w:hAnsi="宋体" w:eastAsia="宋体" w:cs="宋体"/>
                <w:b w:val="0"/>
                <w:bCs/>
                <w:color w:val="auto"/>
                <w:sz w:val="36"/>
                <w:szCs w:val="36"/>
              </w:rPr>
              <w:t>项目名称：</w:t>
            </w:r>
          </w:p>
        </w:tc>
        <w:tc>
          <w:tcPr>
            <w:tcW w:w="3897" w:type="pct"/>
            <w:gridSpan w:val="2"/>
            <w:tcBorders>
              <w:bottom w:val="single" w:color="auto" w:sz="4" w:space="0"/>
            </w:tcBorders>
            <w:vAlign w:val="center"/>
          </w:tcPr>
          <w:p>
            <w:pPr>
              <w:pStyle w:val="18"/>
              <w:spacing w:line="240" w:lineRule="auto"/>
              <w:rPr>
                <w:rFonts w:hint="eastAsia" w:ascii="宋体" w:hAnsi="宋体" w:eastAsia="宋体" w:cs="宋体"/>
                <w:b w:val="0"/>
                <w:bCs/>
                <w:color w:val="auto"/>
                <w:sz w:val="36"/>
                <w:szCs w:val="36"/>
                <w:u w:val="none"/>
                <w:vertAlign w:val="baseline"/>
              </w:rPr>
            </w:pPr>
            <w:r>
              <w:rPr>
                <w:rFonts w:hint="eastAsia" w:ascii="宋体" w:hAnsi="宋体" w:eastAsia="宋体" w:cs="宋体"/>
                <w:b w:val="0"/>
                <w:bCs/>
                <w:color w:val="auto"/>
                <w:sz w:val="36"/>
                <w:szCs w:val="36"/>
                <w:u w:val="none"/>
                <w:vertAlign w:val="baseline"/>
              </w:rPr>
              <w:t>宽城碾子峪乡满鑫铸造厂10000吨精密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02" w:type="pct"/>
            <w:tcBorders>
              <w:tl2br w:val="nil"/>
              <w:tr2bl w:val="nil"/>
            </w:tcBorders>
            <w:vAlign w:val="center"/>
          </w:tcPr>
          <w:p>
            <w:pPr>
              <w:pStyle w:val="18"/>
              <w:spacing w:line="240" w:lineRule="auto"/>
              <w:jc w:val="left"/>
              <w:rPr>
                <w:color w:val="auto"/>
              </w:rPr>
            </w:pPr>
          </w:p>
        </w:tc>
        <w:tc>
          <w:tcPr>
            <w:tcW w:w="3897" w:type="pct"/>
            <w:gridSpan w:val="2"/>
            <w:tcBorders>
              <w:top w:val="single" w:color="auto" w:sz="4" w:space="0"/>
              <w:bottom w:val="single" w:color="auto" w:sz="4" w:space="0"/>
            </w:tcBorders>
            <w:vAlign w:val="center"/>
          </w:tcPr>
          <w:p>
            <w:pPr>
              <w:pStyle w:val="18"/>
              <w:spacing w:line="240" w:lineRule="auto"/>
              <w:rPr>
                <w:rFonts w:hint="eastAsia" w:ascii="宋体" w:hAnsi="宋体" w:eastAsia="宋体" w:cs="宋体"/>
                <w:b w:val="0"/>
                <w:bCs/>
                <w:color w:val="auto"/>
                <w:sz w:val="36"/>
                <w:szCs w:val="36"/>
                <w:u w:val="none"/>
                <w:vertAlign w:val="baseline"/>
              </w:rPr>
            </w:pPr>
            <w:r>
              <w:rPr>
                <w:rFonts w:hint="eastAsia" w:ascii="宋体" w:hAnsi="宋体" w:eastAsia="宋体" w:cs="宋体"/>
                <w:b w:val="0"/>
                <w:bCs/>
                <w:color w:val="auto"/>
                <w:sz w:val="36"/>
                <w:szCs w:val="36"/>
                <w:u w:val="none"/>
                <w:vertAlign w:val="baseline"/>
              </w:rPr>
              <w:t>铸件技改项目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781" w:type="pct"/>
            <w:gridSpan w:val="2"/>
            <w:tcBorders>
              <w:tl2br w:val="nil"/>
              <w:tr2bl w:val="nil"/>
            </w:tcBorders>
            <w:vAlign w:val="center"/>
          </w:tcPr>
          <w:p>
            <w:pPr>
              <w:pStyle w:val="18"/>
              <w:spacing w:line="240" w:lineRule="auto"/>
              <w:jc w:val="left"/>
              <w:rPr>
                <w:rFonts w:hint="eastAsia" w:ascii="宋体" w:hAnsi="宋体" w:eastAsia="宋体" w:cs="宋体"/>
                <w:b w:val="0"/>
                <w:bCs/>
                <w:color w:val="auto"/>
                <w:sz w:val="36"/>
                <w:szCs w:val="36"/>
                <w:vertAlign w:val="baseline"/>
              </w:rPr>
            </w:pPr>
            <w:r>
              <w:rPr>
                <w:rFonts w:hint="eastAsia" w:ascii="宋体" w:hAnsi="宋体" w:eastAsia="宋体" w:cs="宋体"/>
                <w:b w:val="0"/>
                <w:bCs/>
                <w:color w:val="auto"/>
                <w:sz w:val="36"/>
                <w:szCs w:val="36"/>
              </w:rPr>
              <w:t>建设单位（盖章）：</w:t>
            </w:r>
          </w:p>
        </w:tc>
        <w:tc>
          <w:tcPr>
            <w:tcW w:w="3218" w:type="pct"/>
            <w:tcBorders>
              <w:top w:val="single" w:color="auto" w:sz="4" w:space="0"/>
              <w:bottom w:val="single" w:color="auto" w:sz="4" w:space="0"/>
            </w:tcBorders>
            <w:vAlign w:val="center"/>
          </w:tcPr>
          <w:p>
            <w:pPr>
              <w:pStyle w:val="18"/>
              <w:spacing w:line="240" w:lineRule="auto"/>
              <w:rPr>
                <w:rFonts w:hint="eastAsia" w:ascii="宋体" w:hAnsi="宋体" w:eastAsia="宋体" w:cs="宋体"/>
                <w:b w:val="0"/>
                <w:bCs/>
                <w:color w:val="auto"/>
                <w:sz w:val="36"/>
                <w:szCs w:val="36"/>
                <w:u w:val="none"/>
                <w:vertAlign w:val="baseline"/>
              </w:rPr>
            </w:pPr>
            <w:r>
              <w:rPr>
                <w:rFonts w:hint="eastAsia" w:ascii="宋体" w:hAnsi="宋体" w:eastAsia="宋体" w:cs="宋体"/>
                <w:b w:val="0"/>
                <w:bCs/>
                <w:color w:val="auto"/>
                <w:sz w:val="36"/>
                <w:szCs w:val="36"/>
                <w:u w:val="none"/>
                <w:vertAlign w:val="baseline"/>
              </w:rPr>
              <w:t>宽城碾子峪乡满鑫铸造厂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02" w:type="pct"/>
            <w:tcBorders>
              <w:tl2br w:val="nil"/>
              <w:tr2bl w:val="nil"/>
            </w:tcBorders>
            <w:vAlign w:val="center"/>
          </w:tcPr>
          <w:p>
            <w:pPr>
              <w:adjustRightInd w:val="0"/>
              <w:snapToGrid w:val="0"/>
              <w:spacing w:line="240" w:lineRule="auto"/>
              <w:jc w:val="left"/>
              <w:rPr>
                <w:rFonts w:hint="eastAsia" w:ascii="宋体" w:hAnsi="宋体" w:eastAsia="宋体" w:cs="宋体"/>
                <w:b w:val="0"/>
                <w:bCs/>
                <w:color w:val="auto"/>
                <w:sz w:val="36"/>
                <w:szCs w:val="36"/>
                <w:vertAlign w:val="baseline"/>
              </w:rPr>
            </w:pPr>
            <w:r>
              <w:rPr>
                <w:rFonts w:hint="eastAsia" w:ascii="宋体" w:hAnsi="宋体" w:eastAsia="宋体" w:cs="宋体"/>
                <w:b w:val="0"/>
                <w:bCs/>
                <w:color w:val="auto"/>
                <w:kern w:val="2"/>
                <w:sz w:val="36"/>
                <w:szCs w:val="36"/>
                <w:lang w:val="en-US" w:eastAsia="zh-CN" w:bidi="ar-SA"/>
              </w:rPr>
              <w:t>编制日期：</w:t>
            </w:r>
          </w:p>
        </w:tc>
        <w:tc>
          <w:tcPr>
            <w:tcW w:w="3897" w:type="pct"/>
            <w:gridSpan w:val="2"/>
            <w:tcBorders>
              <w:bottom w:val="single" w:color="auto" w:sz="4" w:space="0"/>
            </w:tcBorders>
            <w:vAlign w:val="center"/>
          </w:tcPr>
          <w:p>
            <w:pPr>
              <w:pStyle w:val="18"/>
              <w:spacing w:line="240" w:lineRule="auto"/>
              <w:rPr>
                <w:rFonts w:hint="eastAsia" w:ascii="宋体" w:hAnsi="宋体" w:eastAsia="宋体" w:cs="宋体"/>
                <w:b w:val="0"/>
                <w:bCs/>
                <w:color w:val="auto"/>
                <w:sz w:val="36"/>
                <w:szCs w:val="36"/>
                <w:u w:val="none"/>
                <w:vertAlign w:val="baseline"/>
              </w:rPr>
            </w:pPr>
            <w:r>
              <w:rPr>
                <w:rFonts w:hint="eastAsia" w:ascii="宋体" w:hAnsi="宋体" w:eastAsia="宋体" w:cs="宋体"/>
                <w:b w:val="0"/>
                <w:bCs/>
                <w:color w:val="auto"/>
                <w:sz w:val="36"/>
                <w:szCs w:val="36"/>
                <w:u w:val="none"/>
                <w:vertAlign w:val="baseline"/>
              </w:rPr>
              <w:t>2022年</w:t>
            </w:r>
            <w:r>
              <w:rPr>
                <w:rFonts w:hint="eastAsia" w:ascii="宋体" w:hAnsi="宋体" w:cs="宋体"/>
                <w:b w:val="0"/>
                <w:bCs/>
                <w:color w:val="auto"/>
                <w:sz w:val="36"/>
                <w:szCs w:val="36"/>
                <w:u w:val="none"/>
                <w:vertAlign w:val="baseline"/>
                <w:lang w:val="en-US" w:eastAsia="zh-CN"/>
              </w:rPr>
              <w:t>11</w:t>
            </w:r>
            <w:r>
              <w:rPr>
                <w:rFonts w:hint="eastAsia" w:ascii="宋体" w:hAnsi="宋体" w:eastAsia="宋体" w:cs="宋体"/>
                <w:b w:val="0"/>
                <w:bCs/>
                <w:color w:val="auto"/>
                <w:sz w:val="36"/>
                <w:szCs w:val="36"/>
                <w:u w:val="none"/>
                <w:vertAlign w:val="baseline"/>
              </w:rPr>
              <w:t>月</w:t>
            </w:r>
          </w:p>
        </w:tc>
      </w:tr>
    </w:tbl>
    <w:p>
      <w:pPr>
        <w:pStyle w:val="18"/>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before="3121" w:beforeLines="1000" w:line="288" w:lineRule="auto"/>
        <w:jc w:val="center"/>
        <w:textAlignment w:val="auto"/>
        <w:rPr>
          <w:rFonts w:hint="default" w:ascii="Times New Roman" w:hAnsi="Times New Roman" w:eastAsia="楷体_GB2312" w:cs="Times New Roman"/>
          <w:color w:val="auto"/>
          <w:sz w:val="36"/>
          <w:szCs w:val="36"/>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楷体_GB2312" w:cs="Times New Roman"/>
          <w:color w:val="auto"/>
          <w:sz w:val="36"/>
          <w:szCs w:val="36"/>
        </w:rPr>
        <w:t>中华人民共和国生态环境部制</w:t>
      </w:r>
    </w:p>
    <w:p>
      <w:pPr>
        <w:pStyle w:val="24"/>
        <w:rPr>
          <w:rFonts w:hint="default"/>
          <w:color w:val="auto"/>
        </w:rPr>
      </w:pPr>
    </w:p>
    <w:p>
      <w:pPr>
        <w:ind w:left="0" w:leftChars="0" w:firstLine="0" w:firstLineChars="0"/>
        <w:rPr>
          <w:color w:val="auto"/>
        </w:rPr>
      </w:pPr>
    </w:p>
    <w:p>
      <w:pPr>
        <w:pStyle w:val="21"/>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089"/>
        <w:gridCol w:w="27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6488" w:type="dxa"/>
            <w:gridSpan w:val="3"/>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宽城碾子峪乡满鑫铸造厂10000吨精密铸件技改项目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6488" w:type="dxa"/>
            <w:gridSpan w:val="3"/>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2205</w:t>
            </w:r>
            <w:r>
              <w:rPr>
                <w:rFonts w:hint="default" w:ascii="Times New Roman" w:hAnsi="Times New Roman" w:cs="Times New Roman"/>
                <w:color w:val="auto"/>
                <w:szCs w:val="21"/>
              </w:rPr>
              <w:t>-</w:t>
            </w:r>
            <w:r>
              <w:rPr>
                <w:rFonts w:hint="eastAsia" w:cs="Times New Roman"/>
                <w:color w:val="auto"/>
                <w:szCs w:val="21"/>
                <w:lang w:val="en-US" w:eastAsia="zh-CN"/>
              </w:rPr>
              <w:t>130827</w:t>
            </w:r>
            <w:r>
              <w:rPr>
                <w:rFonts w:hint="default" w:ascii="Times New Roman" w:hAnsi="Times New Roman" w:cs="Times New Roman"/>
                <w:color w:val="auto"/>
                <w:szCs w:val="21"/>
              </w:rPr>
              <w:t>-</w:t>
            </w:r>
            <w:r>
              <w:rPr>
                <w:rFonts w:hint="eastAsia" w:cs="Times New Roman"/>
                <w:color w:val="auto"/>
                <w:szCs w:val="21"/>
                <w:lang w:val="en-US" w:eastAsia="zh-CN"/>
              </w:rPr>
              <w:t>04</w:t>
            </w:r>
            <w:r>
              <w:rPr>
                <w:rFonts w:hint="default" w:ascii="Times New Roman" w:hAnsi="Times New Roman" w:cs="Times New Roman"/>
                <w:color w:val="auto"/>
                <w:szCs w:val="21"/>
              </w:rPr>
              <w:t>-</w:t>
            </w:r>
            <w:r>
              <w:rPr>
                <w:rFonts w:hint="eastAsia" w:cs="Times New Roman"/>
                <w:color w:val="auto"/>
                <w:szCs w:val="21"/>
                <w:lang w:val="en-US" w:eastAsia="zh-CN"/>
              </w:rPr>
              <w:t>02</w:t>
            </w:r>
            <w:r>
              <w:rPr>
                <w:rFonts w:hint="default" w:ascii="Times New Roman" w:hAnsi="Times New Roman" w:cs="Times New Roman"/>
                <w:color w:val="auto"/>
                <w:szCs w:val="21"/>
              </w:rPr>
              <w:t>-</w:t>
            </w:r>
            <w:r>
              <w:rPr>
                <w:rFonts w:hint="eastAsia" w:cs="Times New Roman"/>
                <w:color w:val="auto"/>
                <w:szCs w:val="21"/>
                <w:lang w:val="en-US" w:eastAsia="zh-CN"/>
              </w:rPr>
              <w:t>452608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63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邱满</w:t>
            </w:r>
          </w:p>
        </w:tc>
        <w:tc>
          <w:tcPr>
            <w:tcW w:w="208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76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13832419501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6488" w:type="dxa"/>
            <w:gridSpan w:val="3"/>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河北省承德市宽城满族自治县碾子峪镇榆树</w:t>
            </w:r>
            <w:r>
              <w:rPr>
                <w:rFonts w:hint="eastAsia" w:cs="Times New Roman"/>
                <w:color w:val="auto"/>
                <w:szCs w:val="21"/>
                <w:lang w:val="en-US" w:eastAsia="zh-CN"/>
              </w:rPr>
              <w:t>峪</w:t>
            </w:r>
            <w:r>
              <w:rPr>
                <w:rFonts w:hint="default" w:ascii="Times New Roman" w:hAnsi="Times New Roman" w:cs="Times New Roman"/>
                <w:color w:val="auto"/>
                <w:szCs w:val="21"/>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6488" w:type="dxa"/>
            <w:gridSpan w:val="3"/>
            <w:noWrap w:val="0"/>
            <w:vAlign w:val="center"/>
          </w:tcPr>
          <w:p>
            <w:pPr>
              <w:jc w:val="center"/>
              <w:rPr>
                <w:rFonts w:hint="default" w:ascii="Times New Roman" w:hAnsi="Times New Roman" w:cs="Times New Roman"/>
                <w:color w:val="auto"/>
                <w:szCs w:val="21"/>
              </w:rPr>
            </w:pPr>
            <w:r>
              <w:rPr>
                <w:rFonts w:hint="eastAsia" w:cs="Times New Roman"/>
                <w:color w:val="auto"/>
                <w:szCs w:val="21"/>
                <w:lang w:val="en-US" w:eastAsia="zh-CN"/>
              </w:rPr>
              <w:t>东经：</w:t>
            </w:r>
            <w:r>
              <w:rPr>
                <w:rFonts w:hint="default" w:ascii="Times New Roman" w:hAnsi="Times New Roman" w:cs="Times New Roman"/>
                <w:color w:val="auto"/>
                <w:szCs w:val="21"/>
              </w:rPr>
              <w:t>（</w:t>
            </w:r>
            <w:r>
              <w:rPr>
                <w:rFonts w:hint="default" w:ascii="Times New Roman" w:hAnsi="Times New Roman" w:cs="Times New Roman"/>
                <w:color w:val="auto"/>
                <w:szCs w:val="21"/>
                <w:u w:val="single"/>
              </w:rPr>
              <w:t>118</w:t>
            </w:r>
            <w:r>
              <w:rPr>
                <w:rFonts w:hint="default" w:ascii="Times New Roman" w:hAnsi="Times New Roman" w:cs="Times New Roman"/>
                <w:color w:val="auto"/>
                <w:szCs w:val="21"/>
              </w:rPr>
              <w:t>度</w:t>
            </w:r>
            <w:r>
              <w:rPr>
                <w:rFonts w:hint="eastAsia" w:cs="Times New Roman"/>
                <w:color w:val="auto"/>
                <w:szCs w:val="21"/>
                <w:u w:val="single"/>
                <w:lang w:val="en-US" w:eastAsia="zh-CN"/>
              </w:rPr>
              <w:t>31</w:t>
            </w:r>
            <w:r>
              <w:rPr>
                <w:rFonts w:hint="default" w:ascii="Times New Roman" w:hAnsi="Times New Roman" w:cs="Times New Roman"/>
                <w:color w:val="auto"/>
                <w:szCs w:val="21"/>
              </w:rPr>
              <w:t>分</w:t>
            </w:r>
            <w:r>
              <w:rPr>
                <w:rFonts w:hint="eastAsia" w:cs="Times New Roman"/>
                <w:color w:val="auto"/>
                <w:szCs w:val="21"/>
                <w:u w:val="single"/>
                <w:lang w:val="en-US" w:eastAsia="zh-CN"/>
              </w:rPr>
              <w:t>25.910</w:t>
            </w:r>
            <w:r>
              <w:rPr>
                <w:rFonts w:hint="default" w:ascii="Times New Roman" w:hAnsi="Times New Roman" w:cs="Times New Roman"/>
                <w:color w:val="auto"/>
                <w:szCs w:val="21"/>
              </w:rPr>
              <w:t>秒</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val="en-US" w:eastAsia="zh-CN"/>
              </w:rPr>
              <w:t>北纬：（</w:t>
            </w:r>
            <w:r>
              <w:rPr>
                <w:rFonts w:hint="default" w:ascii="Times New Roman" w:hAnsi="Times New Roman" w:cs="Times New Roman"/>
                <w:color w:val="auto"/>
                <w:szCs w:val="21"/>
                <w:u w:val="single"/>
              </w:rPr>
              <w:t>40</w:t>
            </w:r>
            <w:r>
              <w:rPr>
                <w:rFonts w:hint="default" w:ascii="Times New Roman" w:hAnsi="Times New Roman" w:cs="Times New Roman"/>
                <w:color w:val="auto"/>
                <w:szCs w:val="21"/>
              </w:rPr>
              <w:t>度</w:t>
            </w:r>
            <w:r>
              <w:rPr>
                <w:rFonts w:hint="eastAsia" w:cs="Times New Roman"/>
                <w:color w:val="auto"/>
                <w:szCs w:val="21"/>
                <w:u w:val="single"/>
                <w:lang w:val="en-US" w:eastAsia="zh-CN"/>
              </w:rPr>
              <w:t>26</w:t>
            </w:r>
            <w:r>
              <w:rPr>
                <w:rFonts w:hint="default" w:ascii="Times New Roman" w:hAnsi="Times New Roman" w:cs="Times New Roman"/>
                <w:color w:val="auto"/>
                <w:szCs w:val="21"/>
              </w:rPr>
              <w:t>分</w:t>
            </w:r>
            <w:r>
              <w:rPr>
                <w:rFonts w:hint="eastAsia" w:cs="Times New Roman"/>
                <w:color w:val="auto"/>
                <w:szCs w:val="21"/>
                <w:u w:val="single"/>
                <w:lang w:val="en-US" w:eastAsia="zh-CN"/>
              </w:rPr>
              <w:t>26.250</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637" w:type="dxa"/>
            <w:noWrap w:val="0"/>
            <w:vAlign w:val="center"/>
          </w:tcPr>
          <w:p>
            <w:pPr>
              <w:ind w:left="-97" w:leftChars="-46" w:right="-124" w:rightChars="-59"/>
              <w:jc w:val="center"/>
              <w:rPr>
                <w:rFonts w:hint="default" w:ascii="Times New Roman" w:hAnsi="Times New Roman" w:cs="Times New Roman"/>
                <w:color w:val="auto"/>
                <w:kern w:val="0"/>
              </w:rPr>
            </w:pPr>
            <w:r>
              <w:rPr>
                <w:rFonts w:hint="default" w:ascii="Times New Roman" w:hAnsi="Times New Roman" w:cs="Times New Roman"/>
                <w:color w:val="auto"/>
                <w:kern w:val="0"/>
              </w:rPr>
              <w:t>C3391黑色金属</w:t>
            </w:r>
          </w:p>
          <w:p>
            <w:pPr>
              <w:ind w:left="-97" w:leftChars="-46" w:right="-124" w:rightChars="-59"/>
              <w:jc w:val="center"/>
              <w:rPr>
                <w:rFonts w:hint="default" w:ascii="Times New Roman" w:hAnsi="Times New Roman" w:cs="Times New Roman"/>
                <w:color w:val="auto"/>
                <w:kern w:val="0"/>
              </w:rPr>
            </w:pPr>
            <w:r>
              <w:rPr>
                <w:rFonts w:hint="default" w:ascii="Times New Roman" w:hAnsi="Times New Roman" w:cs="Times New Roman"/>
                <w:color w:val="auto"/>
                <w:kern w:val="0"/>
              </w:rPr>
              <w:t>铸造</w:t>
            </w:r>
          </w:p>
        </w:tc>
        <w:tc>
          <w:tcPr>
            <w:tcW w:w="2089" w:type="dxa"/>
            <w:noWrap w:val="0"/>
            <w:vAlign w:val="center"/>
          </w:tcPr>
          <w:p>
            <w:pPr>
              <w:adjustRightInd w:val="0"/>
              <w:snapToGrid w:val="0"/>
              <w:jc w:val="center"/>
              <w:rPr>
                <w:rFonts w:hint="default" w:ascii="Times New Roman" w:hAnsi="Times New Roman" w:cs="Times New Roman"/>
                <w:color w:val="auto"/>
                <w:szCs w:val="21"/>
              </w:rPr>
            </w:pPr>
            <w:bookmarkStart w:id="0" w:name="_Hlk49843745"/>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0"/>
          </w:p>
        </w:tc>
        <w:tc>
          <w:tcPr>
            <w:tcW w:w="2762" w:type="dxa"/>
            <w:noWrap w:val="0"/>
            <w:vAlign w:val="center"/>
          </w:tcPr>
          <w:p>
            <w:pPr>
              <w:pStyle w:val="19"/>
              <w:ind w:left="0" w:leftChars="0"/>
              <w:jc w:val="center"/>
              <w:rPr>
                <w:rFonts w:hint="default" w:ascii="Times New Roman" w:hAnsi="Times New Roman" w:cs="Times New Roman"/>
                <w:color w:val="auto"/>
              </w:rPr>
            </w:pPr>
            <w:r>
              <w:rPr>
                <w:rFonts w:hint="default" w:ascii="Times New Roman" w:hAnsi="Times New Roman" w:cs="Times New Roman"/>
                <w:color w:val="auto"/>
              </w:rPr>
              <w:t>三十、金属制品业68.铸造及其他金属制品制造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1637" w:type="dxa"/>
            <w:noWrap w:val="0"/>
            <w:vAlign w:val="center"/>
          </w:tcPr>
          <w:p>
            <w:pPr>
              <w:jc w:val="left"/>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新建（迁建）</w:t>
            </w:r>
          </w:p>
          <w:p>
            <w:pPr>
              <w:jc w:val="left"/>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改建</w:t>
            </w:r>
          </w:p>
          <w:p>
            <w:pPr>
              <w:jc w:val="left"/>
              <w:rPr>
                <w:rFonts w:hint="default" w:ascii="Times New Roman" w:hAnsi="Times New Roman" w:cs="Times New Roman"/>
                <w:color w:val="auto"/>
                <w:szCs w:val="21"/>
              </w:rPr>
            </w:pPr>
            <w:r>
              <w:rPr>
                <w:rFonts w:hint="eastAsia" w:ascii="宋体" w:hAnsi="宋体" w:cs="宋体"/>
                <w:color w:val="auto"/>
                <w:szCs w:val="21"/>
                <w:lang w:eastAsia="zh-CN"/>
              </w:rPr>
              <w:t>☑</w:t>
            </w:r>
            <w:r>
              <w:rPr>
                <w:rFonts w:hint="default" w:ascii="Times New Roman" w:hAnsi="Times New Roman" w:cs="Times New Roman"/>
                <w:color w:val="auto"/>
                <w:szCs w:val="21"/>
              </w:rPr>
              <w:t>扩建</w:t>
            </w:r>
          </w:p>
          <w:p>
            <w:pPr>
              <w:jc w:val="left"/>
              <w:rPr>
                <w:rFonts w:hint="default" w:ascii="Times New Roman" w:hAnsi="Times New Roman" w:cs="Times New Roman"/>
                <w:color w:val="auto"/>
                <w:szCs w:val="21"/>
              </w:rPr>
            </w:pPr>
            <w:r>
              <w:rPr>
                <w:rFonts w:hint="eastAsia" w:ascii="宋体" w:hAnsi="宋体" w:cs="宋体"/>
                <w:color w:val="auto"/>
                <w:szCs w:val="21"/>
                <w:lang w:eastAsia="zh-CN"/>
              </w:rPr>
              <w:t>□</w:t>
            </w:r>
            <w:r>
              <w:rPr>
                <w:rFonts w:hint="default" w:ascii="Times New Roman" w:hAnsi="Times New Roman" w:cs="Times New Roman"/>
                <w:color w:val="auto"/>
                <w:szCs w:val="21"/>
              </w:rPr>
              <w:t>技术改造</w:t>
            </w:r>
          </w:p>
        </w:tc>
        <w:tc>
          <w:tcPr>
            <w:tcW w:w="208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762" w:type="dxa"/>
            <w:noWrap w:val="0"/>
            <w:vAlign w:val="center"/>
          </w:tcPr>
          <w:p>
            <w:pPr>
              <w:jc w:val="left"/>
              <w:rPr>
                <w:rFonts w:hint="default" w:ascii="Times New Roman" w:hAnsi="Times New Roman" w:cs="Times New Roman"/>
                <w:color w:val="auto"/>
                <w:szCs w:val="21"/>
              </w:rPr>
            </w:pPr>
            <w:r>
              <w:rPr>
                <w:rFonts w:hint="eastAsia" w:ascii="宋体" w:hAnsi="宋体" w:cs="宋体"/>
                <w:color w:val="auto"/>
                <w:szCs w:val="21"/>
                <w:lang w:eastAsia="zh-CN"/>
              </w:rPr>
              <w:t>☑</w:t>
            </w:r>
            <w:r>
              <w:rPr>
                <w:rFonts w:hint="default" w:ascii="Times New Roman" w:hAnsi="Times New Roman" w:cs="Times New Roman"/>
                <w:color w:val="auto"/>
                <w:szCs w:val="21"/>
              </w:rPr>
              <w:t>首次申报项目</w:t>
            </w:r>
          </w:p>
          <w:p>
            <w:pPr>
              <w:jc w:val="left"/>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不予批准后再次申报项目</w:t>
            </w:r>
          </w:p>
          <w:p>
            <w:pPr>
              <w:jc w:val="left"/>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超五年重新审核项目</w:t>
            </w:r>
          </w:p>
          <w:p>
            <w:pPr>
              <w:jc w:val="left"/>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63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宽城满族自治县</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行政审批局</w:t>
            </w:r>
          </w:p>
        </w:tc>
        <w:tc>
          <w:tcPr>
            <w:tcW w:w="208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76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宽审批投备字〔</w:t>
            </w:r>
            <w:r>
              <w:rPr>
                <w:rFonts w:hint="eastAsia" w:cs="Times New Roman"/>
                <w:color w:val="auto"/>
                <w:szCs w:val="21"/>
                <w:lang w:val="en-US" w:eastAsia="zh-CN"/>
              </w:rPr>
              <w:t>2022</w:t>
            </w:r>
            <w:r>
              <w:rPr>
                <w:rFonts w:hint="default" w:ascii="Times New Roman" w:hAnsi="Times New Roman" w:cs="Times New Roman"/>
                <w:color w:val="auto"/>
                <w:szCs w:val="21"/>
              </w:rPr>
              <w:t>〕</w:t>
            </w:r>
            <w:r>
              <w:rPr>
                <w:rFonts w:hint="eastAsia" w:cs="Times New Roman"/>
                <w:color w:val="auto"/>
                <w:szCs w:val="21"/>
                <w:lang w:val="en-US" w:eastAsia="zh-CN"/>
              </w:rPr>
              <w:t>049</w:t>
            </w:r>
            <w:r>
              <w:rPr>
                <w:rFonts w:hint="default" w:ascii="Times New Roman" w:hAnsi="Times New Roman" w:cs="Times New Roman"/>
                <w:color w:val="auto"/>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1500</w:t>
            </w:r>
          </w:p>
        </w:tc>
        <w:tc>
          <w:tcPr>
            <w:tcW w:w="208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76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208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762" w:type="dxa"/>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6</w:t>
            </w:r>
            <w:r>
              <w:rPr>
                <w:rFonts w:hint="default" w:ascii="Times New Roman" w:hAnsi="Times New Roman" w:cs="Times New Roman"/>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637" w:type="dxa"/>
            <w:noWrap w:val="0"/>
            <w:vAlign w:val="center"/>
          </w:tcPr>
          <w:p>
            <w:pPr>
              <w:adjustRightInd w:val="0"/>
              <w:snapToGrid w:val="0"/>
              <w:rPr>
                <w:rFonts w:hint="default" w:ascii="Times New Roman" w:hAnsi="Times New Roman" w:cs="Times New Roman"/>
                <w:color w:val="auto"/>
                <w:szCs w:val="21"/>
              </w:rPr>
            </w:pPr>
            <w:r>
              <w:rPr>
                <w:rFonts w:hint="eastAsia" w:ascii="宋体" w:hAnsi="宋体" w:cs="宋体"/>
                <w:color w:val="auto"/>
                <w:szCs w:val="21"/>
                <w:lang w:eastAsia="zh-CN"/>
              </w:rPr>
              <w:t>☑</w:t>
            </w:r>
            <w:r>
              <w:rPr>
                <w:rFonts w:hint="default" w:ascii="Times New Roman" w:hAnsi="Times New Roman" w:cs="Times New Roman"/>
                <w:color w:val="auto"/>
                <w:szCs w:val="21"/>
              </w:rPr>
              <w:t>否</w:t>
            </w:r>
          </w:p>
          <w:p>
            <w:pPr>
              <w:adjustRightInd w:val="0"/>
              <w:snapToGrid w:val="0"/>
              <w:rPr>
                <w:rFonts w:hint="default" w:ascii="Times New Roman" w:hAnsi="Times New Roman" w:cs="Times New Roman"/>
                <w:color w:val="auto"/>
                <w:szCs w:val="21"/>
              </w:rPr>
            </w:pPr>
            <w:r>
              <w:rPr>
                <w:rFonts w:hint="eastAsia" w:ascii="宋体" w:hAnsi="宋体" w:eastAsia="宋体" w:cs="宋体"/>
                <w:color w:val="auto"/>
                <w:szCs w:val="21"/>
              </w:rPr>
              <w:t>□</w:t>
            </w:r>
            <w:r>
              <w:rPr>
                <w:rFonts w:hint="default" w:ascii="Times New Roman" w:hAnsi="Times New Roman" w:cs="Times New Roman"/>
                <w:color w:val="auto"/>
                <w:szCs w:val="21"/>
              </w:rPr>
              <w:t>是：</w:t>
            </w:r>
          </w:p>
        </w:tc>
        <w:tc>
          <w:tcPr>
            <w:tcW w:w="208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76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2200</w:t>
            </w:r>
            <w:r>
              <w:rPr>
                <w:rFonts w:hint="default" w:ascii="Times New Roman" w:hAnsi="Times New Roman" w:cs="Times New Roman"/>
                <w:color w:val="auto"/>
                <w:spacing w:val="-6"/>
                <w:szCs w:val="21"/>
              </w:rPr>
              <w:t>m</w:t>
            </w:r>
            <w:r>
              <w:rPr>
                <w:rFonts w:hint="default" w:ascii="Times New Roman" w:hAnsi="Times New Roman" w:cs="Times New Roman"/>
                <w:color w:val="auto"/>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6488" w:type="dxa"/>
            <w:gridSpan w:val="3"/>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6488" w:type="dxa"/>
            <w:gridSpan w:val="3"/>
            <w:noWrap w:val="0"/>
            <w:vAlign w:val="center"/>
          </w:tcPr>
          <w:p>
            <w:pPr>
              <w:autoSpaceDE w:val="0"/>
              <w:autoSpaceDN w:val="0"/>
              <w:adjustRightInd w:val="0"/>
              <w:snapToGrid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238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6488" w:type="dxa"/>
            <w:gridSpan w:val="3"/>
            <w:noWrap w:val="0"/>
            <w:vAlign w:val="center"/>
          </w:tcPr>
          <w:p>
            <w:pPr>
              <w:autoSpaceDE w:val="0"/>
              <w:autoSpaceDN w:val="0"/>
              <w:adjustRightInd w:val="0"/>
              <w:snapToGrid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6488" w:type="dxa"/>
            <w:gridSpan w:val="3"/>
            <w:noWrap w:val="0"/>
            <w:vAlign w:val="center"/>
          </w:tcPr>
          <w:p>
            <w:pPr>
              <w:snapToGrid w:val="0"/>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bl>
    <w:p>
      <w:pPr>
        <w:rPr>
          <w:rFonts w:hint="default" w:ascii="Times New Roman" w:hAnsi="Times New Roman" w:cs="Times New Roman"/>
          <w:color w:val="auto"/>
        </w:rPr>
      </w:pPr>
    </w:p>
    <w:p>
      <w:pPr>
        <w:pStyle w:val="35"/>
        <w:ind w:left="420"/>
        <w:rPr>
          <w:rFonts w:hint="default" w:ascii="Times New Roman" w:hAnsi="Times New Roman" w:cs="Times New Roman"/>
          <w:color w:val="auto"/>
        </w:rPr>
      </w:pPr>
    </w:p>
    <w:p>
      <w:pPr>
        <w:pStyle w:val="35"/>
        <w:ind w:left="420"/>
        <w:rPr>
          <w:rFonts w:hint="default" w:ascii="Times New Roman" w:hAnsi="Times New Roman" w:cs="Times New Roman"/>
          <w:color w:val="auto"/>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8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5" w:hRule="atLeast"/>
        </w:trPr>
        <w:tc>
          <w:tcPr>
            <w:tcW w:w="488" w:type="dxa"/>
            <w:noWrap w:val="0"/>
            <w:vAlign w:val="center"/>
          </w:tcPr>
          <w:p>
            <w:pPr>
              <w:rPr>
                <w:rFonts w:hint="default" w:ascii="Times New Roman" w:hAnsi="Times New Roman" w:cs="Times New Roman"/>
                <w:color w:val="auto"/>
              </w:rPr>
            </w:pPr>
            <w:r>
              <w:rPr>
                <w:rFonts w:hint="default" w:ascii="Times New Roman" w:hAnsi="Times New Roman" w:cs="Times New Roman"/>
                <w:color w:val="auto"/>
              </w:rPr>
              <w:t>其他符合性分析</w:t>
            </w:r>
          </w:p>
        </w:tc>
        <w:tc>
          <w:tcPr>
            <w:tcW w:w="8572" w:type="dxa"/>
            <w:noWrap w:val="0"/>
            <w:vAlign w:val="top"/>
          </w:tcPr>
          <w:p>
            <w:pPr>
              <w:snapToGrid w:val="0"/>
              <w:spacing w:line="360" w:lineRule="auto"/>
              <w:rPr>
                <w:rFonts w:hint="default" w:ascii="Times New Roman" w:hAnsi="Times New Roman" w:cs="Times New Roman"/>
                <w:b/>
                <w:bCs/>
                <w:color w:val="auto"/>
                <w:szCs w:val="21"/>
              </w:rPr>
            </w:pPr>
            <w:r>
              <w:rPr>
                <w:rFonts w:hint="eastAsia" w:cs="Times New Roman"/>
                <w:b/>
                <w:bCs/>
                <w:color w:val="auto"/>
                <w:szCs w:val="21"/>
                <w:lang w:val="en-US" w:eastAsia="zh-CN"/>
              </w:rPr>
              <w:t>1.1</w:t>
            </w:r>
            <w:r>
              <w:rPr>
                <w:rFonts w:hint="default" w:ascii="Times New Roman" w:hAnsi="Times New Roman" w:cs="Times New Roman"/>
                <w:b/>
                <w:bCs/>
                <w:color w:val="auto"/>
                <w:szCs w:val="21"/>
              </w:rPr>
              <w:t>产业政策符合性分析</w:t>
            </w:r>
          </w:p>
          <w:p>
            <w:pPr>
              <w:pStyle w:val="21"/>
              <w:spacing w:before="0" w:beforeAutospacing="0" w:after="0" w:afterAutospacing="0" w:line="360" w:lineRule="auto"/>
              <w:ind w:firstLine="422" w:firstLineChars="200"/>
              <w:jc w:val="both"/>
              <w:rPr>
                <w:rFonts w:hint="default" w:ascii="Times New Roman" w:hAnsi="Times New Roman" w:eastAsia="宋体" w:cs="Times New Roman"/>
                <w:color w:val="auto"/>
                <w:sz w:val="21"/>
                <w:szCs w:val="21"/>
                <w:lang w:val="en-US" w:eastAsia="zh-CN"/>
              </w:rPr>
            </w:pPr>
            <w:bookmarkStart w:id="1" w:name="_Toc107302817"/>
            <w:r>
              <w:rPr>
                <w:rFonts w:hint="eastAsia" w:ascii="Times New Roman" w:hAnsi="Times New Roman" w:cs="Times New Roman"/>
                <w:b/>
                <w:bCs/>
                <w:color w:val="auto"/>
                <w:sz w:val="21"/>
                <w:szCs w:val="21"/>
                <w:lang w:val="en-US" w:eastAsia="zh-CN"/>
              </w:rPr>
              <w:t>1.1.1</w:t>
            </w:r>
            <w:r>
              <w:rPr>
                <w:rFonts w:hint="default" w:ascii="Times New Roman" w:hAnsi="Times New Roman" w:eastAsia="宋体" w:cs="Times New Roman"/>
                <w:b/>
                <w:bCs/>
                <w:color w:val="auto"/>
                <w:sz w:val="21"/>
                <w:szCs w:val="21"/>
                <w:lang w:val="en-US" w:eastAsia="zh-CN"/>
              </w:rPr>
              <w:t>《市场准入负面清单（2022年版）》符合性分析</w:t>
            </w:r>
            <w:bookmarkEnd w:id="1"/>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根据《市场准入负面清单（2022年版）》，禁止准入类共6项，涉及生态环境保护的3项，如下表所示。</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-1《市场准入负面清单（2022年版）》禁止准入类事项</w:t>
            </w:r>
          </w:p>
          <w:tbl>
            <w:tblPr>
              <w:tblStyle w:val="8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373"/>
              <w:gridCol w:w="1174"/>
              <w:gridCol w:w="3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项目号</w:t>
                  </w:r>
                </w:p>
              </w:tc>
              <w:tc>
                <w:tcPr>
                  <w:tcW w:w="1420"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禁止或许可事项</w:t>
                  </w:r>
                </w:p>
              </w:tc>
              <w:tc>
                <w:tcPr>
                  <w:tcW w:w="703"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事项编码</w:t>
                  </w:r>
                </w:p>
              </w:tc>
              <w:tc>
                <w:tcPr>
                  <w:tcW w:w="225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禁止或许可准入措施描述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一、禁止准入类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420"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法律、法规、国务院决定等明确设立且与市场准入相关的禁止性规定</w:t>
                  </w:r>
                </w:p>
              </w:tc>
              <w:tc>
                <w:tcPr>
                  <w:tcW w:w="703"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100001</w:t>
                  </w:r>
                </w:p>
              </w:tc>
              <w:tc>
                <w:tcPr>
                  <w:tcW w:w="225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法律、法规、国务院决定等明确设立，且与市场准入相关的禁止性规定（见附件）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420"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国家产业政策明令淘汰和限制的产品、技术、工艺、设备及行为</w:t>
                  </w:r>
                </w:p>
              </w:tc>
              <w:tc>
                <w:tcPr>
                  <w:tcW w:w="703"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100002</w:t>
                  </w:r>
                </w:p>
              </w:tc>
              <w:tc>
                <w:tcPr>
                  <w:tcW w:w="225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《产业结构调整指导目录》中的淘汰类项目，禁止投资；限制类项目，禁止新建</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禁止投资建设《汽车产业投资管理规定》所列的汽车投资禁止类事项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420"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不符合主体功能区建设要求的各类开发活动</w:t>
                  </w:r>
                </w:p>
              </w:tc>
              <w:tc>
                <w:tcPr>
                  <w:tcW w:w="703"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100003</w:t>
                  </w:r>
                </w:p>
              </w:tc>
              <w:tc>
                <w:tcPr>
                  <w:tcW w:w="225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地方国家重点生态功能区产业准入负面清单（或禁止限制目录）、农产品主产区产业准入负面清单（或禁止限制目录）所列有关事项</w:t>
                  </w:r>
                </w:p>
              </w:tc>
            </w:tr>
          </w:tbl>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注：该表只列出涉及生态环境保护的3项禁止准入类事项。</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下面分别对上述三项禁止准入类事项进行分析判定。</w:t>
            </w:r>
          </w:p>
          <w:p>
            <w:pPr>
              <w:pStyle w:val="21"/>
              <w:spacing w:before="0" w:beforeAutospacing="0" w:after="0" w:afterAutospacing="0" w:line="360" w:lineRule="auto"/>
              <w:ind w:firstLine="422"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（1）法律、法规、国务院决定等明确设立且与市场准入相关的禁止性规定的分析</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国民经济行业分类》（GB/T4754-2017），本项目行业属于C3391黑色金属铸造，根据《市场准入负面清单（2022年版）》与市场准入相关的禁止性规定，制造业禁止措施共9项，涉及生态环境保护的2项，如下表所示。</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-2与市场准入相关的禁止性规定（制造业禁止措施）分析判断情况</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145"/>
              <w:gridCol w:w="2320"/>
              <w:gridCol w:w="2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188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禁止措施</w:t>
                  </w:r>
                </w:p>
              </w:tc>
              <w:tc>
                <w:tcPr>
                  <w:tcW w:w="1388"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设立依据</w:t>
                  </w:r>
                </w:p>
              </w:tc>
              <w:tc>
                <w:tcPr>
                  <w:tcW w:w="122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88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禁止生产、销售和使用有毒、有害物质超过国家标准的建筑和装修材料</w:t>
                  </w:r>
                </w:p>
              </w:tc>
              <w:tc>
                <w:tcPr>
                  <w:tcW w:w="1388"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《中华人民共和国清洁生产促进法》</w:t>
                  </w:r>
                </w:p>
              </w:tc>
              <w:tc>
                <w:tcPr>
                  <w:tcW w:w="122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本项目生产和销售黑色金属铸件，符合国家相应标准要求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06"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881"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重点区域严禁新增钢铁、焦化、水泥熟料、平板玻璃、电解铝、氧化铝、煤化工产能</w:t>
                  </w:r>
                </w:p>
              </w:tc>
              <w:tc>
                <w:tcPr>
                  <w:tcW w:w="1388"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《中共中央国务院关于深入打好污染防治攻坚战的意见》</w:t>
                  </w:r>
                </w:p>
              </w:tc>
              <w:tc>
                <w:tcPr>
                  <w:tcW w:w="1224" w:type="pc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本项目属于</w:t>
                  </w:r>
                  <w:r>
                    <w:rPr>
                      <w:rFonts w:hint="default" w:ascii="Times New Roman" w:hAnsi="Times New Roman" w:eastAsia="宋体" w:cs="Times New Roman"/>
                      <w:color w:val="auto"/>
                      <w:sz w:val="18"/>
                      <w:szCs w:val="18"/>
                    </w:rPr>
                    <w:t>金属制品业</w:t>
                  </w:r>
                  <w:r>
                    <w:rPr>
                      <w:rFonts w:hint="default" w:ascii="Times New Roman" w:hAnsi="Times New Roman" w:eastAsia="宋体" w:cs="Times New Roman"/>
                      <w:color w:val="auto"/>
                      <w:sz w:val="18"/>
                      <w:szCs w:val="18"/>
                      <w:lang w:val="en-US" w:eastAsia="zh-CN"/>
                    </w:rPr>
                    <w:t>，不涉及禁止类的7类行业类别。</w:t>
                  </w:r>
                </w:p>
              </w:tc>
            </w:tr>
          </w:tbl>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由以上分析可知，本项目不属于《市场准入负面清单（2022年版）》禁止准入类中法律、法规、国务院决定等明确设立且与市场准入相关的禁止性事项。</w:t>
            </w:r>
          </w:p>
          <w:p>
            <w:pPr>
              <w:pStyle w:val="21"/>
              <w:spacing w:before="0" w:beforeAutospacing="0" w:after="0" w:afterAutospacing="0" w:line="360" w:lineRule="auto"/>
              <w:ind w:firstLine="422" w:firstLineChars="20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（2）国家产业政策明令淘汰和限制的产品、技术、工艺、设备及行为的分析</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①根据《产业结构调整指导目录（2019年本）》，项目不属于</w:t>
            </w:r>
            <w:r>
              <w:rPr>
                <w:rFonts w:hint="eastAsia" w:ascii="Times New Roman" w:hAnsi="Times New Roman" w:eastAsia="宋体" w:cs="Times New Roman"/>
                <w:color w:val="auto"/>
                <w:sz w:val="21"/>
                <w:szCs w:val="21"/>
                <w:lang w:val="en-US" w:eastAsia="zh-CN"/>
              </w:rPr>
              <w:t>第二类</w:t>
            </w:r>
            <w:r>
              <w:rPr>
                <w:rFonts w:hint="default" w:ascii="Times New Roman" w:hAnsi="Times New Roman" w:eastAsia="宋体" w:cs="Times New Roman"/>
                <w:color w:val="auto"/>
                <w:sz w:val="21"/>
                <w:szCs w:val="21"/>
                <w:lang w:val="en-US" w:eastAsia="zh-CN"/>
              </w:rPr>
              <w:t>限制类、</w:t>
            </w:r>
            <w:r>
              <w:rPr>
                <w:rFonts w:hint="eastAsia" w:ascii="Times New Roman" w:hAnsi="Times New Roman" w:cs="Times New Roman"/>
                <w:color w:val="auto"/>
                <w:sz w:val="21"/>
                <w:szCs w:val="21"/>
                <w:lang w:val="en-US" w:eastAsia="zh-CN"/>
              </w:rPr>
              <w:t>第三类</w:t>
            </w:r>
            <w:r>
              <w:rPr>
                <w:rFonts w:hint="default" w:ascii="Times New Roman" w:hAnsi="Times New Roman" w:eastAsia="宋体" w:cs="Times New Roman"/>
                <w:color w:val="auto"/>
                <w:sz w:val="21"/>
                <w:szCs w:val="21"/>
                <w:lang w:val="en-US" w:eastAsia="zh-CN"/>
              </w:rPr>
              <w:t>淘汰类，符合国家产业政策；</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②项目不属于《河北省新增限制和淘汰类产业目录（2015版）》中限制类和淘汰类，符合河北省产业政策要求；</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③项目不属于《工业和信息化部办公厅、发展改革委办公厅、生态环境部办公厅关于重点区域严禁新增铸造产能的通知》（工信厅联装〔2019〕44号）规定的重点区域范围内。</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④经查阅《高耗能落后机电设备（产品）淘汰目录》（第一批至第四批），项目所用设备和产品不在上述目录内。</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w:t>
            </w:r>
            <w:r>
              <w:rPr>
                <w:rFonts w:hint="default" w:ascii="Times New Roman" w:hAnsi="Times New Roman" w:eastAsia="宋体" w:cs="Times New Roman"/>
                <w:color w:val="auto"/>
                <w:sz w:val="21"/>
                <w:szCs w:val="21"/>
                <w:lang w:val="en-US" w:eastAsia="zh-CN"/>
              </w:rPr>
              <w:t>对照《限期淘汰产生严重污染环境的工业固体废物的落后生产工艺设备名录》，项目生产工艺及所用设备不属于该名录中淘汰类工艺及设备。</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⑥</w:t>
            </w:r>
            <w:r>
              <w:rPr>
                <w:rFonts w:hint="default" w:ascii="Times New Roman" w:hAnsi="Times New Roman" w:eastAsia="宋体" w:cs="Times New Roman"/>
                <w:color w:val="auto"/>
                <w:sz w:val="21"/>
                <w:szCs w:val="21"/>
                <w:lang w:val="en-US" w:eastAsia="zh-CN"/>
              </w:rPr>
              <w:t>本项目已在宽城满族自治县行政审批局备案，备案信息表编号为“宽审批投备字〔2022〕049号”。</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由以上分析可知，本项目不属于《市场准入负面清单（2022年版）》禁止准入类中国家产业政策明令淘汰和限制的产品、技术、工艺、设备及行为。</w:t>
            </w:r>
          </w:p>
          <w:p>
            <w:pPr>
              <w:pStyle w:val="21"/>
              <w:spacing w:before="0" w:beforeAutospacing="0" w:after="0" w:afterAutospacing="0" w:line="360" w:lineRule="auto"/>
              <w:ind w:firstLine="422" w:firstLineChars="20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（3）禁止不符合主体功能区建设要求的各类开发活动要求的分析</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根据《河北省主体功能区规划》、《承德市城市总体规划》（2015－2030）</w:t>
            </w:r>
            <w:r>
              <w:rPr>
                <w:rFonts w:hint="eastAsia" w:ascii="Times New Roman" w:hAnsi="Times New Roman" w:cs="Times New Roman"/>
                <w:color w:val="auto"/>
                <w:sz w:val="21"/>
                <w:szCs w:val="21"/>
                <w:lang w:val="en-US" w:eastAsia="zh-CN"/>
              </w:rPr>
              <w:t>中</w:t>
            </w:r>
            <w:r>
              <w:rPr>
                <w:color w:val="auto"/>
                <w:sz w:val="21"/>
                <w:szCs w:val="21"/>
              </w:rPr>
              <w:t>生态环境功能区划</w:t>
            </w:r>
            <w:r>
              <w:rPr>
                <w:rFonts w:hint="eastAsia" w:ascii="Times New Roman" w:hAnsi="Times New Roman" w:eastAsia="宋体" w:cs="Times New Roman"/>
                <w:color w:val="auto"/>
                <w:sz w:val="21"/>
                <w:szCs w:val="21"/>
                <w:lang w:val="en-US" w:eastAsia="zh-CN"/>
              </w:rPr>
              <w:t>，本项目符合宽城满族自治县</w:t>
            </w:r>
            <w:r>
              <w:rPr>
                <w:rFonts w:hint="default" w:ascii="Times New Roman" w:hAnsi="Times New Roman" w:eastAsia="宋体" w:cs="Times New Roman"/>
                <w:color w:val="auto"/>
                <w:sz w:val="21"/>
                <w:szCs w:val="21"/>
                <w:lang w:val="en-US" w:eastAsia="zh-CN"/>
              </w:rPr>
              <w:t>总体规划要求，且符合《承德市重点水源涵养生态功能保护区规划》的相关要求（项目与各规划</w:t>
            </w:r>
            <w:r>
              <w:rPr>
                <w:rFonts w:hint="eastAsia" w:ascii="Times New Roman" w:hAnsi="Times New Roman" w:eastAsia="宋体" w:cs="Times New Roman"/>
                <w:color w:val="auto"/>
                <w:sz w:val="21"/>
                <w:szCs w:val="21"/>
                <w:lang w:val="en-US" w:eastAsia="zh-CN"/>
              </w:rPr>
              <w:t>符合性</w:t>
            </w:r>
            <w:r>
              <w:rPr>
                <w:rFonts w:hint="default" w:ascii="Times New Roman" w:hAnsi="Times New Roman" w:eastAsia="宋体" w:cs="Times New Roman"/>
                <w:color w:val="auto"/>
                <w:sz w:val="21"/>
                <w:szCs w:val="21"/>
                <w:lang w:val="en-US" w:eastAsia="zh-CN"/>
              </w:rPr>
              <w:t>分析见</w:t>
            </w:r>
            <w:r>
              <w:rPr>
                <w:rFonts w:hint="eastAsia" w:ascii="Times New Roman" w:hAnsi="Times New Roman" w:eastAsia="宋体" w:cs="Times New Roman"/>
                <w:color w:val="auto"/>
                <w:sz w:val="21"/>
                <w:szCs w:val="21"/>
                <w:lang w:val="en-US" w:eastAsia="zh-CN"/>
              </w:rPr>
              <w:t>本章</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三、《河北省主体功能区规划》符合性分析</w:t>
            </w:r>
            <w:r>
              <w:rPr>
                <w:rFonts w:hint="eastAsia" w:ascii="Times New Roman" w:hAnsi="Times New Roman" w:cs="Times New Roman"/>
                <w:color w:val="auto"/>
                <w:sz w:val="21"/>
                <w:szCs w:val="21"/>
                <w:lang w:val="en-US" w:eastAsia="zh-CN"/>
              </w:rPr>
              <w:t>，四、《承德市城市总体规划》（2015－2030）中生态环境功能区划符合性分析，五、《承德市重点水源涵养生态功能保护区规划》符合性分析</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w w:val="100"/>
                <w:kern w:val="2"/>
                <w:sz w:val="21"/>
                <w:szCs w:val="21"/>
                <w:lang w:val="en-US" w:eastAsia="zh-CN" w:bidi="ar-SA"/>
              </w:rPr>
              <w:t>对照河北省发展和改革委员会关于印发《灵寿县等22县（区）国家重点生态功能区产业准入负面清单（试行）》的通知（冀发改规[2018]920号），</w:t>
            </w:r>
            <w:r>
              <w:rPr>
                <w:rFonts w:hint="eastAsia" w:ascii="Times New Roman" w:hAnsi="Times New Roman" w:cs="Times New Roman"/>
                <w:color w:val="auto"/>
                <w:w w:val="100"/>
                <w:kern w:val="2"/>
                <w:sz w:val="21"/>
                <w:szCs w:val="21"/>
                <w:lang w:val="en-US" w:eastAsia="zh-CN" w:bidi="ar-SA"/>
              </w:rPr>
              <w:t>本</w:t>
            </w:r>
            <w:r>
              <w:rPr>
                <w:rFonts w:hint="default" w:ascii="Times New Roman" w:hAnsi="Times New Roman" w:eastAsia="宋体" w:cs="Times New Roman"/>
                <w:color w:val="auto"/>
                <w:w w:val="100"/>
                <w:kern w:val="2"/>
                <w:sz w:val="21"/>
                <w:szCs w:val="21"/>
                <w:lang w:val="en-US" w:eastAsia="zh-CN" w:bidi="ar-SA"/>
              </w:rPr>
              <w:t>项目未列入宽城满族自治县产业准入负面清单。</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综上所述，本项目不属于《市场准入负面清单（2022年版）》禁止准入类项目</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同时，经查阅《市场准入负面清单（2022年版）》，许可准入项共20项，本项目不属于许可准入类项目。因此，项目符合相关政策要求。</w:t>
            </w:r>
          </w:p>
          <w:p>
            <w:pPr>
              <w:pStyle w:val="21"/>
              <w:spacing w:before="0" w:beforeAutospacing="0" w:after="0" w:afterAutospacing="0" w:line="360" w:lineRule="auto"/>
              <w:ind w:firstLine="420" w:firstLineChars="200"/>
              <w:jc w:val="both"/>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lang w:val="en-US" w:eastAsia="zh-CN"/>
              </w:rPr>
              <w:t>综上，本项目建设</w:t>
            </w:r>
            <w:r>
              <w:rPr>
                <w:rFonts w:hint="default" w:ascii="Times New Roman" w:hAnsi="Times New Roman" w:eastAsia="宋体" w:cs="Times New Roman"/>
                <w:color w:val="auto"/>
                <w:sz w:val="21"/>
                <w:szCs w:val="21"/>
                <w:lang w:val="en-GB"/>
              </w:rPr>
              <w:t>符合国家产业政策</w:t>
            </w:r>
            <w:r>
              <w:rPr>
                <w:rFonts w:hint="default" w:ascii="Times New Roman" w:hAnsi="Times New Roman" w:eastAsia="宋体" w:cs="Times New Roman"/>
                <w:color w:val="auto"/>
                <w:sz w:val="21"/>
                <w:szCs w:val="21"/>
                <w:lang w:val="en-US" w:eastAsia="zh-CN"/>
              </w:rPr>
              <w:t>及地方产业发展规划</w:t>
            </w:r>
            <w:r>
              <w:rPr>
                <w:rFonts w:hint="default" w:ascii="Times New Roman" w:hAnsi="Times New Roman" w:eastAsia="宋体" w:cs="Times New Roman"/>
                <w:color w:val="auto"/>
                <w:sz w:val="21"/>
                <w:szCs w:val="21"/>
                <w:lang w:val="en-GB"/>
              </w:rPr>
              <w:t>。</w:t>
            </w:r>
          </w:p>
          <w:p>
            <w:pPr>
              <w:autoSpaceDE w:val="0"/>
              <w:autoSpaceDN w:val="0"/>
              <w:adjustRightInd w:val="0"/>
              <w:snapToGrid w:val="0"/>
              <w:spacing w:line="360" w:lineRule="auto"/>
              <w:rPr>
                <w:rFonts w:hint="default" w:ascii="Times New Roman" w:hAnsi="Times New Roman" w:cs="Times New Roman"/>
                <w:b/>
                <w:bCs/>
                <w:color w:val="auto"/>
                <w:szCs w:val="21"/>
              </w:rPr>
            </w:pPr>
            <w:r>
              <w:rPr>
                <w:rFonts w:hint="eastAsia" w:cs="Times New Roman"/>
                <w:b/>
                <w:bCs/>
                <w:color w:val="auto"/>
                <w:szCs w:val="21"/>
                <w:lang w:val="en-US" w:eastAsia="zh-CN"/>
              </w:rPr>
              <w:t>1.2</w:t>
            </w:r>
            <w:r>
              <w:rPr>
                <w:rFonts w:hint="default" w:ascii="Times New Roman" w:hAnsi="Times New Roman" w:cs="Times New Roman"/>
                <w:b/>
                <w:bCs/>
                <w:color w:val="auto"/>
                <w:szCs w:val="21"/>
              </w:rPr>
              <w:t>三线一单符合性分析</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环保部发布的《关于以改善环境质量为核心加强环境影响评价管理的通知》（环境保护部文件∶环评[2016]150号），切实加强环境影响评价管理，落实“生态保护红线、环境质量底线、资源利用上线和生态环境准入清单”约束，本工程“三线一单”符合性分析如下：</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（一）生态红线</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建设于河北省承德市宽城满族自治县碾子峪镇榆树峪村，根据《河北省人民政府关于发布&lt;河北省生态保护红线&gt;的通知》及承德市生态保护红线成果，本工程占地不在生态红线范围内，不穿越生态敏感区域，满足生态保护红线要求。距离项目最近生态保护红线位于项目东南侧约</w:t>
            </w:r>
            <w:r>
              <w:rPr>
                <w:rFonts w:hint="eastAsia" w:cs="Times New Roman"/>
                <w:color w:val="auto"/>
                <w:lang w:val="en-US" w:eastAsia="zh-CN"/>
              </w:rPr>
              <w:t>1635</w:t>
            </w:r>
            <w:r>
              <w:rPr>
                <w:rFonts w:hint="default" w:ascii="Times New Roman" w:hAnsi="Times New Roman" w:cs="Times New Roman"/>
                <w:color w:val="auto"/>
              </w:rPr>
              <w:t>m，详见附图4。</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（二）环境质量底线</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rPr>
              <w:t>环境空气：本项目</w:t>
            </w:r>
            <w:r>
              <w:rPr>
                <w:rFonts w:hint="default" w:ascii="Times New Roman" w:hAnsi="Times New Roman" w:cs="Times New Roman"/>
                <w:color w:val="auto"/>
                <w:lang w:val="en-US" w:eastAsia="zh-CN"/>
              </w:rPr>
              <w:t>运营期</w:t>
            </w:r>
            <w:r>
              <w:rPr>
                <w:rFonts w:hint="eastAsia" w:cs="Times New Roman"/>
                <w:color w:val="auto"/>
                <w:lang w:val="en-US" w:eastAsia="zh-CN"/>
              </w:rPr>
              <w:t>消失模铸造生产线</w:t>
            </w:r>
            <w:r>
              <w:rPr>
                <w:rFonts w:hint="default" w:ascii="Times New Roman" w:hAnsi="Times New Roman" w:cs="Times New Roman"/>
                <w:color w:val="auto"/>
                <w:lang w:val="en-US" w:eastAsia="zh-CN"/>
              </w:rPr>
              <w:t>中频电炉、砂处理、</w:t>
            </w:r>
            <w:r>
              <w:rPr>
                <w:rFonts w:hint="eastAsia" w:cs="Times New Roman"/>
                <w:color w:val="auto"/>
                <w:lang w:val="en-US" w:eastAsia="zh-CN"/>
              </w:rPr>
              <w:t>落砂、</w:t>
            </w:r>
            <w:r>
              <w:rPr>
                <w:rFonts w:hint="default" w:ascii="Times New Roman" w:hAnsi="Times New Roman" w:cs="Times New Roman"/>
                <w:color w:val="auto"/>
                <w:lang w:val="en-US" w:eastAsia="zh-CN"/>
              </w:rPr>
              <w:t>清理、打磨废气：各工序废气由集气罩收集后进入集气管路，经布袋除尘器处理后由1根15m高排气筒排放</w:t>
            </w:r>
            <w:r>
              <w:rPr>
                <w:rFonts w:hint="eastAsia" w:cs="Times New Roman"/>
                <w:color w:val="auto"/>
                <w:lang w:val="en-US" w:eastAsia="zh-CN"/>
              </w:rPr>
              <w:t>；</w:t>
            </w:r>
            <w:r>
              <w:rPr>
                <w:rFonts w:hint="default" w:ascii="Times New Roman" w:hAnsi="Times New Roman" w:cs="Times New Roman"/>
                <w:color w:val="auto"/>
                <w:lang w:val="en-US" w:eastAsia="zh-CN"/>
              </w:rPr>
              <w:t>造型</w:t>
            </w:r>
            <w:r>
              <w:rPr>
                <w:rFonts w:hint="eastAsia" w:cs="Times New Roman"/>
                <w:color w:val="auto"/>
                <w:lang w:val="en-US" w:eastAsia="zh-CN"/>
              </w:rPr>
              <w:t>、</w:t>
            </w:r>
            <w:r>
              <w:rPr>
                <w:rFonts w:hint="default" w:ascii="Times New Roman" w:hAnsi="Times New Roman" w:cs="Times New Roman"/>
                <w:color w:val="auto"/>
                <w:lang w:val="en-US" w:eastAsia="zh-CN"/>
              </w:rPr>
              <w:t>浇注废气：各工序废气由集气罩收集后进入集气管路，经布袋除尘器、活性炭吸附装置、催化燃烧设备处理后由1根15m高排气筒排放。</w:t>
            </w:r>
            <w:r>
              <w:rPr>
                <w:rFonts w:hint="eastAsia" w:cs="Times New Roman"/>
                <w:color w:val="auto"/>
                <w:lang w:val="en-US" w:eastAsia="zh-CN"/>
              </w:rPr>
              <w:t>金属型铸造生产线中频电炉、砂处理、造型、浇筑、落砂、清理、打磨废气：各工序废气由集气罩收集后进入集气管路，经布袋除尘器处理后由1根15m高排气筒排放</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通过采取以上措施，本项目废气排放</w:t>
            </w:r>
            <w:r>
              <w:rPr>
                <w:rFonts w:hint="eastAsia" w:cs="Times New Roman"/>
                <w:color w:val="auto"/>
                <w:szCs w:val="21"/>
                <w:lang w:val="en-US" w:eastAsia="zh-CN"/>
              </w:rPr>
              <w:t>均</w:t>
            </w:r>
            <w:r>
              <w:rPr>
                <w:rFonts w:hint="default" w:ascii="Times New Roman" w:hAnsi="Times New Roman" w:cs="Times New Roman"/>
                <w:color w:val="auto"/>
                <w:szCs w:val="21"/>
              </w:rPr>
              <w:t>满足</w:t>
            </w:r>
            <w:r>
              <w:rPr>
                <w:rFonts w:hint="eastAsia" w:cs="Times New Roman"/>
                <w:color w:val="auto"/>
                <w:szCs w:val="21"/>
                <w:lang w:val="en-US" w:eastAsia="zh-CN"/>
              </w:rPr>
              <w:t>相关标准</w:t>
            </w:r>
            <w:r>
              <w:rPr>
                <w:rFonts w:hint="default" w:ascii="Times New Roman" w:hAnsi="Times New Roman" w:cs="Times New Roman"/>
                <w:color w:val="auto"/>
                <w:szCs w:val="21"/>
              </w:rPr>
              <w:t>排放限值要求。</w:t>
            </w:r>
            <w:r>
              <w:rPr>
                <w:rFonts w:hint="default" w:ascii="Times New Roman" w:hAnsi="Times New Roman" w:cs="Times New Roman"/>
                <w:bCs/>
                <w:color w:val="auto"/>
                <w:szCs w:val="21"/>
              </w:rPr>
              <w:t>不会对大气环境产生较大影响，不会突破项目所在地区的环境空气质量底线。</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水环境：本项目生产过程中</w:t>
            </w:r>
            <w:r>
              <w:rPr>
                <w:rFonts w:hint="eastAsia" w:cs="Times New Roman"/>
                <w:color w:val="auto"/>
                <w:lang w:val="en-US" w:eastAsia="zh-CN"/>
              </w:rPr>
              <w:t>锅炉冷却循环用水</w:t>
            </w:r>
            <w:r>
              <w:rPr>
                <w:rFonts w:hint="default" w:ascii="Times New Roman" w:hAnsi="Times New Roman" w:cs="Times New Roman"/>
                <w:color w:val="auto"/>
                <w:lang w:val="en-US" w:eastAsia="zh-CN"/>
              </w:rPr>
              <w:t>循环利用</w:t>
            </w:r>
            <w:r>
              <w:rPr>
                <w:rFonts w:hint="default" w:ascii="Times New Roman" w:hAnsi="Times New Roman" w:cs="Times New Roman"/>
                <w:color w:val="auto"/>
                <w:lang w:eastAsia="zh-CN"/>
              </w:rPr>
              <w:t>。</w:t>
            </w:r>
            <w:r>
              <w:rPr>
                <w:rFonts w:hint="default" w:ascii="Times New Roman" w:hAnsi="Times New Roman" w:cs="Times New Roman"/>
                <w:color w:val="auto"/>
              </w:rPr>
              <w:t>职工生活污水产生量较小，产生的生活污水</w:t>
            </w:r>
            <w:r>
              <w:rPr>
                <w:rFonts w:hint="default" w:ascii="Times New Roman" w:hAnsi="Times New Roman" w:cs="Times New Roman"/>
                <w:color w:val="auto"/>
                <w:lang w:val="en-US" w:eastAsia="zh-CN"/>
              </w:rPr>
              <w:t>排入</w:t>
            </w:r>
            <w:r>
              <w:rPr>
                <w:rFonts w:hint="eastAsia" w:cs="Times New Roman"/>
                <w:color w:val="auto"/>
                <w:lang w:val="en-US" w:eastAsia="zh-CN"/>
              </w:rPr>
              <w:t>厂区旱厕</w:t>
            </w:r>
            <w:r>
              <w:rPr>
                <w:rFonts w:hint="default" w:ascii="Times New Roman" w:hAnsi="Times New Roman" w:cs="Times New Roman"/>
                <w:color w:val="auto"/>
                <w:lang w:val="en-US" w:eastAsia="zh-CN"/>
              </w:rPr>
              <w:t>，定期由碾子峪镇榆树峪村抽粪车抽运处理</w:t>
            </w:r>
            <w:r>
              <w:rPr>
                <w:rFonts w:hint="default" w:ascii="Times New Roman" w:hAnsi="Times New Roman" w:cs="Times New Roman"/>
                <w:color w:val="auto"/>
              </w:rPr>
              <w:t>。</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土壤：</w:t>
            </w:r>
            <w:r>
              <w:rPr>
                <w:rFonts w:hint="default" w:ascii="Times New Roman" w:hAnsi="Times New Roman" w:cs="Times New Roman"/>
                <w:color w:val="auto"/>
                <w:lang w:val="en-US" w:eastAsia="zh-CN"/>
              </w:rPr>
              <w:t>本项目厂区全部为混凝土硬化</w:t>
            </w:r>
            <w:r>
              <w:rPr>
                <w:rFonts w:hint="default" w:ascii="Times New Roman" w:hAnsi="Times New Roman" w:cs="Times New Roman"/>
                <w:color w:val="auto"/>
              </w:rPr>
              <w:t>，</w:t>
            </w:r>
            <w:r>
              <w:rPr>
                <w:rFonts w:hint="default" w:ascii="Times New Roman" w:hAnsi="Times New Roman" w:cs="Times New Roman"/>
                <w:color w:val="auto"/>
                <w:lang w:val="en-US" w:eastAsia="zh-CN"/>
              </w:rPr>
              <w:t>同时按照相关标准建设</w:t>
            </w:r>
            <w:r>
              <w:rPr>
                <w:rFonts w:hint="default" w:ascii="Times New Roman" w:hAnsi="Times New Roman" w:cs="Times New Roman"/>
                <w:color w:val="auto"/>
              </w:rPr>
              <w:t>危险废物贮存间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项目运营期基本不存在</w:t>
            </w:r>
            <w:r>
              <w:rPr>
                <w:rFonts w:hint="default" w:ascii="Times New Roman" w:hAnsi="Times New Roman" w:cs="Times New Roman"/>
                <w:color w:val="auto"/>
              </w:rPr>
              <w:t>地下水和土壤的污染途径，因此项目对区域地下水及土壤环境质量影响较小，符合土壤环境质量底线的要求。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（三）资源利用上线</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本项目生产设备采用国内较先进设备，</w:t>
            </w:r>
            <w:r>
              <w:rPr>
                <w:rFonts w:hint="default" w:ascii="Times New Roman" w:hAnsi="Times New Roman" w:cs="Times New Roman"/>
                <w:color w:val="auto"/>
                <w:lang w:val="en-US" w:eastAsia="zh-CN"/>
              </w:rPr>
              <w:t>原材料主要是钢铁，同时会消耗一定的水电资源，不属于《</w:t>
            </w:r>
            <w:r>
              <w:rPr>
                <w:rFonts w:hint="default" w:ascii="Times New Roman" w:hAnsi="Times New Roman" w:cs="Times New Roman"/>
                <w:color w:val="auto"/>
              </w:rPr>
              <w:t>环境保护综合名录（2021年版）</w:t>
            </w:r>
            <w:r>
              <w:rPr>
                <w:rFonts w:hint="default" w:ascii="Times New Roman" w:hAnsi="Times New Roman" w:cs="Times New Roman"/>
                <w:color w:val="auto"/>
                <w:lang w:val="en-US" w:eastAsia="zh-CN"/>
              </w:rPr>
              <w:t>》高耗能、高环境风险项目</w:t>
            </w:r>
            <w:r>
              <w:rPr>
                <w:rFonts w:hint="default" w:ascii="Times New Roman" w:hAnsi="Times New Roman" w:cs="Times New Roman"/>
                <w:color w:val="auto"/>
              </w:rPr>
              <w:t>，不会达到资源利用上限。</w:t>
            </w:r>
          </w:p>
          <w:p>
            <w:pPr>
              <w:numPr>
                <w:ilvl w:val="0"/>
                <w:numId w:val="4"/>
              </w:num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环境准入负面清单</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环境准入负面清单是基于生态保护红线、环境质量底线和资源利用上线，以清单方式列出的禁止、限制等差别化环境准入条件和要求。</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本项目不在国家《市场准入负面清单》（2022版）范围之内，不属于禁止准入类项目和许可准入类项目；</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本项目不属于《河北省新增限制和淘汰类产业目录(2015年版)》中限制和淘汰类项目；</w:t>
            </w:r>
          </w:p>
          <w:p>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对照《灵寿县等县国家重点生态功能区产业准入负面清单（试行）》，本项目属</w:t>
            </w:r>
            <w:r>
              <w:rPr>
                <w:rFonts w:hint="default" w:ascii="Times New Roman" w:hAnsi="Times New Roman" w:cs="Times New Roman"/>
                <w:color w:val="auto"/>
                <w:sz w:val="21"/>
                <w:szCs w:val="21"/>
              </w:rPr>
              <w:t>铸造及其他金属制品制造项目</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lang w:val="en-US" w:eastAsia="zh-CN"/>
              </w:rPr>
              <w:t>不在该清单限制类、禁止类准入范围内</w:t>
            </w:r>
            <w:r>
              <w:rPr>
                <w:rFonts w:hint="default" w:ascii="Times New Roman" w:hAnsi="Times New Roman" w:eastAsia="宋体" w:cs="Times New Roman"/>
                <w:color w:val="auto"/>
              </w:rPr>
              <w:t>。</w:t>
            </w:r>
          </w:p>
          <w:p>
            <w:pPr>
              <w:spacing w:line="360" w:lineRule="auto"/>
              <w:ind w:firstLine="420" w:firstLineChars="200"/>
              <w:rPr>
                <w:rFonts w:eastAsia="宋体"/>
                <w:color w:val="auto"/>
              </w:rPr>
            </w:pPr>
            <w:r>
              <w:rPr>
                <w:rFonts w:hint="eastAsia" w:eastAsia="宋体"/>
                <w:color w:val="auto"/>
              </w:rPr>
              <w:t>（5）</w:t>
            </w:r>
            <w:r>
              <w:rPr>
                <w:rFonts w:eastAsia="宋体"/>
                <w:color w:val="auto"/>
              </w:rPr>
              <w:t>《承德市人民政府关于加快实施“三线一单”生态环境分区管控的意见》</w:t>
            </w:r>
            <w:r>
              <w:rPr>
                <w:rFonts w:hint="eastAsia" w:eastAsia="宋体"/>
                <w:color w:val="auto"/>
              </w:rPr>
              <w:t>的符合性分析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eastAsia="宋体"/>
                <w:color w:val="auto"/>
              </w:rPr>
            </w:pPr>
            <w:r>
              <w:rPr>
                <w:rFonts w:eastAsia="宋体"/>
                <w:color w:val="auto"/>
              </w:rPr>
              <w:t>根据《承德市人民政府关于加快实施“三线一单”生态环境分区管控的意见》</w:t>
            </w:r>
            <w:r>
              <w:rPr>
                <w:rFonts w:hint="eastAsia"/>
                <w:color w:val="auto"/>
                <w:lang w:eastAsia="zh-CN"/>
              </w:rPr>
              <w:t>，</w:t>
            </w:r>
            <w:r>
              <w:rPr>
                <w:rFonts w:hint="eastAsia" w:eastAsia="宋体"/>
                <w:color w:val="auto"/>
              </w:rPr>
              <w:t>构建生态环境分区管控体系</w:t>
            </w:r>
            <w:r>
              <w:rPr>
                <w:rFonts w:hint="eastAsia" w:eastAsia="宋体"/>
                <w:color w:val="auto"/>
                <w:lang w:eastAsia="zh-CN"/>
              </w:rPr>
              <w:t>，</w:t>
            </w:r>
            <w:r>
              <w:rPr>
                <w:rFonts w:hint="eastAsia" w:eastAsia="宋体"/>
                <w:color w:val="auto"/>
              </w:rPr>
              <w:t>立足承德生态功能定位，结合经济社会发展特征，综合生态资源环境要素，衔接河北省“三线一单”成果，划定全市生态环境管控单元。从空间布局、污染物排放管控、环境风险防控和资源利用效率等维度，建立生态环境准入清单，实施差别化生态环境管控。</w:t>
            </w:r>
          </w:p>
          <w:p>
            <w:pPr>
              <w:spacing w:line="360" w:lineRule="auto"/>
              <w:ind w:firstLine="420" w:firstLineChars="200"/>
              <w:rPr>
                <w:rFonts w:eastAsia="宋体"/>
                <w:color w:val="auto"/>
              </w:rPr>
            </w:pPr>
            <w:r>
              <w:rPr>
                <w:rFonts w:eastAsia="宋体"/>
                <w:color w:val="auto"/>
              </w:rPr>
              <w:t>①生态环境管控单元划分</w:t>
            </w:r>
          </w:p>
          <w:p>
            <w:pPr>
              <w:spacing w:line="360" w:lineRule="auto"/>
              <w:ind w:firstLine="420" w:firstLineChars="200"/>
              <w:rPr>
                <w:rFonts w:eastAsia="宋体"/>
                <w:color w:val="auto"/>
              </w:rPr>
            </w:pPr>
            <w:r>
              <w:rPr>
                <w:rFonts w:eastAsia="宋体"/>
                <w:color w:val="auto"/>
              </w:rPr>
              <w:t>环境管控单元包括优先保护、重点管控和一般管控单元三类。</w:t>
            </w:r>
          </w:p>
          <w:p>
            <w:pPr>
              <w:spacing w:line="360" w:lineRule="auto"/>
              <w:ind w:firstLine="420" w:firstLineChars="200"/>
              <w:rPr>
                <w:rFonts w:eastAsia="宋体"/>
                <w:color w:val="auto"/>
              </w:rPr>
            </w:pPr>
            <w:r>
              <w:rPr>
                <w:rFonts w:eastAsia="宋体"/>
                <w:color w:val="auto"/>
              </w:rPr>
              <w:t>优先保护单元。主要包括生态保护红线，各类自然保护地、饮用水水源保护区及其他重要生态功能区等一般生态空间。</w:t>
            </w:r>
          </w:p>
          <w:p>
            <w:pPr>
              <w:spacing w:line="360" w:lineRule="auto"/>
              <w:ind w:firstLine="420" w:firstLineChars="200"/>
              <w:rPr>
                <w:rFonts w:eastAsia="宋体"/>
                <w:color w:val="auto"/>
              </w:rPr>
            </w:pPr>
            <w:r>
              <w:rPr>
                <w:rFonts w:eastAsia="宋体"/>
                <w:color w:val="auto"/>
              </w:rPr>
              <w:t>重点管控单元。主要包括城市规划区、省级以上产业园区和开发强度高、污染物排放强度大、环境问题较为突出的区域等。</w:t>
            </w:r>
          </w:p>
          <w:p>
            <w:pPr>
              <w:spacing w:line="360" w:lineRule="auto"/>
              <w:ind w:firstLine="420" w:firstLineChars="200"/>
              <w:rPr>
                <w:rFonts w:eastAsia="宋体"/>
                <w:color w:val="auto"/>
              </w:rPr>
            </w:pPr>
            <w:r>
              <w:rPr>
                <w:rFonts w:eastAsia="宋体"/>
                <w:color w:val="auto"/>
              </w:rPr>
              <w:t>一般管控单元。优先保护单元和重点管控单元之外的其他区域。</w:t>
            </w:r>
          </w:p>
          <w:p>
            <w:pPr>
              <w:spacing w:line="360" w:lineRule="auto"/>
              <w:ind w:firstLine="420" w:firstLineChars="200"/>
              <w:rPr>
                <w:rFonts w:eastAsia="宋体"/>
                <w:color w:val="auto"/>
              </w:rPr>
            </w:pPr>
            <w:r>
              <w:rPr>
                <w:rFonts w:eastAsia="宋体"/>
                <w:color w:val="auto"/>
              </w:rPr>
              <w:t>②生态环境管控要求</w:t>
            </w:r>
          </w:p>
          <w:p>
            <w:pPr>
              <w:spacing w:line="360" w:lineRule="auto"/>
              <w:ind w:firstLine="420" w:firstLineChars="200"/>
              <w:rPr>
                <w:rFonts w:eastAsia="宋体"/>
                <w:color w:val="auto"/>
              </w:rPr>
            </w:pPr>
            <w:r>
              <w:rPr>
                <w:rFonts w:eastAsia="宋体"/>
                <w:color w:val="auto"/>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构建“1+1+169”生态环境分区管控体系，实施生态环境准入清单管理。“1”为河北省生态环境准入总体清单，适用于全省范围；“1”为承德市生态环境准入清单，适用于市域范围；“169”为生态环境管控单元准入清单，适用于环境管控单元范围。</w:t>
            </w:r>
          </w:p>
          <w:p>
            <w:pPr>
              <w:spacing w:line="360" w:lineRule="auto"/>
              <w:ind w:firstLine="420" w:firstLineChars="200"/>
              <w:rPr>
                <w:rFonts w:eastAsia="宋体"/>
                <w:color w:val="auto"/>
              </w:rPr>
            </w:pPr>
            <w:r>
              <w:rPr>
                <w:rFonts w:eastAsia="宋体"/>
                <w:color w:val="auto"/>
              </w:rPr>
              <w:t>③分类管控要求</w:t>
            </w:r>
          </w:p>
          <w:p>
            <w:pPr>
              <w:spacing w:line="360" w:lineRule="auto"/>
              <w:ind w:firstLine="420" w:firstLineChars="200"/>
              <w:rPr>
                <w:rFonts w:eastAsia="宋体"/>
                <w:color w:val="auto"/>
              </w:rPr>
            </w:pPr>
            <w:r>
              <w:rPr>
                <w:rFonts w:eastAsia="宋体"/>
                <w:color w:val="auto"/>
              </w:rPr>
              <w:t>优先保护单元：</w:t>
            </w:r>
          </w:p>
          <w:p>
            <w:pPr>
              <w:spacing w:line="360" w:lineRule="auto"/>
              <w:ind w:firstLine="420" w:firstLineChars="200"/>
              <w:rPr>
                <w:rFonts w:eastAsia="宋体"/>
                <w:color w:val="auto"/>
              </w:rPr>
            </w:pPr>
            <w:r>
              <w:rPr>
                <w:rFonts w:eastAsia="宋体"/>
                <w:color w:val="auto"/>
              </w:rPr>
              <w:t>严格落实生态保护红线管理要求，除有限人为活动外，依法依规禁止其他城镇和建设活动。一般生态空间突出生态保护，严禁不符合主体功能定位的各类开发活动，严禁任意改变用途。</w:t>
            </w:r>
          </w:p>
          <w:p>
            <w:pPr>
              <w:spacing w:line="360" w:lineRule="auto"/>
              <w:ind w:firstLine="420" w:firstLineChars="200"/>
              <w:rPr>
                <w:rFonts w:eastAsia="宋体"/>
                <w:color w:val="auto"/>
              </w:rPr>
            </w:pPr>
            <w:r>
              <w:rPr>
                <w:rFonts w:eastAsia="宋体"/>
                <w:color w:val="auto"/>
              </w:rPr>
              <w:t>重点管控单元：</w:t>
            </w:r>
          </w:p>
          <w:p>
            <w:pPr>
              <w:spacing w:line="360" w:lineRule="auto"/>
              <w:ind w:firstLine="420" w:firstLineChars="200"/>
              <w:rPr>
                <w:rFonts w:eastAsia="宋体"/>
                <w:color w:val="auto"/>
              </w:rPr>
            </w:pPr>
            <w:r>
              <w:rPr>
                <w:rFonts w:eastAsia="宋体"/>
                <w:color w:val="auto"/>
              </w:rPr>
              <w:t>城镇重点管控单元：优化工业布局，有序实施高污染、高排放工业企业整改或搬迁退出；强化交通污染源管控；完善污水治理设施；加快城镇河流水系环境整治；加强工业污染场地环境风险防控和开发再利用监管。</w:t>
            </w:r>
          </w:p>
          <w:p>
            <w:pPr>
              <w:spacing w:line="360" w:lineRule="auto"/>
              <w:ind w:firstLine="420" w:firstLineChars="200"/>
              <w:rPr>
                <w:rFonts w:eastAsia="宋体"/>
                <w:color w:val="auto"/>
              </w:rPr>
            </w:pPr>
            <w:r>
              <w:rPr>
                <w:rFonts w:eastAsia="宋体"/>
                <w:color w:val="auto"/>
              </w:rPr>
              <w:t>省级以上产业园区重点管控单元：严格产业准入，完善园区设施建设，推动设施提标改造；实施污染物总量控制，落实排污许可证制度；强化资源利用效率和地下水开采管控。</w:t>
            </w:r>
          </w:p>
          <w:p>
            <w:pPr>
              <w:spacing w:line="360" w:lineRule="auto"/>
              <w:ind w:firstLine="420" w:firstLineChars="200"/>
              <w:rPr>
                <w:rFonts w:eastAsia="宋体"/>
                <w:color w:val="auto"/>
              </w:rPr>
            </w:pPr>
            <w:r>
              <w:rPr>
                <w:rFonts w:eastAsia="宋体"/>
                <w:color w:val="auto"/>
              </w:rPr>
              <w:t>农业农村重点管控单元：优化规模化畜禽养殖布局，加快农村生态环境综合整治，逐步推进农村污水和生活垃圾治理；减少化肥农药施用量，优化农业种植结构，推动秸秆综合利用。</w:t>
            </w:r>
          </w:p>
          <w:p>
            <w:pPr>
              <w:spacing w:line="360" w:lineRule="auto"/>
              <w:ind w:firstLine="420" w:firstLineChars="200"/>
              <w:rPr>
                <w:rFonts w:eastAsia="宋体"/>
                <w:color w:val="auto"/>
              </w:rPr>
            </w:pPr>
            <w:r>
              <w:rPr>
                <w:rFonts w:eastAsia="宋体"/>
                <w:color w:val="auto"/>
              </w:rPr>
              <w:t>一般管控单元：</w:t>
            </w:r>
          </w:p>
          <w:p>
            <w:pPr>
              <w:spacing w:line="360" w:lineRule="auto"/>
              <w:ind w:firstLine="420" w:firstLineChars="200"/>
              <w:rPr>
                <w:rFonts w:eastAsia="宋体"/>
                <w:color w:val="auto"/>
              </w:rPr>
            </w:pPr>
            <w:r>
              <w:rPr>
                <w:rFonts w:eastAsia="宋体"/>
                <w:color w:val="auto"/>
              </w:rPr>
              <w:t>严格执行国家和省关于产业准入、总量控制和污染物排放标准等管控要求。</w:t>
            </w:r>
          </w:p>
          <w:p>
            <w:pPr>
              <w:spacing w:line="360" w:lineRule="auto"/>
              <w:ind w:firstLine="42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本项目位于河北省承德市宽城满族自治县碾子峪镇榆树峪村，根据2021年6月21日承德市生态环境局发布的《承德市人民政府关于加快实施“三线一单”生态环境分区管控的意见》，识别本项目所在区域环境要素类别，本项目所在区域</w:t>
            </w:r>
            <w:r>
              <w:rPr>
                <w:rFonts w:hint="eastAsia" w:cs="Times New Roman"/>
                <w:color w:val="auto"/>
                <w:lang w:val="en-US" w:eastAsia="zh-CN"/>
              </w:rPr>
              <w:t>为</w:t>
            </w:r>
            <w:r>
              <w:rPr>
                <w:rFonts w:hint="default" w:ascii="Times New Roman" w:hAnsi="Times New Roman" w:cs="Times New Roman"/>
                <w:color w:val="auto"/>
              </w:rPr>
              <w:t>一般管控单元区，环境管控单元编码为ZH13082730001，其环境准入清单符合性分析如下判定内容如</w:t>
            </w:r>
            <w:r>
              <w:rPr>
                <w:rFonts w:hint="eastAsia" w:cs="Times New Roman"/>
                <w:color w:val="auto"/>
                <w:lang w:val="en-US" w:eastAsia="zh-CN"/>
              </w:rPr>
              <w:t>下</w:t>
            </w:r>
            <w:r>
              <w:rPr>
                <w:rFonts w:hint="default" w:ascii="Times New Roman" w:hAnsi="Times New Roman" w:cs="Times New Roman"/>
                <w:color w:val="auto"/>
              </w:rPr>
              <w:t>表所示</w:t>
            </w:r>
            <w:r>
              <w:rPr>
                <w:rFonts w:hint="eastAsia" w:cs="Times New Roman"/>
                <w:color w:val="auto"/>
                <w:lang w:eastAsia="zh-CN"/>
              </w:rPr>
              <w:t>：</w:t>
            </w:r>
          </w:p>
          <w:p>
            <w:pPr>
              <w:autoSpaceDE w:val="0"/>
              <w:autoSpaceDN w:val="0"/>
              <w:adjustRightInd w:val="0"/>
              <w:snapToGrid w:val="0"/>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szCs w:val="21"/>
              </w:rPr>
              <w:t>表</w:t>
            </w:r>
            <w:r>
              <w:rPr>
                <w:rFonts w:hint="eastAsia" w:cs="Times New Roman"/>
                <w:b/>
                <w:bCs/>
                <w:color w:val="auto"/>
                <w:szCs w:val="21"/>
                <w:lang w:val="en-US" w:eastAsia="zh-CN"/>
              </w:rPr>
              <w:t>1.2-1</w:t>
            </w:r>
            <w:r>
              <w:rPr>
                <w:rFonts w:hint="default" w:ascii="Times New Roman" w:hAnsi="Times New Roman" w:cs="Times New Roman"/>
                <w:b/>
                <w:bCs/>
                <w:color w:val="auto"/>
                <w:szCs w:val="21"/>
              </w:rPr>
              <w:t>承德市“三线一单”生态环境准入清单符合性分析</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
              <w:gridCol w:w="526"/>
              <w:gridCol w:w="330"/>
              <w:gridCol w:w="330"/>
              <w:gridCol w:w="421"/>
              <w:gridCol w:w="405"/>
              <w:gridCol w:w="946"/>
              <w:gridCol w:w="646"/>
              <w:gridCol w:w="1292"/>
              <w:gridCol w:w="3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314"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省</w:t>
                  </w:r>
                </w:p>
              </w:tc>
              <w:tc>
                <w:tcPr>
                  <w:tcW w:w="197"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市</w:t>
                  </w:r>
                </w:p>
              </w:tc>
              <w:tc>
                <w:tcPr>
                  <w:tcW w:w="197"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县</w:t>
                  </w:r>
                </w:p>
              </w:tc>
              <w:tc>
                <w:tcPr>
                  <w:tcW w:w="251"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涉及乡镇</w:t>
                  </w:r>
                </w:p>
              </w:tc>
              <w:tc>
                <w:tcPr>
                  <w:tcW w:w="242"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管控类别</w:t>
                  </w:r>
                </w:p>
              </w:tc>
              <w:tc>
                <w:tcPr>
                  <w:tcW w:w="56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环境要素</w:t>
                  </w:r>
                </w:p>
              </w:tc>
              <w:tc>
                <w:tcPr>
                  <w:tcW w:w="38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维度</w:t>
                  </w:r>
                </w:p>
              </w:tc>
              <w:tc>
                <w:tcPr>
                  <w:tcW w:w="773"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管控措施</w:t>
                  </w:r>
                </w:p>
              </w:tc>
              <w:tc>
                <w:tcPr>
                  <w:tcW w:w="1861"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205"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ZH13082730001</w:t>
                  </w:r>
                </w:p>
              </w:tc>
              <w:tc>
                <w:tcPr>
                  <w:tcW w:w="314"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河北省</w:t>
                  </w:r>
                </w:p>
              </w:tc>
              <w:tc>
                <w:tcPr>
                  <w:tcW w:w="197"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承德市</w:t>
                  </w:r>
                </w:p>
              </w:tc>
              <w:tc>
                <w:tcPr>
                  <w:tcW w:w="197"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宽城满族自治县</w:t>
                  </w:r>
                </w:p>
              </w:tc>
              <w:tc>
                <w:tcPr>
                  <w:tcW w:w="251"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碾子峪镇</w:t>
                  </w:r>
                </w:p>
              </w:tc>
              <w:tc>
                <w:tcPr>
                  <w:tcW w:w="242"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一般管控单元</w:t>
                  </w:r>
                </w:p>
              </w:tc>
              <w:tc>
                <w:tcPr>
                  <w:tcW w:w="566" w:type="pct"/>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一般管控区涉及部分农用地优先保护区</w:t>
                  </w:r>
                </w:p>
              </w:tc>
              <w:tc>
                <w:tcPr>
                  <w:tcW w:w="38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空间布局约束</w:t>
                  </w:r>
                </w:p>
              </w:tc>
              <w:tc>
                <w:tcPr>
                  <w:tcW w:w="773" w:type="pct"/>
                  <w:vMerge w:val="restart"/>
                  <w:tcBorders>
                    <w:tl2br w:val="nil"/>
                    <w:tr2bl w:val="nil"/>
                  </w:tcBorders>
                  <w:noWrap w:val="0"/>
                  <w:vAlign w:val="center"/>
                </w:tcPr>
                <w:p>
                  <w:pPr>
                    <w:numPr>
                      <w:ilvl w:val="0"/>
                      <w:numId w:val="5"/>
                    </w:num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严格执行国家和省关于产业准入，总量控制和污染物排放标准等管控要求；</w:t>
                  </w:r>
                </w:p>
                <w:p>
                  <w:pPr>
                    <w:autoSpaceDE w:val="0"/>
                    <w:autoSpaceDN w:val="0"/>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2、农用地优先保护区执行承德市总体准入清单要求</w:t>
                  </w:r>
                </w:p>
              </w:tc>
              <w:tc>
                <w:tcPr>
                  <w:tcW w:w="1861" w:type="pct"/>
                  <w:vMerge w:val="restart"/>
                  <w:tcBorders>
                    <w:tl2br w:val="nil"/>
                    <w:tr2bl w:val="nil"/>
                  </w:tcBorders>
                  <w:noWrap w:val="0"/>
                  <w:vAlign w:val="center"/>
                </w:tcPr>
                <w:p>
                  <w:pPr>
                    <w:pStyle w:val="21"/>
                    <w:spacing w:before="0" w:beforeAutospacing="0" w:after="0" w:afterAutospacing="0" w:line="240" w:lineRule="auto"/>
                    <w:ind w:firstLine="360" w:firstLineChars="200"/>
                    <w:jc w:val="both"/>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SA"/>
                    </w:rPr>
                    <w:t>本项目占地为工业用地，对照</w:t>
                  </w:r>
                  <w:r>
                    <w:rPr>
                      <w:rFonts w:hint="default" w:ascii="Times New Roman" w:hAnsi="Times New Roman" w:eastAsia="宋体" w:cs="Times New Roman"/>
                      <w:color w:val="auto"/>
                      <w:kern w:val="2"/>
                      <w:sz w:val="18"/>
                      <w:szCs w:val="18"/>
                      <w:lang w:val="en-GB" w:eastAsia="zh-CN" w:bidi="ar-SA"/>
                    </w:rPr>
                    <w:t>《产业结构调整指导目录（201</w:t>
                  </w:r>
                  <w:r>
                    <w:rPr>
                      <w:rFonts w:hint="default" w:ascii="Times New Roman" w:hAnsi="Times New Roman" w:eastAsia="宋体" w:cs="Times New Roman"/>
                      <w:color w:val="auto"/>
                      <w:kern w:val="2"/>
                      <w:sz w:val="18"/>
                      <w:szCs w:val="18"/>
                      <w:lang w:val="en-US" w:eastAsia="zh-CN" w:bidi="ar-SA"/>
                    </w:rPr>
                    <w:t>9</w:t>
                  </w:r>
                  <w:r>
                    <w:rPr>
                      <w:rFonts w:hint="default" w:ascii="Times New Roman" w:hAnsi="Times New Roman" w:eastAsia="宋体" w:cs="Times New Roman"/>
                      <w:color w:val="auto"/>
                      <w:kern w:val="2"/>
                      <w:sz w:val="18"/>
                      <w:szCs w:val="18"/>
                      <w:lang w:val="en-GB" w:eastAsia="zh-CN" w:bidi="ar-SA"/>
                    </w:rPr>
                    <w:t>年本）》，</w:t>
                  </w:r>
                  <w:r>
                    <w:rPr>
                      <w:rFonts w:hint="default" w:ascii="Times New Roman" w:hAnsi="Times New Roman" w:eastAsia="宋体" w:cs="Times New Roman"/>
                      <w:color w:val="auto"/>
                      <w:kern w:val="2"/>
                      <w:sz w:val="18"/>
                      <w:szCs w:val="18"/>
                      <w:lang w:val="en-US" w:eastAsia="zh-CN" w:bidi="ar-SA"/>
                    </w:rPr>
                    <w:t>本项目属属于鼓励类</w:t>
                  </w:r>
                  <w:r>
                    <w:rPr>
                      <w:rFonts w:hint="default" w:ascii="Times New Roman" w:hAnsi="Times New Roman" w:eastAsia="宋体" w:cs="Times New Roman"/>
                      <w:color w:val="auto"/>
                      <w:kern w:val="2"/>
                      <w:sz w:val="18"/>
                      <w:szCs w:val="18"/>
                      <w:lang w:val="en-GB" w:eastAsia="zh-CN" w:bidi="ar-SA"/>
                    </w:rPr>
                    <w:t>“24、消失模/V法/实型成套技术与装备”</w:t>
                  </w:r>
                  <w:r>
                    <w:rPr>
                      <w:rFonts w:hint="default"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GB" w:eastAsia="zh-CN" w:bidi="ar-SA"/>
                    </w:rPr>
                    <w:t>项目不在《工业和信息化部办公厅、发展改革委办公厅、生态环境部办公厅关于重点区域严禁新增铸造产能的通知》（工信厅联装〔2019〕44号）规定的重点区域范围内；项目取得了行政审批局备案，备案编号为</w:t>
                  </w:r>
                  <w:r>
                    <w:rPr>
                      <w:rFonts w:hint="default" w:ascii="Times New Roman" w:hAnsi="Times New Roman" w:eastAsia="宋体" w:cs="Times New Roman"/>
                      <w:color w:val="auto"/>
                      <w:kern w:val="2"/>
                      <w:sz w:val="18"/>
                      <w:szCs w:val="18"/>
                      <w:lang w:val="en-US" w:eastAsia="zh-CN" w:bidi="ar-SA"/>
                    </w:rPr>
                    <w:t>宽审批投备字〔2022〕049号”。项目运行过程中排放的污染物主要为颗粒物和非甲烷总烃，经废气治理措施治理后均能达标排放。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205"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14"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5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42"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566"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8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污染物排放管控</w:t>
                  </w:r>
                </w:p>
              </w:tc>
              <w:tc>
                <w:tcPr>
                  <w:tcW w:w="773"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86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05"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14"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5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42"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566"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8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环境风险防控</w:t>
                  </w:r>
                </w:p>
              </w:tc>
              <w:tc>
                <w:tcPr>
                  <w:tcW w:w="773"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86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5"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14"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97"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5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242"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566"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386" w:type="pct"/>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资源利用效率</w:t>
                  </w:r>
                </w:p>
              </w:tc>
              <w:tc>
                <w:tcPr>
                  <w:tcW w:w="773"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c>
                <w:tcPr>
                  <w:tcW w:w="1861" w:type="pct"/>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cs="Times New Roman"/>
                      <w:color w:val="auto"/>
                      <w:sz w:val="18"/>
                      <w:szCs w:val="18"/>
                    </w:rPr>
                  </w:pPr>
                </w:p>
              </w:tc>
            </w:tr>
          </w:tbl>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由上表可知，项目符合《关于以改善环境质量为核心加强环境影响评价管理的通知》（环评【2016】150号）、《承德市人民政府关于加快实施"三线一单"生态环境分区管控的意见》（承德市生态环境局2021年6月18发布）中要求。</w:t>
            </w:r>
          </w:p>
          <w:p>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承德市环境管控单元图见图1。</w:t>
            </w:r>
          </w:p>
          <w:p>
            <w:pPr>
              <w:autoSpaceDE w:val="0"/>
              <w:autoSpaceDN w:val="0"/>
              <w:adjustRightInd w:val="0"/>
              <w:snapToGrid w:val="0"/>
              <w:spacing w:line="240" w:lineRule="auto"/>
              <w:rPr>
                <w:rFonts w:hint="eastAsia" w:ascii="Times New Roman" w:hAnsi="Times New Roman" w:eastAsia="宋体" w:cs="Times New Roman"/>
                <w:color w:val="auto"/>
                <w:lang w:eastAsia="zh-CN"/>
              </w:rPr>
            </w:pPr>
            <w:r>
              <w:rPr>
                <w:rFonts w:hint="default"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2390775</wp:posOffset>
                      </wp:positionH>
                      <wp:positionV relativeFrom="paragraph">
                        <wp:posOffset>2729230</wp:posOffset>
                      </wp:positionV>
                      <wp:extent cx="75565" cy="75565"/>
                      <wp:effectExtent l="4445" t="5080" r="15240" b="14605"/>
                      <wp:wrapNone/>
                      <wp:docPr id="22" name="自选图形 175"/>
                      <wp:cNvGraphicFramePr/>
                      <a:graphic xmlns:a="http://schemas.openxmlformats.org/drawingml/2006/main">
                        <a:graphicData uri="http://schemas.microsoft.com/office/word/2010/wordprocessingShape">
                          <wps:wsp>
                            <wps:cNvSpPr/>
                            <wps:spPr>
                              <a:xfrm>
                                <a:off x="0" y="0"/>
                                <a:ext cx="75565" cy="75565"/>
                              </a:xfrm>
                              <a:prstGeom prst="star5">
                                <a:avLst>
                                  <a:gd name="adj" fmla="val 50000"/>
                                  <a:gd name="hf" fmla="val 105146"/>
                                  <a:gd name="vf" fmla="val 110557"/>
                                </a:avLst>
                              </a:prstGeom>
                              <a:solidFill>
                                <a:srgbClr val="FF0000"/>
                              </a:solidFill>
                              <a:ln w="0"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175" o:spid="_x0000_s1026" style="position:absolute;left:0pt;margin-left:188.25pt;margin-top:214.9pt;height:5.95pt;width:5.95pt;z-index:251661312;mso-width-relative:page;mso-height-relative:page;" fillcolor="#FF0000" filled="t" stroked="t" coordsize="75565,75565" o:gfxdata="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fBme9kAAAALAQAADwAAAAAAAAABACAAAAAiAAAAZHJzL2Rvd25yZXYu&#10;eG1sUEsBAhQAFAAAAAgAh07iQAO7EwUzAgAAogQAAA4AAAAAAAAAAQAgAAAAKAEAAGRycy9lMm9E&#10;b2MueG1sUEsFBgAAAAAGAAYAWQEAAM0FAAAAAA==&#10;" path="m0,28863l14431,7977,37782,0,61133,7977,75564,28863,75564,54679,61133,75564,37782,83542,14431,75564,0,54679xe">
                      <v:path o:connectlocs="37782,0;0,28863;14431,75564;61133,75564;75564,28863" o:connectangles="247,164,82,82,0"/>
                      <v:fill on="t" focussize="0,0"/>
                      <v:stroke weight="0pt" color="#FF0000" joinstyle="miter"/>
                      <v:imagedata o:title=""/>
                      <o:lock v:ext="edit" aspectratio="f"/>
                    </v:shape>
                  </w:pict>
                </mc:Fallback>
              </mc:AlternateContent>
            </w:r>
            <w:r>
              <w:rPr>
                <w:rFonts w:hint="eastAsia" w:ascii="Times New Roman" w:hAnsi="Times New Roman" w:eastAsia="宋体" w:cs="Times New Roman"/>
                <w:color w:val="auto"/>
                <w:lang w:eastAsia="zh-CN"/>
              </w:rPr>
              <w:drawing>
                <wp:inline distT="0" distB="0" distL="114300" distR="114300">
                  <wp:extent cx="5303520" cy="3749040"/>
                  <wp:effectExtent l="0" t="0" r="11430" b="3810"/>
                  <wp:docPr id="46" name="图片 46" descr="三线一单识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三线一单识别图"/>
                          <pic:cNvPicPr>
                            <a:picLocks noChangeAspect="1"/>
                          </pic:cNvPicPr>
                        </pic:nvPicPr>
                        <pic:blipFill>
                          <a:blip r:embed="rId9"/>
                          <a:stretch>
                            <a:fillRect/>
                          </a:stretch>
                        </pic:blipFill>
                        <pic:spPr>
                          <a:xfrm>
                            <a:off x="0" y="0"/>
                            <a:ext cx="5303520" cy="37490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105" w:leftChars="5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图</w:t>
            </w:r>
            <w:r>
              <w:rPr>
                <w:rFonts w:hint="eastAsia" w:cs="Times New Roman"/>
                <w:b/>
                <w:bCs/>
                <w:color w:val="auto"/>
                <w:lang w:val="en-US" w:eastAsia="zh-CN"/>
              </w:rPr>
              <w:t>2</w:t>
            </w:r>
            <w:r>
              <w:rPr>
                <w:rFonts w:hint="default" w:ascii="Times New Roman" w:hAnsi="Times New Roman" w:cs="Times New Roman"/>
                <w:b/>
                <w:bCs/>
                <w:color w:val="auto"/>
              </w:rPr>
              <w:t>承德市环境管控单元图</w:t>
            </w:r>
          </w:p>
          <w:p>
            <w:pPr>
              <w:autoSpaceDE w:val="0"/>
              <w:autoSpaceDN w:val="0"/>
              <w:adjustRightInd w:val="0"/>
              <w:snapToGrid w:val="0"/>
              <w:spacing w:line="360" w:lineRule="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1.3</w:t>
            </w:r>
            <w:r>
              <w:rPr>
                <w:rFonts w:hint="default" w:ascii="Times New Roman" w:hAnsi="Times New Roman" w:eastAsia="宋体" w:cs="Times New Roman"/>
                <w:b/>
                <w:bCs/>
                <w:color w:val="auto"/>
                <w:szCs w:val="21"/>
                <w:lang w:val="en-US" w:eastAsia="zh-CN"/>
              </w:rPr>
              <w:t>《河北省主体功能区规划》</w:t>
            </w:r>
            <w:r>
              <w:rPr>
                <w:rFonts w:hint="eastAsia" w:ascii="Times New Roman" w:hAnsi="Times New Roman" w:eastAsia="宋体" w:cs="Times New Roman"/>
                <w:b/>
                <w:bCs/>
                <w:color w:val="auto"/>
                <w:szCs w:val="21"/>
                <w:lang w:val="en-US" w:eastAsia="zh-CN"/>
              </w:rPr>
              <w:t>符合性分析</w:t>
            </w:r>
          </w:p>
          <w:p>
            <w:pPr>
              <w:spacing w:line="360" w:lineRule="auto"/>
              <w:ind w:firstLine="420" w:firstLineChars="200"/>
              <w:rPr>
                <w:color w:val="auto"/>
              </w:rPr>
            </w:pPr>
            <w:r>
              <w:rPr>
                <w:color w:val="auto"/>
              </w:rPr>
              <w:t>根据《河北省主体功能区规划》，唐山市迁西；秦皇岛市抚宁、青龙满族自治县；承德市滦平、兴隆、承德县、宽城满族自治县；张家口市赤城、崇礼、阳原、蔚县、涿鹿、怀安、怀来、万全、宣化县，被划为省级重点生态功能区。省级重点生态功能区功能定位为：京津和冀东地区生态屏障，地表水源涵养区，河北林业和生物多样性保护的重点区，文化和生态旅游区，绿色农牧产品和生态产业基地，金属和非金属矿采选生产基地。</w:t>
            </w:r>
          </w:p>
          <w:p>
            <w:pPr>
              <w:spacing w:line="360" w:lineRule="auto"/>
              <w:ind w:firstLine="420" w:firstLineChars="200"/>
              <w:rPr>
                <w:color w:val="auto"/>
              </w:rPr>
            </w:pPr>
            <w:r>
              <w:rPr>
                <w:color w:val="auto"/>
              </w:rPr>
              <w:t>省级重点生态功能区发展方向：</w:t>
            </w:r>
          </w:p>
          <w:p>
            <w:pPr>
              <w:spacing w:line="360" w:lineRule="auto"/>
              <w:ind w:firstLine="420" w:firstLineChars="200"/>
              <w:rPr>
                <w:color w:val="auto"/>
              </w:rPr>
            </w:pPr>
            <w:r>
              <w:rPr>
                <w:color w:val="auto"/>
              </w:rPr>
              <w:t>①生态建设。加强永定河、潮白河和滦河流域综合治理，提升中游地区生态保护功能。重点建设水源涵养、水土保持、造林绿化、农田水利等工程，继续实施风沙源治理、退耕还林、三北防护林、首都水资源恢复和保护等重点生态工程。加快推进农业节水、稻改旱、禁牧舍饲等生态工程建设。</w:t>
            </w:r>
          </w:p>
          <w:p>
            <w:pPr>
              <w:spacing w:line="360" w:lineRule="auto"/>
              <w:ind w:firstLine="420" w:firstLineChars="200"/>
              <w:rPr>
                <w:color w:val="auto"/>
              </w:rPr>
            </w:pPr>
            <w:r>
              <w:rPr>
                <w:color w:val="auto"/>
              </w:rPr>
              <w:t>②产业发展：大力发展生态文化旅游和休闲度假产业。积极开发风能资源，有序开发煤铁等矿产资源，建设绿色农产品和生态产业基地，积极发展林业、果品业。加强节水工程建设和基本农田保护。</w:t>
            </w:r>
          </w:p>
          <w:p>
            <w:pPr>
              <w:spacing w:line="360" w:lineRule="auto"/>
              <w:ind w:firstLine="420" w:firstLineChars="200"/>
              <w:rPr>
                <w:color w:val="auto"/>
              </w:rPr>
            </w:pPr>
            <w:r>
              <w:rPr>
                <w:color w:val="auto"/>
              </w:rPr>
              <w:t>③城镇建设和人口分布。实施据点式开发，促进集聚发展，加强骨干道路沿线小城镇和中心村建设。控制人口总量，积极引导农村人口向优化开发区域和重点开发区域转移；加快生态移民步伐，引导自然村人口向中心村和城镇转移。</w:t>
            </w:r>
          </w:p>
          <w:p>
            <w:pPr>
              <w:spacing w:line="360" w:lineRule="auto"/>
              <w:ind w:firstLine="420" w:firstLineChars="200"/>
              <w:rPr>
                <w:color w:val="auto"/>
              </w:rPr>
            </w:pPr>
            <w:r>
              <w:rPr>
                <w:color w:val="auto"/>
              </w:rPr>
              <w:t>④公共基础设施。加大财政转移支付力度，增加公共财政支出。加强公共交通、文化教育、医疗卫生等公共服务设施建设。大力实施饮水安全工程，有效解决山区农村人畜饮水困难。继续提高村村通配套水平、通达深度和保养能力，改善农村生产生活条件，增强农村养老、新农合等社会保障能力，提高公共服务水平。</w:t>
            </w:r>
          </w:p>
          <w:p>
            <w:pPr>
              <w:spacing w:line="360" w:lineRule="auto"/>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本项目为原有生产线技改</w:t>
            </w:r>
            <w:r>
              <w:rPr>
                <w:rFonts w:hint="eastAsia" w:cs="Times New Roman"/>
                <w:color w:val="auto"/>
                <w:lang w:val="en-US" w:eastAsia="zh-CN"/>
              </w:rPr>
              <w:t>和扩建</w:t>
            </w:r>
            <w:r>
              <w:rPr>
                <w:rFonts w:hint="eastAsia" w:ascii="Times New Roman" w:hAnsi="Times New Roman" w:eastAsia="宋体" w:cs="Times New Roman"/>
                <w:color w:val="auto"/>
                <w:lang w:val="en-US" w:eastAsia="zh-CN"/>
              </w:rPr>
              <w:t>项目，不新增占地面积，技改</w:t>
            </w:r>
            <w:r>
              <w:rPr>
                <w:rFonts w:hint="eastAsia" w:cs="Times New Roman"/>
                <w:color w:val="auto"/>
                <w:lang w:val="en-US" w:eastAsia="zh-CN"/>
              </w:rPr>
              <w:t>和扩建</w:t>
            </w:r>
            <w:r>
              <w:rPr>
                <w:rFonts w:hint="eastAsia" w:ascii="Times New Roman" w:hAnsi="Times New Roman" w:eastAsia="宋体" w:cs="Times New Roman"/>
                <w:color w:val="auto"/>
                <w:lang w:val="en-US" w:eastAsia="zh-CN"/>
              </w:rPr>
              <w:t>后所排放的污染物经过环保设施处理后能够达标排放，符合《河北省主体功能区规划》要求。</w:t>
            </w:r>
          </w:p>
          <w:p>
            <w:pPr>
              <w:autoSpaceDE w:val="0"/>
              <w:autoSpaceDN w:val="0"/>
              <w:adjustRightInd w:val="0"/>
              <w:snapToGrid w:val="0"/>
              <w:spacing w:line="360" w:lineRule="auto"/>
              <w:rPr>
                <w:rFonts w:hint="default" w:cs="Times New Roman"/>
                <w:b/>
                <w:bCs/>
                <w:color w:val="auto"/>
                <w:szCs w:val="21"/>
                <w:lang w:val="en-US" w:eastAsia="zh-CN"/>
              </w:rPr>
            </w:pPr>
            <w:r>
              <w:rPr>
                <w:rFonts w:hint="eastAsia" w:cs="Times New Roman"/>
                <w:b/>
                <w:bCs/>
                <w:color w:val="auto"/>
                <w:szCs w:val="21"/>
                <w:lang w:val="en-US" w:eastAsia="zh-CN"/>
              </w:rPr>
              <w:t>1.4《河北省生态环境保护“十四五”规划》符合性分析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eastAsia" w:cs="Times New Roman"/>
                <w:b w:val="0"/>
                <w:bCs w:val="0"/>
                <w:color w:val="auto"/>
                <w:szCs w:val="21"/>
                <w:lang w:val="en-US" w:eastAsia="zh-CN"/>
              </w:rPr>
              <w:t>根据《河北省生态环境保护“十四五”规划》“十四五”时期，铸造行业</w:t>
            </w:r>
            <w:r>
              <w:rPr>
                <w:rFonts w:hint="default" w:ascii="Times New Roman" w:hAnsi="Times New Roman" w:eastAsia="宋体" w:cs="Times New Roman"/>
                <w:color w:val="auto"/>
              </w:rPr>
              <w:t>生态环境保护主要目标如下：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color w:val="auto"/>
                <w:lang w:val="en-US" w:eastAsia="zh-CN"/>
              </w:rPr>
            </w:pPr>
            <w:r>
              <w:rPr>
                <w:rFonts w:hint="default"/>
                <w:color w:val="auto"/>
                <w:lang w:val="en-US" w:eastAsia="zh-CN"/>
              </w:rPr>
              <w:t>推进重点行业绿色转型。以钢铁、焦化、</w:t>
            </w:r>
            <w:r>
              <w:rPr>
                <w:rFonts w:hint="default"/>
                <w:b/>
                <w:bCs/>
                <w:color w:val="auto"/>
                <w:lang w:val="en-US" w:eastAsia="zh-CN"/>
              </w:rPr>
              <w:t>铸造</w:t>
            </w:r>
            <w:r>
              <w:rPr>
                <w:rFonts w:hint="default"/>
                <w:color w:val="auto"/>
                <w:lang w:val="en-US" w:eastAsia="zh-CN"/>
              </w:rPr>
              <w:t>、建材、有色、石化、化工、工业涂装、包装印刷、电镀、制革、石油开采、造纸、纺织印染、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更好发挥电弧炉短流程炼钢企业绿色低碳、市场调节作用，有序引导电弧炉短流程炼钢发展。依法推进强制性清洁生产审核，行业、园区和产业集群探索开展整体审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实施产业园区和产业集群升级改造。开展产业园区规划环境影响跟踪评价，推动优化园区在城市总体空间格局中的布局，促进园区绿色发展。深化国家级和省级循环经济示范园区的循环化改造，创建生态工业示范园区。推进建材、化工、</w:t>
            </w:r>
            <w:r>
              <w:rPr>
                <w:rFonts w:hint="default" w:ascii="Times New Roman" w:hAnsi="Times New Roman" w:eastAsia="宋体" w:cs="Times New Roman"/>
                <w:b/>
                <w:bCs/>
                <w:color w:val="auto"/>
                <w:lang w:val="en-US" w:eastAsia="zh-CN"/>
              </w:rPr>
              <w:t>铸造</w:t>
            </w:r>
            <w:r>
              <w:rPr>
                <w:rFonts w:hint="default" w:ascii="Times New Roman" w:hAnsi="Times New Roman" w:eastAsia="宋体" w:cs="Times New Roman"/>
                <w:color w:val="auto"/>
                <w:lang w:val="en-US" w:eastAsia="zh-CN"/>
              </w:rPr>
              <w:t>、印染、电镀、加工制造等传统制造业集群提升，提高产业集约化、绿色化发展水平。</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color w:val="auto"/>
                <w:lang w:val="en-US" w:eastAsia="zh-CN"/>
              </w:rPr>
            </w:pPr>
            <w:r>
              <w:rPr>
                <w:rFonts w:hint="default"/>
                <w:color w:val="auto"/>
                <w:lang w:val="en-US" w:eastAsia="zh-CN"/>
              </w:rPr>
              <w:t>推动重点行业深度治理和超低排放。巩固钢铁、焦化、煤电、水泥、平板玻璃、陶瓷等行业超低排放成效，实施工艺全流程深度治理，全面加强无组织排放管控。推进砖瓦、石灰、</w:t>
            </w:r>
            <w:r>
              <w:rPr>
                <w:rFonts w:hint="default"/>
                <w:b/>
                <w:bCs/>
                <w:color w:val="auto"/>
                <w:lang w:val="en-US" w:eastAsia="zh-CN"/>
              </w:rPr>
              <w:t>铸造</w:t>
            </w:r>
            <w:r>
              <w:rPr>
                <w:rFonts w:hint="default"/>
                <w:color w:val="auto"/>
                <w:lang w:val="en-US" w:eastAsia="zh-CN"/>
              </w:rPr>
              <w:t>、铁合金、耐火材料等重点行业污染深度治理。以工业炉窑污染综合治理为重点， 深化工业氮氧化物减排。开展生活垃圾焚烧烟气深度治理，探索研发二噁英治理和控制技术，到 2025 年，所有焚烧炉烟气达到生活垃圾焚烧大气污染物排放控制标准。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大气污染防治重点工程</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深度治理工程。对钢铁、焦化、煤电、水泥、平板玻璃、陶瓷等行业实施工艺全流程深度治理，全面加强无组织排放管控。开展砖瓦、石灰、</w:t>
            </w:r>
            <w:r>
              <w:rPr>
                <w:rFonts w:hint="default" w:ascii="Times New Roman" w:hAnsi="Times New Roman" w:eastAsia="宋体" w:cs="Times New Roman"/>
                <w:b/>
                <w:bCs/>
                <w:color w:val="auto"/>
                <w:lang w:val="en-US" w:eastAsia="zh-CN"/>
              </w:rPr>
              <w:t>铸造</w:t>
            </w:r>
            <w:r>
              <w:rPr>
                <w:rFonts w:hint="default" w:ascii="Times New Roman" w:hAnsi="Times New Roman" w:eastAsia="宋体" w:cs="Times New Roman"/>
                <w:color w:val="auto"/>
                <w:lang w:val="en-US" w:eastAsia="zh-CN"/>
              </w:rPr>
              <w:t>、铁合金、耐火材料等重点行业污染深度治理。完成工业炉窑污染综合治理。到 2025 年全省电炉钢比例达到 5%-10%。</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建设完成后，将拆除原有铸造生产线，淘汰落后产能，新上两条感应电炉生产线，采用国内先进的环保治理设备，污染物经过治理后都能够达标排放，符合《河北省生态环境保护“十四五”规划》相关要求。</w:t>
            </w:r>
          </w:p>
          <w:p>
            <w:pPr>
              <w:autoSpaceDE w:val="0"/>
              <w:autoSpaceDN w:val="0"/>
              <w:adjustRightInd w:val="0"/>
              <w:snapToGrid w:val="0"/>
              <w:spacing w:line="360" w:lineRule="auto"/>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1.5</w:t>
            </w:r>
            <w:r>
              <w:rPr>
                <w:rFonts w:hint="eastAsia" w:ascii="Times New Roman" w:hAnsi="Times New Roman" w:eastAsia="宋体" w:cs="Times New Roman"/>
                <w:b/>
                <w:bCs/>
                <w:color w:val="auto"/>
                <w:szCs w:val="21"/>
                <w:lang w:val="en-US" w:eastAsia="zh-CN"/>
              </w:rPr>
              <w:t>《承德市城市总体规划》（2015－2030）</w:t>
            </w:r>
            <w:r>
              <w:rPr>
                <w:rFonts w:hint="eastAsia" w:cs="Times New Roman"/>
                <w:b/>
                <w:bCs/>
                <w:color w:val="auto"/>
                <w:szCs w:val="21"/>
                <w:lang w:val="en-US" w:eastAsia="zh-CN"/>
              </w:rPr>
              <w:t>中生态环境功能区划</w:t>
            </w:r>
            <w:r>
              <w:rPr>
                <w:rFonts w:hint="eastAsia" w:ascii="Times New Roman" w:hAnsi="Times New Roman" w:eastAsia="宋体" w:cs="Times New Roman"/>
                <w:b/>
                <w:bCs/>
                <w:color w:val="auto"/>
                <w:szCs w:val="21"/>
                <w:lang w:val="en-US" w:eastAsia="zh-CN"/>
              </w:rPr>
              <w:t>符合性分析</w:t>
            </w:r>
          </w:p>
          <w:p>
            <w:pPr>
              <w:pStyle w:val="8"/>
              <w:spacing w:before="0" w:after="0" w:line="360" w:lineRule="auto"/>
              <w:ind w:right="0" w:firstLine="420" w:firstLineChars="200"/>
              <w:rPr>
                <w:color w:val="auto"/>
                <w:sz w:val="21"/>
                <w:szCs w:val="21"/>
              </w:rPr>
            </w:pPr>
            <w:r>
              <w:rPr>
                <w:rFonts w:hint="eastAsia"/>
                <w:color w:val="auto"/>
                <w:sz w:val="21"/>
                <w:szCs w:val="21"/>
              </w:rPr>
              <w:t>《承德市城市总体规划》（2015－2030）中</w:t>
            </w:r>
            <w:r>
              <w:rPr>
                <w:color w:val="auto"/>
                <w:sz w:val="21"/>
                <w:szCs w:val="21"/>
              </w:rPr>
              <w:t>生态环境功能区划</w:t>
            </w:r>
          </w:p>
          <w:p>
            <w:pPr>
              <w:pStyle w:val="8"/>
              <w:spacing w:before="0" w:after="0" w:line="360" w:lineRule="auto"/>
              <w:ind w:right="0" w:firstLine="420" w:firstLineChars="200"/>
              <w:rPr>
                <w:color w:val="auto"/>
                <w:sz w:val="21"/>
                <w:szCs w:val="21"/>
              </w:rPr>
            </w:pPr>
            <w:r>
              <w:rPr>
                <w:color w:val="auto"/>
                <w:sz w:val="21"/>
                <w:szCs w:val="21"/>
              </w:rPr>
              <w:t>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各功能区必须在满足其环境保护要求的前提下开展城乡建设。生态功能区划分表如下：</w:t>
            </w:r>
          </w:p>
          <w:p>
            <w:pPr>
              <w:widowControl/>
              <w:jc w:val="center"/>
              <w:rPr>
                <w:color w:val="auto"/>
                <w:szCs w:val="21"/>
              </w:rPr>
            </w:pPr>
            <w:r>
              <w:rPr>
                <w:b/>
                <w:bCs/>
                <w:color w:val="auto"/>
                <w:kern w:val="0"/>
                <w:szCs w:val="21"/>
                <w:lang w:bidi="ar"/>
              </w:rPr>
              <w:t>表1-</w:t>
            </w:r>
            <w:r>
              <w:rPr>
                <w:rFonts w:hint="eastAsia"/>
                <w:b/>
                <w:bCs/>
                <w:color w:val="auto"/>
                <w:kern w:val="0"/>
                <w:szCs w:val="21"/>
                <w:lang w:val="en-US" w:eastAsia="zh-CN" w:bidi="ar"/>
              </w:rPr>
              <w:t>6</w:t>
            </w:r>
            <w:r>
              <w:rPr>
                <w:b/>
                <w:bCs/>
                <w:color w:val="auto"/>
                <w:kern w:val="0"/>
                <w:szCs w:val="21"/>
                <w:lang w:bidi="ar"/>
              </w:rPr>
              <w:t>承德市生态功能区划分表</w:t>
            </w:r>
          </w:p>
          <w:tbl>
            <w:tblPr>
              <w:tblStyle w:val="25"/>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764"/>
              <w:gridCol w:w="5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承德坝上高原生态区I</w:t>
                  </w: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坝上高原西部草原生态亚区I-1</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承德坝上高原南部水源涵养、沙化防治功能区I-1-1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滦河源生物多样性保护、荒漠化控制功能区I-1-2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坝上高原东部森林草原生态亚区I-2</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红松洼生物多样性、水土保持功能区I-2-1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塞罕坝生物多样性保护、沙化防治功能区I-2-2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御道口东部生物多样性保护、水源涵养功能区I-2-3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冀北及燕山山地生态区II</w:t>
                  </w: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冀北山地森林生态亚区II-1</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辽河北林牧、沙化防治功能区II-1-1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围场中部水源涵养、水资源保护与沙漠化防治功能区II-1-2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滦河上游生物多样性保护功能区II-1-3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滦河中上游水土保持、水源涵养功能区II-1-4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潮河流域水源涵养、水资源保护功能区II-1-5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滦平、隆化水土保持、矿山环境综合整治功能区II-1-6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七老图山森林灌草生态亚区II-2</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承德东部水资源保护、水源涵养与生物多样性保护功能区II-2-1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承德县水源涵养、水土流失重点治理区II-2-2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辽河源生物多样性保护、水土保持功能区II-2-353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平泉东部生态农业区II-2-4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城市规划发展亚区II-3</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滦平东部矿山环境综合整治区II-3-1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承德市生态城市建设区II-3-2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承德、平泉、宽城水源涵养、水土流失重点治理区II-3-3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鹰手营子矿区矿山环境综合整治区II-3-4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restart"/>
                  <w:tcBorders>
                    <w:tl2br w:val="nil"/>
                    <w:tr2bl w:val="nil"/>
                  </w:tcBorders>
                  <w:noWrap w:val="0"/>
                  <w:vAlign w:val="center"/>
                </w:tcPr>
                <w:p>
                  <w:pPr>
                    <w:pStyle w:val="8"/>
                    <w:spacing w:before="0" w:after="0" w:line="240" w:lineRule="auto"/>
                    <w:ind w:right="0"/>
                    <w:jc w:val="left"/>
                    <w:rPr>
                      <w:color w:val="auto"/>
                    </w:rPr>
                  </w:pPr>
                  <w:r>
                    <w:rPr>
                      <w:color w:val="auto"/>
                    </w:rPr>
                    <w:t>燕山山地南部林果生态亚区II-4</w:t>
                  </w: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白草洼生物多样性保护、水源涵养功能区II-4-1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承德县西部水源涵养、水土保持功能区II-4-2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雾灵山生物多样性、长城历史遗产保护生态功能区II-4-3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兴隆县西南部长城保护与地质灾害防治功能区II-4-4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兴隆东部水源涵养、水土保持功能区II-4-5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千鹤山生物多样性保护、水源涵养功能区II-4-6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宽城南部矿山环境综合整治区II-4-7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Merge w:val="continue"/>
                  <w:tcBorders>
                    <w:tl2br w:val="nil"/>
                    <w:tr2bl w:val="nil"/>
                  </w:tcBorders>
                  <w:noWrap w:val="0"/>
                  <w:vAlign w:val="center"/>
                </w:tcPr>
                <w:p>
                  <w:pPr>
                    <w:pStyle w:val="8"/>
                    <w:spacing w:before="0" w:after="0" w:line="240" w:lineRule="auto"/>
                    <w:ind w:right="0"/>
                    <w:jc w:val="left"/>
                    <w:rPr>
                      <w:color w:val="auto"/>
                    </w:rPr>
                  </w:pPr>
                </w:p>
              </w:tc>
              <w:tc>
                <w:tcPr>
                  <w:tcW w:w="1764" w:type="dxa"/>
                  <w:vMerge w:val="continue"/>
                  <w:tcBorders>
                    <w:tl2br w:val="nil"/>
                    <w:tr2bl w:val="nil"/>
                  </w:tcBorders>
                  <w:noWrap w:val="0"/>
                  <w:vAlign w:val="center"/>
                </w:tcPr>
                <w:p>
                  <w:pPr>
                    <w:pStyle w:val="8"/>
                    <w:spacing w:before="0" w:after="0" w:line="240" w:lineRule="auto"/>
                    <w:ind w:right="0"/>
                    <w:jc w:val="left"/>
                    <w:rPr>
                      <w:color w:val="auto"/>
                    </w:rPr>
                  </w:pPr>
                </w:p>
              </w:tc>
              <w:tc>
                <w:tcPr>
                  <w:tcW w:w="5411" w:type="dxa"/>
                  <w:tcBorders>
                    <w:tl2br w:val="nil"/>
                    <w:tr2bl w:val="nil"/>
                  </w:tcBorders>
                  <w:noWrap w:val="0"/>
                  <w:vAlign w:val="center"/>
                </w:tcPr>
                <w:p>
                  <w:pPr>
                    <w:pStyle w:val="8"/>
                    <w:spacing w:before="0" w:after="0" w:line="240" w:lineRule="auto"/>
                    <w:ind w:right="0"/>
                    <w:jc w:val="left"/>
                    <w:rPr>
                      <w:color w:val="auto"/>
                    </w:rPr>
                  </w:pPr>
                  <w:r>
                    <w:rPr>
                      <w:color w:val="auto"/>
                    </w:rPr>
                    <w:t>宽城都山生物多样性保护、水土保持功能区II-4-8</w:t>
                  </w:r>
                </w:p>
              </w:tc>
            </w:tr>
          </w:tbl>
          <w:p>
            <w:pPr>
              <w:pStyle w:val="8"/>
              <w:spacing w:before="0" w:after="0" w:line="360" w:lineRule="auto"/>
              <w:ind w:right="0" w:firstLine="420" w:firstLineChars="200"/>
              <w:jc w:val="left"/>
              <w:rPr>
                <w:color w:val="auto"/>
                <w:sz w:val="21"/>
                <w:szCs w:val="21"/>
              </w:rPr>
            </w:pPr>
            <w:r>
              <w:rPr>
                <w:color w:val="auto"/>
                <w:sz w:val="21"/>
                <w:szCs w:val="21"/>
              </w:rPr>
              <w:t>承德市市域环境功能区划如下图所示：</w:t>
            </w:r>
          </w:p>
          <w:p>
            <w:pPr>
              <w:pStyle w:val="8"/>
              <w:spacing w:before="0" w:after="0" w:line="360" w:lineRule="auto"/>
              <w:ind w:right="0"/>
              <w:jc w:val="center"/>
              <w:rPr>
                <w:rFonts w:hint="eastAsia" w:eastAsia="宋体"/>
                <w:color w:val="auto"/>
                <w:sz w:val="21"/>
                <w:szCs w:val="21"/>
                <w:lang w:eastAsia="zh-CN"/>
              </w:rPr>
            </w:pPr>
            <w:r>
              <w:rPr>
                <w:rFonts w:hint="eastAsia" w:eastAsia="宋体"/>
                <w:color w:val="auto"/>
                <w:sz w:val="21"/>
                <w:szCs w:val="21"/>
                <w:lang w:eastAsia="zh-CN"/>
              </w:rPr>
              <w:drawing>
                <wp:inline distT="0" distB="0" distL="114300" distR="114300">
                  <wp:extent cx="4222750" cy="5189855"/>
                  <wp:effectExtent l="0" t="0" r="6350" b="10795"/>
                  <wp:docPr id="27" name="图片 27" descr="布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布局5"/>
                          <pic:cNvPicPr>
                            <a:picLocks noChangeAspect="1"/>
                          </pic:cNvPicPr>
                        </pic:nvPicPr>
                        <pic:blipFill>
                          <a:blip r:embed="rId10"/>
                          <a:srcRect t="2160" b="28594"/>
                          <a:stretch>
                            <a:fillRect/>
                          </a:stretch>
                        </pic:blipFill>
                        <pic:spPr>
                          <a:xfrm>
                            <a:off x="0" y="0"/>
                            <a:ext cx="4222750" cy="5189855"/>
                          </a:xfrm>
                          <a:prstGeom prst="rect">
                            <a:avLst/>
                          </a:prstGeom>
                        </pic:spPr>
                      </pic:pic>
                    </a:graphicData>
                  </a:graphic>
                </wp:inline>
              </w:drawing>
            </w:r>
          </w:p>
          <w:p>
            <w:pPr>
              <w:widowControl/>
              <w:jc w:val="center"/>
              <w:rPr>
                <w:color w:val="auto"/>
                <w:szCs w:val="21"/>
              </w:rPr>
            </w:pPr>
            <w:r>
              <w:rPr>
                <w:b/>
                <w:bCs/>
                <w:color w:val="auto"/>
                <w:kern w:val="0"/>
                <w:szCs w:val="21"/>
                <w:lang w:bidi="ar"/>
              </w:rPr>
              <w:t>图1-</w:t>
            </w:r>
            <w:r>
              <w:rPr>
                <w:rFonts w:hint="eastAsia"/>
                <w:b/>
                <w:bCs/>
                <w:color w:val="auto"/>
                <w:kern w:val="0"/>
                <w:szCs w:val="21"/>
                <w:lang w:bidi="ar"/>
              </w:rPr>
              <w:t>1</w:t>
            </w:r>
            <w:r>
              <w:rPr>
                <w:b/>
                <w:bCs/>
                <w:color w:val="auto"/>
                <w:kern w:val="0"/>
                <w:szCs w:val="21"/>
                <w:lang w:bidi="ar"/>
              </w:rPr>
              <w:t>承德市市域环境功能区划图</w:t>
            </w:r>
          </w:p>
          <w:p>
            <w:pPr>
              <w:pStyle w:val="8"/>
              <w:spacing w:before="0" w:after="0" w:line="360" w:lineRule="auto"/>
              <w:ind w:right="0" w:firstLine="420" w:firstLineChars="200"/>
              <w:jc w:val="left"/>
              <w:rPr>
                <w:color w:val="auto"/>
                <w:sz w:val="21"/>
                <w:szCs w:val="21"/>
              </w:rPr>
            </w:pPr>
            <w:r>
              <w:rPr>
                <w:color w:val="auto"/>
                <w:sz w:val="21"/>
                <w:szCs w:val="21"/>
              </w:rPr>
              <w:t>本项目所属区域为属于“冀北及燕山山地生态区（II）——</w:t>
            </w:r>
            <w:r>
              <w:rPr>
                <w:rFonts w:hint="eastAsia"/>
                <w:color w:val="auto"/>
                <w:sz w:val="21"/>
                <w:szCs w:val="21"/>
              </w:rPr>
              <w:t>燕山山地南部林果生态亚区II-4</w:t>
            </w:r>
            <w:r>
              <w:rPr>
                <w:color w:val="auto"/>
                <w:sz w:val="21"/>
                <w:szCs w:val="21"/>
              </w:rPr>
              <w:t>——</w:t>
            </w:r>
            <w:r>
              <w:rPr>
                <w:rFonts w:hint="eastAsia"/>
                <w:color w:val="auto"/>
                <w:sz w:val="21"/>
                <w:szCs w:val="21"/>
              </w:rPr>
              <w:t>宽城南部矿山环境综合整治区II-4-7</w:t>
            </w:r>
            <w:r>
              <w:rPr>
                <w:color w:val="auto"/>
                <w:sz w:val="21"/>
                <w:szCs w:val="21"/>
              </w:rPr>
              <w:t>”，该区域主要生态环境问题、生态服务功能、建设方向及措施如下表所示。</w:t>
            </w:r>
          </w:p>
          <w:p>
            <w:pPr>
              <w:spacing w:line="360" w:lineRule="auto"/>
              <w:ind w:firstLine="420" w:firstLineChars="200"/>
              <w:rPr>
                <w:color w:val="auto"/>
              </w:rPr>
            </w:pPr>
            <w:r>
              <w:rPr>
                <w:color w:val="auto"/>
                <w:kern w:val="0"/>
                <w:szCs w:val="21"/>
                <w:lang w:bidi="ar"/>
              </w:rPr>
              <w:t>本项目为</w:t>
            </w:r>
            <w:r>
              <w:rPr>
                <w:rFonts w:hint="eastAsia"/>
                <w:color w:val="auto"/>
                <w:kern w:val="0"/>
                <w:szCs w:val="21"/>
                <w:lang w:val="en-US" w:eastAsia="zh-CN" w:bidi="ar"/>
              </w:rPr>
              <w:t>原有生产线技改和扩建项目</w:t>
            </w:r>
            <w:r>
              <w:rPr>
                <w:color w:val="auto"/>
                <w:kern w:val="0"/>
                <w:szCs w:val="21"/>
                <w:lang w:bidi="ar"/>
              </w:rPr>
              <w:t>，</w:t>
            </w:r>
            <w:r>
              <w:rPr>
                <w:rFonts w:hint="eastAsia" w:ascii="Times New Roman" w:hAnsi="Times New Roman" w:eastAsia="宋体" w:cs="Times New Roman"/>
                <w:color w:val="auto"/>
                <w:lang w:val="en-US" w:eastAsia="zh-CN"/>
              </w:rPr>
              <w:t>技改</w:t>
            </w:r>
            <w:r>
              <w:rPr>
                <w:rFonts w:hint="eastAsia" w:cs="Times New Roman"/>
                <w:color w:val="auto"/>
                <w:lang w:val="en-US" w:eastAsia="zh-CN"/>
              </w:rPr>
              <w:t>和扩建</w:t>
            </w:r>
            <w:r>
              <w:rPr>
                <w:rFonts w:hint="eastAsia" w:ascii="Times New Roman" w:hAnsi="Times New Roman" w:eastAsia="宋体" w:cs="Times New Roman"/>
                <w:color w:val="auto"/>
                <w:lang w:val="en-US" w:eastAsia="zh-CN"/>
              </w:rPr>
              <w:t>后所排放的污染物经过环保设施处理后能够达标排放，符合</w:t>
            </w:r>
            <w:r>
              <w:rPr>
                <w:rFonts w:hint="eastAsia"/>
                <w:color w:val="auto"/>
                <w:sz w:val="21"/>
                <w:szCs w:val="21"/>
              </w:rPr>
              <w:t>《承德市城市总体规划》（2015－2030）中</w:t>
            </w:r>
            <w:r>
              <w:rPr>
                <w:color w:val="auto"/>
                <w:sz w:val="21"/>
                <w:szCs w:val="21"/>
              </w:rPr>
              <w:t>生态环境功能区划</w:t>
            </w:r>
            <w:r>
              <w:rPr>
                <w:rFonts w:hint="eastAsia" w:ascii="Times New Roman" w:hAnsi="Times New Roman" w:eastAsia="宋体" w:cs="Times New Roman"/>
                <w:color w:val="auto"/>
                <w:lang w:val="en-US" w:eastAsia="zh-CN"/>
              </w:rPr>
              <w:t>要求。</w:t>
            </w:r>
          </w:p>
          <w:p>
            <w:pPr>
              <w:autoSpaceDE w:val="0"/>
              <w:autoSpaceDN w:val="0"/>
              <w:adjustRightInd w:val="0"/>
              <w:snapToGrid w:val="0"/>
              <w:spacing w:line="360" w:lineRule="auto"/>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1.6</w:t>
            </w:r>
            <w:r>
              <w:rPr>
                <w:rFonts w:hint="default" w:ascii="Times New Roman" w:hAnsi="Times New Roman" w:eastAsia="宋体" w:cs="Times New Roman"/>
                <w:b/>
                <w:bCs/>
                <w:color w:val="auto"/>
                <w:szCs w:val="21"/>
                <w:lang w:val="en-US" w:eastAsia="zh-CN"/>
              </w:rPr>
              <w:t>《承德市重点水源涵养生态功能保护区规划》</w:t>
            </w:r>
            <w:r>
              <w:rPr>
                <w:rFonts w:hint="eastAsia" w:ascii="Times New Roman" w:hAnsi="Times New Roman" w:eastAsia="宋体" w:cs="Times New Roman"/>
                <w:b/>
                <w:bCs/>
                <w:color w:val="auto"/>
                <w:szCs w:val="21"/>
                <w:lang w:val="en-US" w:eastAsia="zh-CN"/>
              </w:rPr>
              <w:t>符合性分析</w:t>
            </w:r>
          </w:p>
          <w:p>
            <w:pPr>
              <w:pStyle w:val="8"/>
              <w:spacing w:before="0" w:after="0" w:line="360" w:lineRule="auto"/>
              <w:ind w:right="0" w:firstLine="420" w:firstLineChars="200"/>
              <w:rPr>
                <w:color w:val="auto"/>
                <w:sz w:val="21"/>
                <w:szCs w:val="21"/>
              </w:rPr>
            </w:pPr>
            <w:r>
              <w:rPr>
                <w:color w:val="auto"/>
                <w:sz w:val="21"/>
                <w:szCs w:val="21"/>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8015.92km</w:t>
            </w:r>
            <w:r>
              <w:rPr>
                <w:color w:val="auto"/>
                <w:sz w:val="21"/>
                <w:szCs w:val="21"/>
                <w:vertAlign w:val="superscript"/>
              </w:rPr>
              <w:t>2</w:t>
            </w:r>
            <w:r>
              <w:rPr>
                <w:color w:val="auto"/>
                <w:sz w:val="21"/>
                <w:szCs w:val="21"/>
              </w:rPr>
              <w:t>，占全市土地总面积的20.29%。保护区有7773.71km</w:t>
            </w:r>
            <w:r>
              <w:rPr>
                <w:color w:val="auto"/>
                <w:sz w:val="21"/>
                <w:szCs w:val="21"/>
                <w:vertAlign w:val="superscript"/>
              </w:rPr>
              <w:t>2</w:t>
            </w:r>
            <w:r>
              <w:rPr>
                <w:color w:val="auto"/>
                <w:sz w:val="21"/>
                <w:szCs w:val="21"/>
              </w:rPr>
              <w:t>的面积在承德市“燕山山地水源涵养重要区”内，占其总面积的26.84%；保护区中有4483.67km</w:t>
            </w:r>
            <w:r>
              <w:rPr>
                <w:color w:val="auto"/>
                <w:sz w:val="21"/>
                <w:szCs w:val="21"/>
                <w:vertAlign w:val="superscript"/>
              </w:rPr>
              <w:t>2</w:t>
            </w:r>
            <w:r>
              <w:rPr>
                <w:color w:val="auto"/>
                <w:sz w:val="21"/>
                <w:szCs w:val="21"/>
              </w:rPr>
              <w:t>的面积分布在承德市“京津水源地水源涵养重要区”内，占其总面积的30.18%。</w:t>
            </w:r>
          </w:p>
          <w:p>
            <w:pPr>
              <w:pStyle w:val="8"/>
              <w:spacing w:before="0" w:after="0" w:line="360" w:lineRule="auto"/>
              <w:ind w:right="0" w:firstLine="420" w:firstLineChars="200"/>
              <w:rPr>
                <w:color w:val="auto"/>
                <w:sz w:val="21"/>
                <w:szCs w:val="21"/>
              </w:rPr>
            </w:pPr>
            <w:r>
              <w:rPr>
                <w:rFonts w:hint="eastAsia"/>
                <w:color w:val="auto"/>
                <w:sz w:val="21"/>
                <w:szCs w:val="21"/>
              </w:rPr>
              <w:t>项</w:t>
            </w:r>
            <w:r>
              <w:rPr>
                <w:color w:val="auto"/>
                <w:sz w:val="21"/>
                <w:szCs w:val="21"/>
              </w:rPr>
              <w:t>目与承德市京津水源地水源涵养重要区和燕山山地水源涵养重要区的关系示意图详见下图。</w:t>
            </w:r>
          </w:p>
          <w:p>
            <w:pPr>
              <w:pStyle w:val="8"/>
              <w:spacing w:before="0" w:after="0" w:line="360" w:lineRule="auto"/>
              <w:ind w:right="0" w:firstLine="360" w:firstLineChars="200"/>
              <w:jc w:val="center"/>
              <w:rPr>
                <w:color w:val="auto"/>
                <w:sz w:val="21"/>
                <w:szCs w:val="21"/>
              </w:rPr>
            </w:pPr>
            <w:r>
              <w:rPr>
                <w:color w:val="auto"/>
              </w:rPr>
              <mc:AlternateContent>
                <mc:Choice Requires="wps">
                  <w:drawing>
                    <wp:anchor distT="0" distB="0" distL="114300" distR="114300" simplePos="0" relativeHeight="251662336" behindDoc="0" locked="0" layoutInCell="1" allowOverlap="1">
                      <wp:simplePos x="0" y="0"/>
                      <wp:positionH relativeFrom="column">
                        <wp:posOffset>4081145</wp:posOffset>
                      </wp:positionH>
                      <wp:positionV relativeFrom="paragraph">
                        <wp:posOffset>3458845</wp:posOffset>
                      </wp:positionV>
                      <wp:extent cx="970915" cy="286385"/>
                      <wp:effectExtent l="86995" t="5080" r="8890" b="413385"/>
                      <wp:wrapNone/>
                      <wp:docPr id="26" name="矩形标注 26"/>
                      <wp:cNvGraphicFramePr/>
                      <a:graphic xmlns:a="http://schemas.openxmlformats.org/drawingml/2006/main">
                        <a:graphicData uri="http://schemas.microsoft.com/office/word/2010/wordprocessingShape">
                          <wps:wsp>
                            <wps:cNvSpPr/>
                            <wps:spPr>
                              <a:xfrm>
                                <a:off x="0" y="0"/>
                                <a:ext cx="970915" cy="286385"/>
                              </a:xfrm>
                              <a:prstGeom prst="wedgeRectCallout">
                                <a:avLst>
                                  <a:gd name="adj1" fmla="val -57116"/>
                                  <a:gd name="adj2" fmla="val 182745"/>
                                </a:avLst>
                              </a:prstGeom>
                              <a:noFill/>
                              <a:ln w="9525" cap="flat" cmpd="sng">
                                <a:solidFill>
                                  <a:srgbClr val="000000"/>
                                </a:solidFill>
                                <a:prstDash val="solid"/>
                                <a:miter/>
                                <a:headEnd type="none" w="med" len="med"/>
                                <a:tailEnd type="none" w="med" len="med"/>
                              </a:ln>
                            </wps:spPr>
                            <wps:txbx>
                              <w:txbxContent>
                                <w:p>
                                  <w:r>
                                    <w:rPr>
                                      <w:rFonts w:hint="eastAsia"/>
                                    </w:rPr>
                                    <w:t>项目所在地</w:t>
                                  </w:r>
                                </w:p>
                              </w:txbxContent>
                            </wps:txbx>
                            <wps:bodyPr upright="1"/>
                          </wps:wsp>
                        </a:graphicData>
                      </a:graphic>
                    </wp:anchor>
                  </w:drawing>
                </mc:Choice>
                <mc:Fallback>
                  <w:pict>
                    <v:shape id="_x0000_s1026" o:spid="_x0000_s1026" o:spt="61" type="#_x0000_t61" style="position:absolute;left:0pt;margin-left:321.35pt;margin-top:272.35pt;height:22.55pt;width:76.45pt;z-index:251662336;mso-width-relative:page;mso-height-relative:page;" filled="f" stroked="t" coordsize="21600,21600" o:gfxdata="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4RH8/ZAAAACwEAAA8AAAAAAAAAAQAgAAAAIgAAAGRycy9kb3du&#10;cmV2LnhtbFBLAQIUABQAAAAIAIdO4kAcbD/dNwIAAGYEAAAOAAAAAAAAAAEAIAAAACgBAABkcnMv&#10;ZTJvRG9jLnhtbFBLBQYAAAAABgAGAFkBAADRBQAAAAA=&#10;" adj="-1537,50273">
                      <v:fill on="f" focussize="0,0"/>
                      <v:stroke color="#000000" joinstyle="miter"/>
                      <v:imagedata o:title=""/>
                      <o:lock v:ext="edit" aspectratio="f"/>
                      <v:textbox>
                        <w:txbxContent>
                          <w:p>
                            <w:r>
                              <w:rPr>
                                <w:rFonts w:hint="eastAsia"/>
                              </w:rPr>
                              <w:t>项目所在地</w:t>
                            </w:r>
                          </w:p>
                        </w:txbxContent>
                      </v:textbox>
                    </v:shape>
                  </w:pict>
                </mc:Fallback>
              </mc:AlternateContent>
            </w:r>
            <w:r>
              <w:rPr>
                <w:color w:val="auto"/>
              </w:rPr>
              <w:drawing>
                <wp:inline distT="0" distB="0" distL="114300" distR="114300">
                  <wp:extent cx="4878705" cy="5378450"/>
                  <wp:effectExtent l="0" t="0" r="17145" b="1270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1"/>
                          <a:srcRect t="1187" b="3053"/>
                          <a:stretch>
                            <a:fillRect/>
                          </a:stretch>
                        </pic:blipFill>
                        <pic:spPr>
                          <a:xfrm>
                            <a:off x="0" y="0"/>
                            <a:ext cx="4878705" cy="5378450"/>
                          </a:xfrm>
                          <a:prstGeom prst="rect">
                            <a:avLst/>
                          </a:prstGeom>
                          <a:noFill/>
                          <a:ln>
                            <a:noFill/>
                          </a:ln>
                        </pic:spPr>
                      </pic:pic>
                    </a:graphicData>
                  </a:graphic>
                </wp:inline>
              </w:drawing>
            </w:r>
          </w:p>
          <w:p>
            <w:pPr>
              <w:pStyle w:val="8"/>
              <w:spacing w:before="0" w:after="0" w:line="360" w:lineRule="auto"/>
              <w:ind w:right="0" w:firstLine="422" w:firstLineChars="200"/>
              <w:jc w:val="center"/>
              <w:rPr>
                <w:b/>
                <w:bCs/>
                <w:color w:val="auto"/>
                <w:sz w:val="21"/>
                <w:szCs w:val="21"/>
              </w:rPr>
            </w:pPr>
            <w:r>
              <w:rPr>
                <w:b/>
                <w:bCs/>
                <w:color w:val="auto"/>
                <w:sz w:val="21"/>
                <w:szCs w:val="21"/>
              </w:rPr>
              <w:t>图1-</w:t>
            </w:r>
            <w:r>
              <w:rPr>
                <w:rFonts w:hint="eastAsia"/>
                <w:b/>
                <w:bCs/>
                <w:color w:val="auto"/>
                <w:sz w:val="21"/>
                <w:szCs w:val="21"/>
              </w:rPr>
              <w:t>2</w:t>
            </w:r>
            <w:r>
              <w:rPr>
                <w:b/>
                <w:bCs/>
                <w:color w:val="auto"/>
                <w:sz w:val="21"/>
                <w:szCs w:val="21"/>
              </w:rPr>
              <w:t>承德市水源涵养生态功能保护区分布图</w:t>
            </w:r>
          </w:p>
          <w:p>
            <w:pPr>
              <w:spacing w:line="360" w:lineRule="auto"/>
              <w:ind w:firstLine="420" w:firstLineChars="200"/>
              <w:rPr>
                <w:color w:val="auto"/>
              </w:rPr>
            </w:pPr>
            <w:r>
              <w:rPr>
                <w:rFonts w:hint="eastAsia"/>
                <w:color w:val="auto"/>
              </w:rPr>
              <w:t>项目占地不在承德市重点水源涵养生态功能保护区范围内，且项目无生产废水外排，不会对区域水环境造成污染，不与重点水源涵养生态功能保护相冲突，符合承德市重点水源涵养生态功能保护区规划要求。</w:t>
            </w:r>
          </w:p>
          <w:p>
            <w:pPr>
              <w:autoSpaceDE w:val="0"/>
              <w:autoSpaceDN w:val="0"/>
              <w:adjustRightInd w:val="0"/>
              <w:snapToGrid w:val="0"/>
              <w:spacing w:line="360" w:lineRule="auto"/>
              <w:rPr>
                <w:rFonts w:hint="default" w:cs="Times New Roman"/>
                <w:b/>
                <w:bCs/>
                <w:color w:val="auto"/>
                <w:szCs w:val="21"/>
                <w:lang w:val="en-US" w:eastAsia="zh-CN"/>
              </w:rPr>
            </w:pPr>
            <w:r>
              <w:rPr>
                <w:rFonts w:hint="eastAsia" w:cs="Times New Roman"/>
                <w:b/>
                <w:bCs/>
                <w:color w:val="auto"/>
                <w:szCs w:val="21"/>
                <w:lang w:val="en-US" w:eastAsia="zh-CN"/>
              </w:rPr>
              <w:t>1.7《承德市生态环境保护“十四五”规划》符合性分析</w:t>
            </w:r>
          </w:p>
          <w:p>
            <w:pPr>
              <w:spacing w:line="360" w:lineRule="auto"/>
              <w:ind w:firstLine="420" w:firstLineChars="200"/>
              <w:rPr>
                <w:rFonts w:hint="default" w:ascii="Times New Roman" w:hAnsi="Times New Roman" w:eastAsia="宋体" w:cs="Times New Roman"/>
                <w:color w:val="auto"/>
              </w:rPr>
            </w:pPr>
            <w:r>
              <w:rPr>
                <w:rFonts w:hint="eastAsia" w:cs="Times New Roman"/>
                <w:b w:val="0"/>
                <w:bCs w:val="0"/>
                <w:color w:val="auto"/>
                <w:szCs w:val="21"/>
                <w:lang w:val="en-US" w:eastAsia="zh-CN"/>
              </w:rPr>
              <w:t>根据《承德市生态环境保护“十四五”规划》，铸造行业</w:t>
            </w:r>
            <w:r>
              <w:rPr>
                <w:rFonts w:hint="default" w:ascii="Times New Roman" w:hAnsi="Times New Roman" w:eastAsia="宋体" w:cs="Times New Roman"/>
                <w:color w:val="auto"/>
              </w:rPr>
              <w:t>生态环境保护主要目标如下：</w:t>
            </w:r>
          </w:p>
          <w:p>
            <w:pPr>
              <w:spacing w:line="360" w:lineRule="auto"/>
              <w:ind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推进重点行业绿色转型。以钢铁、焦化、</w:t>
            </w:r>
            <w:r>
              <w:rPr>
                <w:rFonts w:hint="eastAsia" w:ascii="Times New Roman" w:hAnsi="Times New Roman" w:eastAsia="宋体" w:cs="Times New Roman"/>
                <w:b/>
                <w:bCs/>
                <w:color w:val="auto"/>
                <w:lang w:val="en-US" w:eastAsia="zh-CN"/>
              </w:rPr>
              <w:t>铸造</w:t>
            </w:r>
            <w:r>
              <w:rPr>
                <w:rFonts w:hint="eastAsia" w:ascii="Times New Roman" w:hAnsi="Times New Roman" w:eastAsia="宋体" w:cs="Times New Roman"/>
                <w:color w:val="auto"/>
                <w:lang w:val="en-US" w:eastAsia="zh-CN"/>
              </w:rPr>
              <w:t>、建材、有色、化工、工业涂装、包装印刷、农副食品加工等行业为重点，开展全流程清洁化、循环化、低碳化改造，促进传统产业绿色转型升级。在电力、钢铁、建材等重点行业实施减污降碳行动，实施全产业链和产品全生命周期降碳减污，打造多维度、全覆盖的绿色低碳产业体系。推动重点行业完成限制类产能装备的升级改造，推动高炉-转炉长流程钢铁企业转型为电弧炉短流程企业。依法推进强制性清洁生产审核，鼓励开展行业、园区和产业集群整体审核试点。</w:t>
            </w:r>
          </w:p>
          <w:p>
            <w:pPr>
              <w:spacing w:line="360" w:lineRule="auto"/>
              <w:ind w:firstLine="420" w:firstLineChars="200"/>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大气污染防治重点工程。传统行业改造提升工程。减量置换升级改造一批钢铁、焦化、水泥企业，实施完成一批钢铁行业超低排放改造工程。VOCs 综合治理工程。实施一批</w:t>
            </w:r>
            <w:r>
              <w:rPr>
                <w:rFonts w:hint="eastAsia" w:ascii="Times New Roman" w:hAnsi="Times New Roman" w:eastAsia="宋体" w:cs="Times New Roman"/>
                <w:b/>
                <w:bCs/>
                <w:color w:val="auto"/>
                <w:szCs w:val="21"/>
                <w:lang w:val="en-US" w:eastAsia="zh-CN"/>
              </w:rPr>
              <w:t>铸造</w:t>
            </w:r>
            <w:r>
              <w:rPr>
                <w:rFonts w:hint="eastAsia" w:ascii="Times New Roman" w:hAnsi="Times New Roman" w:eastAsia="宋体" w:cs="Times New Roman"/>
                <w:b w:val="0"/>
                <w:bCs w:val="0"/>
                <w:color w:val="auto"/>
                <w:szCs w:val="21"/>
                <w:lang w:val="en-US" w:eastAsia="zh-CN"/>
              </w:rPr>
              <w:t>、砖瓦、石灰、炭素、包装印刷、工业涂装、家具、橡胶制品、塑料制品、玻璃钢等特色产业清洁化改造和 VOCs对标治理，实施含VOCs产品源头替代工程，建设适宜高效VOCs治理设施。农业面源污染试点工程。推进丰宁、滦平、隆化、围场等农村地区建设畜禽养殖恶臭气体污染控制工程。</w:t>
            </w:r>
          </w:p>
          <w:p>
            <w:pPr>
              <w:spacing w:line="360" w:lineRule="auto"/>
              <w:ind w:firstLine="420" w:firstLineChars="200"/>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color w:val="auto"/>
                <w:lang w:val="en-US" w:eastAsia="zh-CN"/>
              </w:rPr>
              <w:t>本项目建设完成后，将拆除原有铸造生产线，淘汰落后产能，新上两条感应电炉生产线，采用国内先进的环保治理设备，污染物经过治理后都能够达标排放，符合《</w:t>
            </w:r>
            <w:r>
              <w:rPr>
                <w:rFonts w:hint="eastAsia" w:cs="Times New Roman"/>
                <w:b w:val="0"/>
                <w:bCs w:val="0"/>
                <w:color w:val="auto"/>
                <w:szCs w:val="21"/>
                <w:lang w:val="en-US" w:eastAsia="zh-CN"/>
              </w:rPr>
              <w:t>承德市生态环境保护“十四五”规划</w:t>
            </w:r>
            <w:r>
              <w:rPr>
                <w:rFonts w:hint="eastAsia" w:ascii="Times New Roman" w:hAnsi="Times New Roman" w:eastAsia="宋体" w:cs="Times New Roman"/>
                <w:color w:val="auto"/>
                <w:lang w:val="en-US" w:eastAsia="zh-CN"/>
              </w:rPr>
              <w:t>》相关要求。</w:t>
            </w:r>
          </w:p>
          <w:p>
            <w:pPr>
              <w:autoSpaceDE w:val="0"/>
              <w:autoSpaceDN w:val="0"/>
              <w:adjustRightInd w:val="0"/>
              <w:snapToGrid w:val="0"/>
              <w:spacing w:line="360" w:lineRule="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1.8</w:t>
            </w:r>
            <w:r>
              <w:rPr>
                <w:rFonts w:hint="default" w:ascii="Times New Roman" w:hAnsi="Times New Roman" w:eastAsia="宋体" w:cs="Times New Roman"/>
                <w:b/>
                <w:bCs/>
                <w:color w:val="auto"/>
                <w:szCs w:val="21"/>
                <w:lang w:val="en-US" w:eastAsia="zh-CN"/>
              </w:rPr>
              <w:t>与《铸造企业规范条件》(T/CFA 0310021-2019)相符性分析</w:t>
            </w:r>
          </w:p>
          <w:p>
            <w:pPr>
              <w:pStyle w:val="21"/>
              <w:spacing w:before="0" w:beforeAutospacing="0" w:after="0" w:afterAutospacing="0" w:line="36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项目与铸造企业规范条件符合性分析一览表</w:t>
            </w:r>
          </w:p>
          <w:tbl>
            <w:tblPr>
              <w:tblStyle w:val="25"/>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74"/>
              <w:gridCol w:w="4486"/>
              <w:gridCol w:w="2085"/>
              <w:gridCol w:w="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规范条件</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项目情况</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建设条件与布局</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企业的布局及厂址的确定应符合国家相关法律法规、产业政策以及各地方政府装备制造业和铸造行业的总体规划要求。</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项目已于宽城满族自治县行政审批局备案，并取得企业投资项目备案信息。</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企业生产场所应依法取得土地使用权并符合土地使用性质。</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本项目为技改</w:t>
                  </w:r>
                  <w:r>
                    <w:rPr>
                      <w:rFonts w:hint="eastAsia" w:cs="Times New Roman"/>
                      <w:color w:val="auto"/>
                      <w:sz w:val="18"/>
                      <w:szCs w:val="18"/>
                      <w:lang w:val="en-US" w:eastAsia="zh-CN"/>
                    </w:rPr>
                    <w:t>和扩建</w:t>
                  </w:r>
                  <w:r>
                    <w:rPr>
                      <w:rFonts w:hint="default" w:ascii="Times New Roman" w:hAnsi="Times New Roman" w:eastAsia="宋体" w:cs="Times New Roman"/>
                      <w:color w:val="auto"/>
                      <w:sz w:val="18"/>
                      <w:szCs w:val="18"/>
                      <w:lang w:val="en-US" w:eastAsia="zh-CN"/>
                    </w:rPr>
                    <w:t>项目，不新增土地面积。</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环保重点区域新建或改造升级铸造项目建设应严格执行工业和信息化部办公厅、发展改革委办公厅和生态环境部办公厅联合发布的《关于重点区域严禁新增铸造产能的通知》。</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项目不在重点区域范围。</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生产工艺</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企业应根据生产铸件的材质、品种、批量，合理选择低污染、低排放、低能耗、经济高效的铸造工艺。</w:t>
                  </w:r>
                </w:p>
              </w:tc>
              <w:tc>
                <w:tcPr>
                  <w:tcW w:w="20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val="en-US" w:eastAsia="zh-CN"/>
                    </w:rPr>
                    <w:t>新建2条生产线，1条为</w:t>
                  </w:r>
                  <w:r>
                    <w:rPr>
                      <w:rFonts w:hint="default" w:ascii="Times New Roman" w:hAnsi="Times New Roman" w:eastAsia="宋体" w:cs="Times New Roman"/>
                      <w:color w:val="auto"/>
                      <w:sz w:val="18"/>
                      <w:szCs w:val="18"/>
                    </w:rPr>
                    <w:t>消失模铸造工艺</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1条为金属型铸造生产线，根据河北省铸锻行业协会对宽城碾子峪乡满鑫铸造厂新增年产10000吨精密铸件项目的论证意见，两条生产线生产过程属于精密铸造工艺。</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不应使用国家明令淘汰的生产工艺。不应采用粘土砂干型/芯、油砂制芯、七〇砂制型/芯等落后铸造工艺；粘土砂批量铸件生产企业不应采用手工造型；水玻璃熔模精密铸造企业模壳硬化不应采用氯化铵硬化工艺；铝合金、锌合金等有色金属熔炼不应采用六氯乙烷等有毒有害的精炼剂。</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采用粘土砂工艺批量生产铸件的现有企业不应采用手工造型。</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新建粘土砂型铸造项目应采用自动化造型；新建熔模精密铸造项目不应采用水玻璃熔模精密铸造工艺。</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生产装备</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企业不应使用国家明令淘汰的生产装备，如：无芯工频感应电炉、0.25吨及以上无磁轭的铝壳中频感应电炉。</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本项目采用2台</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t/h中频电炉，</w:t>
                  </w:r>
                  <w:r>
                    <w:rPr>
                      <w:rFonts w:hint="default" w:ascii="Times New Roman" w:hAnsi="Times New Roman" w:eastAsia="宋体" w:cs="Times New Roman"/>
                      <w:color w:val="auto"/>
                      <w:sz w:val="18"/>
                      <w:szCs w:val="18"/>
                      <w:lang w:val="en-US" w:eastAsia="zh-CN"/>
                    </w:rPr>
                    <w:t>不属于</w:t>
                  </w:r>
                  <w:r>
                    <w:rPr>
                      <w:rFonts w:hint="default" w:ascii="Times New Roman" w:hAnsi="Times New Roman" w:eastAsia="宋体" w:cs="Times New Roman"/>
                      <w:color w:val="auto"/>
                      <w:sz w:val="18"/>
                      <w:szCs w:val="18"/>
                    </w:rPr>
                    <w:t>无芯工频感应电炉</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无磁轭的铝壳中频感应电炉</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新建企业不应采用燃油加热熔化炉；非环保重点区域新建铸造企业的冲天炉熔化率应不小于7吨/小时。</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本项目中频炉使用电加热</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企业应配备与生产能力相匹配的熔炼、保温和精炼设备，如冲天炉、中频感应电炉、电弧炉、精炼炉（AOD、VOD、LF炉等）、电阻炉、燃气炉、保温炉等。</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本项目建成后</w:t>
                  </w:r>
                  <w:r>
                    <w:rPr>
                      <w:rFonts w:hint="default" w:ascii="Times New Roman" w:hAnsi="Times New Roman" w:eastAsia="宋体" w:cs="Times New Roman"/>
                      <w:color w:val="auto"/>
                      <w:sz w:val="18"/>
                      <w:szCs w:val="18"/>
                    </w:rPr>
                    <w:t>采用2台</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t/h中频电炉，年产铸件1</w:t>
                  </w:r>
                  <w:r>
                    <w:rPr>
                      <w:rFonts w:hint="default" w:ascii="Times New Roman" w:hAnsi="Times New Roman" w:eastAsia="宋体" w:cs="Times New Roman"/>
                      <w:color w:val="auto"/>
                      <w:sz w:val="18"/>
                      <w:szCs w:val="18"/>
                      <w:lang w:val="en-US" w:eastAsia="zh-CN"/>
                    </w:rPr>
                    <w:t>0000</w:t>
                  </w:r>
                  <w:r>
                    <w:rPr>
                      <w:rFonts w:hint="default" w:ascii="Times New Roman" w:hAnsi="Times New Roman" w:eastAsia="宋体" w:cs="Times New Roman"/>
                      <w:color w:val="auto"/>
                      <w:sz w:val="18"/>
                      <w:szCs w:val="18"/>
                    </w:rPr>
                    <w:t>吨</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满足生产能力要求</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熔炼、保温和精炼设备炉前应配置必要的化学成分分析、金属液温度测量等检测仪器。</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配有检测仪器。</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大批量连续生产铸铁件的企业宜采用外热送风水冷长炉龄大吨位（10吨/小时以上）冲天炉。</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不属于大批量连续生产铸铁件企业</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配备与产品及生产能力相匹配的造型、制芯及成型设备（线），如粘土砂造型机（线）、树脂砂混砂机、壳型（芯）机、铁模覆砂生产线、水玻璃砂生产线、消失模/V法/实型铸造设备、离心铸造设备、冷/热室压铸机、低压铸造机、重力铸造设备、挤压铸造设备、差压铸造设备、熔模铸造设备（线）、冷/热芯盒制芯机（中心）、制芯中心、快速成型设备等。</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项目配备与产品及生产能力相匹配的相应设备（线）。</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采用砂型铸造工艺的企业应配备完善的砂处理设备和旧砂处理设备，各种旧砂的回用率应达到表2的要求。</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r>
                    <w:rPr>
                      <w:rFonts w:hint="default" w:ascii="Times New Roman" w:hAnsi="Times New Roman" w:eastAsia="宋体" w:cs="Times New Roman"/>
                      <w:color w:val="auto"/>
                      <w:sz w:val="18"/>
                      <w:szCs w:val="18"/>
                      <w:lang w:val="en-US" w:eastAsia="zh-CN"/>
                    </w:rPr>
                    <w:t>新建</w:t>
                  </w:r>
                  <w:r>
                    <w:rPr>
                      <w:rFonts w:hint="default" w:ascii="Times New Roman" w:hAnsi="Times New Roman" w:eastAsia="宋体" w:cs="Times New Roman"/>
                      <w:color w:val="auto"/>
                      <w:sz w:val="18"/>
                      <w:szCs w:val="18"/>
                    </w:rPr>
                    <w:t>砂处理设备，废砂回收率95%以上。</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企业或所在产业集群（工业园区）应具备与其产能和质量保证体系相匹配的试验室和必要的检测设备。</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企业配有检测设备。</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质量控制</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企业应按照GB/T 19001（或IATF 16949、GJB 9001B）等标准要求建立质量管理体系、通过认证并持续有效运行，有条件的企业可按照T/CFA 0303.1的标准要求开展铸造行业的质量管理体系升级版认证。</w:t>
                  </w:r>
                </w:p>
              </w:tc>
              <w:tc>
                <w:tcPr>
                  <w:tcW w:w="20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企业按照GB/T19001标准建立质量管理体系，设有独立质量管理及监测部门，配有专职质量监测人员，有健全的质量管理制度。铸件质量符合规定技术要求。</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企业应设有质量管理部门，配有专职质量监测人员，建立健全的质量管理制度并有效运行。</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铸件的外观质量（尺寸精度、表面粗糙度等）、内在质量（化学成分、金相组织等）及力学性能等应符合规定的技术要求</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能源消耗</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企业应建立能源管理制度，可按照GB/T23331标准要求建立能源管理体系、通过认证并持续有效运行。</w:t>
                  </w:r>
                </w:p>
              </w:tc>
              <w:tc>
                <w:tcPr>
                  <w:tcW w:w="20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w:t>
                  </w:r>
                  <w:r>
                    <w:rPr>
                      <w:rFonts w:hint="default" w:ascii="Times New Roman" w:hAnsi="Times New Roman" w:eastAsia="宋体" w:cs="Times New Roman"/>
                      <w:color w:val="auto"/>
                      <w:sz w:val="18"/>
                      <w:szCs w:val="18"/>
                      <w:lang w:val="en-US" w:eastAsia="zh-CN"/>
                    </w:rPr>
                    <w:t>技改</w:t>
                  </w:r>
                  <w:r>
                    <w:rPr>
                      <w:rFonts w:hint="eastAsia" w:cs="Times New Roman"/>
                      <w:color w:val="auto"/>
                      <w:sz w:val="18"/>
                      <w:szCs w:val="18"/>
                      <w:lang w:val="en-US" w:eastAsia="zh-CN"/>
                    </w:rPr>
                    <w:t>和扩建</w:t>
                  </w:r>
                  <w:r>
                    <w:rPr>
                      <w:rFonts w:hint="default" w:ascii="Times New Roman" w:hAnsi="Times New Roman" w:eastAsia="宋体" w:cs="Times New Roman"/>
                      <w:color w:val="auto"/>
                      <w:sz w:val="18"/>
                      <w:szCs w:val="18"/>
                      <w:lang w:val="en-US" w:eastAsia="zh-CN"/>
                    </w:rPr>
                    <w:t>后需</w:t>
                  </w:r>
                  <w:r>
                    <w:rPr>
                      <w:rFonts w:hint="default" w:ascii="Times New Roman" w:hAnsi="Times New Roman" w:eastAsia="宋体" w:cs="Times New Roman"/>
                      <w:color w:val="auto"/>
                      <w:sz w:val="18"/>
                      <w:szCs w:val="18"/>
                    </w:rPr>
                    <w:t>建立能源管理体系、通过认证并持续有效运行。</w:t>
                  </w:r>
                  <w:r>
                    <w:rPr>
                      <w:rFonts w:hint="default" w:ascii="Times New Roman" w:hAnsi="Times New Roman" w:eastAsia="宋体" w:cs="Times New Roman"/>
                      <w:color w:val="auto"/>
                      <w:sz w:val="18"/>
                      <w:szCs w:val="18"/>
                      <w:lang w:val="en-US" w:eastAsia="zh-CN"/>
                    </w:rPr>
                    <w:t>企业技改</w:t>
                  </w:r>
                  <w:r>
                    <w:rPr>
                      <w:rFonts w:hint="eastAsia" w:cs="Times New Roman"/>
                      <w:color w:val="auto"/>
                      <w:sz w:val="18"/>
                      <w:szCs w:val="18"/>
                      <w:lang w:val="en-US" w:eastAsia="zh-CN"/>
                    </w:rPr>
                    <w:t>和扩建</w:t>
                  </w:r>
                  <w:r>
                    <w:rPr>
                      <w:rFonts w:hint="default" w:ascii="Times New Roman" w:hAnsi="Times New Roman" w:eastAsia="宋体" w:cs="Times New Roman"/>
                      <w:color w:val="auto"/>
                      <w:sz w:val="18"/>
                      <w:szCs w:val="18"/>
                      <w:lang w:val="en-US" w:eastAsia="zh-CN"/>
                    </w:rPr>
                    <w:t>后需</w:t>
                  </w:r>
                  <w:r>
                    <w:rPr>
                      <w:rFonts w:hint="default" w:ascii="Times New Roman" w:hAnsi="Times New Roman" w:eastAsia="宋体" w:cs="Times New Roman"/>
                      <w:color w:val="auto"/>
                      <w:sz w:val="18"/>
                      <w:szCs w:val="18"/>
                    </w:rPr>
                    <w:t>开展节能评估和审查工作。熔炼设备满足要求能耗指标。</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新（改、扩）建铸造项目应开展节能评估和审查。</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对照标准，企业的主要熔炼设备应满足要求能耗指标。</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环境保护</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企业应遵守国家环保相关法律法规和标准要求，并按要求取得排污许可证。</w:t>
                  </w:r>
                </w:p>
              </w:tc>
              <w:tc>
                <w:tcPr>
                  <w:tcW w:w="20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本项目建成后共建设布</w:t>
                  </w:r>
                  <w:r>
                    <w:rPr>
                      <w:rFonts w:hint="default" w:ascii="Times New Roman" w:hAnsi="Times New Roman" w:eastAsia="宋体" w:cs="Times New Roman"/>
                      <w:color w:val="auto"/>
                      <w:sz w:val="18"/>
                      <w:szCs w:val="18"/>
                    </w:rPr>
                    <w:t>袋除尘器</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台用于收集处理生产过程产生的颗粒物；</w:t>
                  </w:r>
                  <w:r>
                    <w:rPr>
                      <w:rFonts w:hint="default" w:ascii="Times New Roman" w:hAnsi="Times New Roman" w:eastAsia="宋体" w:cs="Times New Roman"/>
                      <w:color w:val="auto"/>
                      <w:sz w:val="18"/>
                      <w:szCs w:val="18"/>
                      <w:lang w:val="en-US" w:eastAsia="zh-CN"/>
                    </w:rPr>
                    <w:t>VOCs处理装置1</w:t>
                  </w:r>
                  <w:r>
                    <w:rPr>
                      <w:rFonts w:hint="default" w:ascii="Times New Roman" w:hAnsi="Times New Roman" w:eastAsia="宋体" w:cs="Times New Roman"/>
                      <w:color w:val="auto"/>
                      <w:sz w:val="18"/>
                      <w:szCs w:val="18"/>
                    </w:rPr>
                    <w:t>台用于处理生产过程中产生的有机废气。本项目无废水</w:t>
                  </w:r>
                  <w:r>
                    <w:rPr>
                      <w:rFonts w:hint="default" w:ascii="Times New Roman" w:hAnsi="Times New Roman" w:eastAsia="宋体" w:cs="Times New Roman"/>
                      <w:color w:val="auto"/>
                      <w:sz w:val="18"/>
                      <w:szCs w:val="18"/>
                      <w:lang w:val="en-US" w:eastAsia="zh-CN"/>
                    </w:rPr>
                    <w:t>外排</w:t>
                  </w:r>
                  <w:r>
                    <w:rPr>
                      <w:rFonts w:hint="default" w:ascii="Times New Roman" w:hAnsi="Times New Roman" w:eastAsia="宋体" w:cs="Times New Roman"/>
                      <w:color w:val="auto"/>
                      <w:sz w:val="18"/>
                      <w:szCs w:val="18"/>
                    </w:rPr>
                    <w:t>，生产噪声通过车间封闭+减震基础等措施降低对环境的影响。建设危废间用于危险废物的暂存，一般固体废物集中收集，定期由环卫部门处置。</w:t>
                  </w:r>
                  <w:r>
                    <w:rPr>
                      <w:rFonts w:hint="default" w:ascii="Times New Roman" w:hAnsi="Times New Roman" w:eastAsia="宋体" w:cs="Times New Roman"/>
                      <w:color w:val="auto"/>
                      <w:sz w:val="18"/>
                      <w:szCs w:val="18"/>
                      <w:lang w:val="en-US" w:eastAsia="zh-CN"/>
                    </w:rPr>
                    <w:t>经过采取以上措施</w:t>
                  </w:r>
                  <w:r>
                    <w:rPr>
                      <w:rFonts w:hint="default" w:ascii="Times New Roman" w:hAnsi="Times New Roman" w:eastAsia="宋体" w:cs="Times New Roman"/>
                      <w:color w:val="auto"/>
                      <w:sz w:val="18"/>
                      <w:szCs w:val="18"/>
                    </w:rPr>
                    <w:t>废气、废水、噪声、固体废弃物、危险废弃物等排放与处置措施应符合国家及地方环保法规和标准的规定。202</w:t>
                  </w:r>
                  <w:r>
                    <w:rPr>
                      <w:rFonts w:hint="default" w:ascii="Times New Roman" w:hAnsi="Times New Roman" w:eastAsia="宋体" w:cs="Times New Roman"/>
                      <w:color w:val="auto"/>
                      <w:sz w:val="18"/>
                      <w:szCs w:val="18"/>
                      <w:lang w:val="en-US" w:eastAsia="zh-CN"/>
                    </w:rPr>
                    <w:t>0</w:t>
                  </w:r>
                  <w:r>
                    <w:rPr>
                      <w:rFonts w:hint="default" w:ascii="Times New Roman" w:hAnsi="Times New Roman" w:eastAsia="宋体" w:cs="Times New Roman"/>
                      <w:color w:val="auto"/>
                      <w:sz w:val="18"/>
                      <w:szCs w:val="18"/>
                    </w:rPr>
                    <w:t>年</w:t>
                  </w:r>
                  <w:r>
                    <w:rPr>
                      <w:rFonts w:hint="default" w:ascii="Times New Roman" w:hAnsi="Times New Roman" w:eastAsia="宋体" w:cs="Times New Roman"/>
                      <w:color w:val="auto"/>
                      <w:sz w:val="18"/>
                      <w:szCs w:val="18"/>
                      <w:lang w:val="en-US" w:eastAsia="zh-CN"/>
                    </w:rPr>
                    <w:t>12</w:t>
                  </w:r>
                  <w:r>
                    <w:rPr>
                      <w:rFonts w:hint="default" w:ascii="Times New Roman" w:hAnsi="Times New Roman" w:eastAsia="宋体" w:cs="Times New Roman"/>
                      <w:color w:val="auto"/>
                      <w:sz w:val="18"/>
                      <w:szCs w:val="18"/>
                    </w:rPr>
                    <w:t>月</w:t>
                  </w:r>
                  <w:r>
                    <w:rPr>
                      <w:rFonts w:hint="default"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日企业取得现有排污许可证，证书编号：9113082777134897XW001R</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9"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企业应配置完善的环保处理装置，废气、废水、噪声、固体废弃物、危险废弃物等排放与处置措施应符合国家及地方环保法规和标准的规定。</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企业可按照GB/T 24001标准要求建立环境管理体系、通过认证并持续有效运行。</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安全生产及职业健康</w:t>
                  </w: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企业应遵守国家安全生产相关法律法规和标准要求，建立健全安全设施并有效运行。</w:t>
                  </w:r>
                </w:p>
              </w:tc>
              <w:tc>
                <w:tcPr>
                  <w:tcW w:w="20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企业按照国家安全生产相关法律法规和标准要求，建立健全安全设施并有效运行。</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企业应遵守国家职业健康相关法律法规和标准要求，建立健全职业危害防治设施和职业卫生管理制度并有效运行，应对从事有害工种的员工定期进行体检，被检率应达100%。</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企业可按照GB/T 28001标准要求建立职业健康安全管理体系、通过认证并持续有效运行。</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特种作业人员、特种设备操作人员、计量人员、理化检验人员及无损探伤等特殊岗位的人员应具有经相应的资质部门颁发的资格证书，持证上岗率应达100%。</w:t>
                  </w:r>
                </w:p>
              </w:tc>
              <w:tc>
                <w:tcPr>
                  <w:tcW w:w="20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bl>
          <w:p>
            <w:pPr>
              <w:spacing w:line="360" w:lineRule="auto"/>
              <w:ind w:firstLine="422" w:firstLineChars="200"/>
              <w:rPr>
                <w:rFonts w:hint="default" w:ascii="Times New Roman" w:hAnsi="Times New Roman" w:cs="Times New Roman"/>
                <w:b/>
                <w:bCs/>
                <w:color w:val="auto"/>
              </w:rPr>
            </w:pPr>
          </w:p>
        </w:tc>
      </w:tr>
    </w:tbl>
    <w:p>
      <w:pPr>
        <w:pStyle w:val="35"/>
        <w:ind w:left="420"/>
        <w:rPr>
          <w:rFonts w:hint="default" w:ascii="Times New Roman" w:hAnsi="Times New Roman" w:cs="Times New Roman"/>
          <w:color w:val="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3" w:hRule="atLeast"/>
          <w:jc w:val="center"/>
        </w:trPr>
        <w:tc>
          <w:tcPr>
            <w:tcW w:w="362" w:type="dxa"/>
            <w:noWrap w:val="0"/>
            <w:vAlign w:val="center"/>
          </w:tcPr>
          <w:p>
            <w:pPr>
              <w:pStyle w:val="2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698" w:type="dxa"/>
            <w:noWrap w:val="0"/>
            <w:vAlign w:val="top"/>
          </w:tcPr>
          <w:p>
            <w:pPr>
              <w:pStyle w:val="78"/>
              <w:spacing w:line="360" w:lineRule="auto"/>
              <w:rPr>
                <w:rFonts w:hint="default" w:ascii="Times New Roman" w:hAnsi="Times New Roman" w:cs="Times New Roman"/>
                <w:b/>
                <w:bCs/>
                <w:color w:val="auto"/>
              </w:rPr>
            </w:pPr>
            <w:r>
              <w:rPr>
                <w:rFonts w:hint="eastAsia" w:ascii="Times New Roman" w:hAnsi="Times New Roman" w:cs="Times New Roman"/>
                <w:b/>
                <w:bCs/>
                <w:color w:val="auto"/>
                <w:lang w:val="en-US" w:eastAsia="zh-CN"/>
              </w:rPr>
              <w:t>2.1</w:t>
            </w:r>
            <w:r>
              <w:rPr>
                <w:rFonts w:hint="default" w:ascii="Times New Roman" w:hAnsi="Times New Roman" w:cs="Times New Roman"/>
                <w:b/>
                <w:bCs/>
                <w:color w:val="auto"/>
              </w:rPr>
              <w:t>原有工程</w:t>
            </w:r>
          </w:p>
          <w:p>
            <w:pPr>
              <w:pStyle w:val="78"/>
              <w:spacing w:line="360" w:lineRule="auto"/>
              <w:rPr>
                <w:rFonts w:hint="default" w:ascii="Times New Roman" w:hAnsi="Times New Roman" w:cs="Times New Roman"/>
                <w:b/>
                <w:bCs/>
                <w:color w:val="auto"/>
              </w:rPr>
            </w:pPr>
            <w:r>
              <w:rPr>
                <w:rFonts w:hint="eastAsia" w:ascii="Times New Roman" w:hAnsi="Times New Roman" w:cs="Times New Roman"/>
                <w:b/>
                <w:bCs/>
                <w:color w:val="auto"/>
                <w:lang w:val="en-US" w:eastAsia="zh-CN"/>
              </w:rPr>
              <w:t>2.1.</w:t>
            </w:r>
            <w:r>
              <w:rPr>
                <w:rFonts w:hint="default" w:ascii="Times New Roman" w:hAnsi="Times New Roman" w:cs="Times New Roman"/>
                <w:b/>
                <w:bCs/>
                <w:color w:val="auto"/>
              </w:rPr>
              <w:t>1原有工程环保手续执行情况</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2003年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月企业委托承德市环境保护科学研究所编制了宽城</w:t>
            </w:r>
            <w:r>
              <w:rPr>
                <w:rFonts w:hint="default" w:ascii="Times New Roman" w:hAnsi="Times New Roman" w:eastAsia="宋体" w:cs="Times New Roman"/>
                <w:color w:val="auto"/>
                <w:sz w:val="21"/>
                <w:szCs w:val="21"/>
                <w:lang w:val="en-US" w:eastAsia="zh-CN"/>
              </w:rPr>
              <w:t>振全铸造厂年产600吨铸球建设项目</w:t>
            </w:r>
            <w:r>
              <w:rPr>
                <w:rFonts w:hint="default" w:ascii="Times New Roman" w:hAnsi="Times New Roman" w:eastAsia="宋体" w:cs="Times New Roman"/>
                <w:color w:val="auto"/>
                <w:sz w:val="21"/>
                <w:szCs w:val="21"/>
              </w:rPr>
              <w:t>环境影响报告表，该报告表于2003年</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日取得承德市环境保护局批复。200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11月12日</w:t>
            </w:r>
            <w:r>
              <w:rPr>
                <w:rFonts w:hint="default" w:ascii="Times New Roman" w:hAnsi="Times New Roman" w:eastAsia="宋体" w:cs="Times New Roman"/>
                <w:color w:val="auto"/>
                <w:sz w:val="21"/>
                <w:szCs w:val="21"/>
              </w:rPr>
              <w:t>，该项目由承德市环境保护局完成验收。</w:t>
            </w:r>
            <w:r>
              <w:rPr>
                <w:rFonts w:hint="eastAsia" w:cs="Times New Roman"/>
                <w:color w:val="auto"/>
                <w:lang w:val="en-US" w:eastAsia="zh-CN"/>
              </w:rPr>
              <w:t>2005年</w:t>
            </w:r>
            <w:r>
              <w:rPr>
                <w:rFonts w:hint="default" w:ascii="Times New Roman" w:hAnsi="Times New Roman" w:eastAsia="宋体" w:cs="Times New Roman"/>
                <w:color w:val="auto"/>
                <w:sz w:val="21"/>
                <w:szCs w:val="21"/>
              </w:rPr>
              <w:t>宽城</w:t>
            </w:r>
            <w:r>
              <w:rPr>
                <w:rFonts w:hint="default" w:ascii="Times New Roman" w:hAnsi="Times New Roman" w:eastAsia="宋体" w:cs="Times New Roman"/>
                <w:color w:val="auto"/>
                <w:sz w:val="21"/>
                <w:szCs w:val="21"/>
                <w:lang w:val="en-US" w:eastAsia="zh-CN"/>
              </w:rPr>
              <w:t>振全铸造厂</w:t>
            </w:r>
            <w:r>
              <w:rPr>
                <w:rFonts w:hint="eastAsia" w:cs="Times New Roman"/>
                <w:color w:val="auto"/>
                <w:lang w:val="en-US" w:eastAsia="zh-CN"/>
              </w:rPr>
              <w:t>因企业类型由</w:t>
            </w:r>
            <w:r>
              <w:rPr>
                <w:rFonts w:ascii="Helvetica" w:hAnsi="Helvetica" w:eastAsia="Helvetica" w:cs="Helvetica"/>
                <w:i w:val="0"/>
                <w:iCs w:val="0"/>
                <w:caps w:val="0"/>
                <w:color w:val="auto"/>
                <w:spacing w:val="0"/>
                <w:sz w:val="21"/>
                <w:szCs w:val="21"/>
                <w:shd w:val="clear" w:fill="FFFFFF"/>
              </w:rPr>
              <w:t>个人独资企业</w:t>
            </w:r>
            <w:r>
              <w:rPr>
                <w:rFonts w:hint="eastAsia" w:ascii="Helvetica" w:hAnsi="Helvetica" w:eastAsia="宋体" w:cs="Helvetica"/>
                <w:i w:val="0"/>
                <w:iCs w:val="0"/>
                <w:caps w:val="0"/>
                <w:color w:val="auto"/>
                <w:spacing w:val="0"/>
                <w:sz w:val="21"/>
                <w:szCs w:val="21"/>
                <w:shd w:val="clear" w:fill="FFFFFF"/>
                <w:lang w:val="en-US" w:eastAsia="zh-CN"/>
              </w:rPr>
              <w:t>变更为</w:t>
            </w:r>
            <w:r>
              <w:rPr>
                <w:rFonts w:ascii="Helvetica" w:hAnsi="Helvetica" w:eastAsia="Helvetica" w:cs="Helvetica"/>
                <w:i w:val="0"/>
                <w:iCs w:val="0"/>
                <w:caps w:val="0"/>
                <w:color w:val="auto"/>
                <w:spacing w:val="0"/>
                <w:sz w:val="21"/>
                <w:szCs w:val="21"/>
                <w:shd w:val="clear" w:fill="FFFFFF"/>
              </w:rPr>
              <w:t>集体所有制</w:t>
            </w:r>
            <w:r>
              <w:rPr>
                <w:rFonts w:hint="eastAsia" w:ascii="Helvetica" w:hAnsi="Helvetica" w:eastAsia="宋体" w:cs="Helvetica"/>
                <w:i w:val="0"/>
                <w:iCs w:val="0"/>
                <w:caps w:val="0"/>
                <w:color w:val="auto"/>
                <w:spacing w:val="0"/>
                <w:sz w:val="21"/>
                <w:szCs w:val="21"/>
                <w:shd w:val="clear" w:fill="FFFFFF"/>
                <w:lang w:val="en-US" w:eastAsia="zh-CN"/>
              </w:rPr>
              <w:t>企业，将</w:t>
            </w:r>
            <w:r>
              <w:rPr>
                <w:rFonts w:hint="default" w:ascii="Times New Roman" w:hAnsi="Times New Roman" w:eastAsia="宋体" w:cs="Times New Roman"/>
                <w:color w:val="auto"/>
                <w:sz w:val="21"/>
                <w:szCs w:val="21"/>
              </w:rPr>
              <w:t>宽城</w:t>
            </w:r>
            <w:r>
              <w:rPr>
                <w:rFonts w:hint="default" w:ascii="Times New Roman" w:hAnsi="Times New Roman" w:eastAsia="宋体" w:cs="Times New Roman"/>
                <w:color w:val="auto"/>
                <w:sz w:val="21"/>
                <w:szCs w:val="21"/>
                <w:lang w:val="en-US" w:eastAsia="zh-CN"/>
              </w:rPr>
              <w:t>振全铸造厂</w:t>
            </w:r>
            <w:r>
              <w:rPr>
                <w:rFonts w:hint="eastAsia" w:ascii="Times New Roman" w:hAnsi="Times New Roman" w:eastAsia="宋体" w:cs="Times New Roman"/>
                <w:color w:val="auto"/>
                <w:sz w:val="21"/>
                <w:szCs w:val="21"/>
                <w:lang w:val="en-US" w:eastAsia="zh-CN"/>
              </w:rPr>
              <w:t>注销，注册宽城碾子峪乡满鑫铸造厂</w:t>
            </w:r>
            <w:r>
              <w:rPr>
                <w:rFonts w:hint="eastAsia" w:cs="Times New Roman"/>
                <w:color w:val="auto"/>
                <w:lang w:val="en-US" w:eastAsia="zh-CN"/>
              </w:rPr>
              <w:t>，2020年12月8日宽城碾子峪乡满鑫铸造厂取得由承德市生态环境局宽城满族自治县分局发放的排污许可证，</w:t>
            </w:r>
            <w:r>
              <w:rPr>
                <w:rFonts w:hint="default" w:ascii="Times New Roman" w:hAnsi="Times New Roman" w:eastAsia="宋体" w:cs="Times New Roman"/>
                <w:color w:val="auto"/>
                <w:sz w:val="21"/>
                <w:szCs w:val="21"/>
              </w:rPr>
              <w:t>排污许可证编号</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：9113082777134897XW001R</w:t>
            </w:r>
            <w:r>
              <w:rPr>
                <w:rFonts w:hint="eastAsia" w:cs="Times New Roman"/>
                <w:color w:val="auto"/>
                <w:sz w:val="21"/>
                <w:szCs w:val="21"/>
                <w:lang w:eastAsia="zh-CN"/>
              </w:rPr>
              <w:t>，有效期限：自2020年12月08日至2023年12月07日止，</w:t>
            </w:r>
            <w:r>
              <w:rPr>
                <w:rFonts w:hint="eastAsia" w:cs="Times New Roman"/>
                <w:color w:val="auto"/>
                <w:sz w:val="21"/>
                <w:szCs w:val="21"/>
                <w:lang w:val="en-US" w:eastAsia="zh-CN"/>
              </w:rPr>
              <w:t>排污许可有组织颗粒物许可排放浓度限值为50mg/m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，未许可排放量</w:t>
            </w:r>
            <w:r>
              <w:rPr>
                <w:rFonts w:hint="default" w:ascii="Times New Roman" w:hAnsi="Times New Roman" w:eastAsia="宋体" w:cs="Times New Roman"/>
                <w:color w:val="auto"/>
                <w:sz w:val="21"/>
                <w:szCs w:val="21"/>
              </w:rPr>
              <w:t>。</w:t>
            </w:r>
          </w:p>
          <w:p>
            <w:pPr>
              <w:pStyle w:val="78"/>
              <w:spacing w:line="360" w:lineRule="auto"/>
              <w:rPr>
                <w:rFonts w:hint="default" w:ascii="Times New Roman" w:hAnsi="Times New Roman" w:cs="Times New Roman"/>
                <w:b/>
                <w:bCs/>
                <w:color w:val="auto"/>
              </w:rPr>
            </w:pPr>
            <w:r>
              <w:rPr>
                <w:rFonts w:hint="eastAsia" w:ascii="Times New Roman" w:hAnsi="Times New Roman" w:cs="Times New Roman"/>
                <w:b/>
                <w:bCs/>
                <w:color w:val="auto"/>
                <w:lang w:val="en-US" w:eastAsia="zh-CN"/>
              </w:rPr>
              <w:t>2.1.</w:t>
            </w:r>
            <w:r>
              <w:rPr>
                <w:rFonts w:hint="default" w:ascii="Times New Roman" w:hAnsi="Times New Roman" w:cs="Times New Roman"/>
                <w:b/>
                <w:bCs/>
                <w:color w:val="auto"/>
              </w:rPr>
              <w:t>2原有工程建设内容</w:t>
            </w:r>
          </w:p>
          <w:p>
            <w:pPr>
              <w:spacing w:line="360" w:lineRule="auto"/>
              <w:ind w:firstLine="420" w:firstLineChars="200"/>
              <w:rPr>
                <w:rFonts w:hint="default" w:ascii="Times New Roman" w:hAnsi="Times New Roman" w:cs="Times New Roman"/>
                <w:color w:val="auto"/>
                <w:lang w:eastAsia="zh-CN"/>
              </w:rPr>
            </w:pPr>
            <w:r>
              <w:rPr>
                <w:rFonts w:hint="default" w:ascii="Times New Roman" w:hAnsi="Times New Roman" w:eastAsia="宋体" w:cs="Times New Roman"/>
                <w:color w:val="auto"/>
                <w:sz w:val="21"/>
                <w:szCs w:val="21"/>
              </w:rPr>
              <w:t>宽城</w:t>
            </w:r>
            <w:r>
              <w:rPr>
                <w:rFonts w:hint="default" w:ascii="Times New Roman" w:hAnsi="Times New Roman" w:eastAsia="宋体" w:cs="Times New Roman"/>
                <w:color w:val="auto"/>
                <w:sz w:val="21"/>
                <w:szCs w:val="21"/>
                <w:lang w:val="en-US" w:eastAsia="zh-CN"/>
              </w:rPr>
              <w:t>振全铸造厂年产600吨铸球建设项目</w:t>
            </w:r>
            <w:r>
              <w:rPr>
                <w:rFonts w:hint="eastAsia" w:ascii="Times New Roman" w:hAnsi="Times New Roman" w:eastAsia="宋体" w:cs="Times New Roman"/>
                <w:color w:val="auto"/>
                <w:sz w:val="21"/>
                <w:szCs w:val="21"/>
                <w:lang w:val="en-US" w:eastAsia="zh-CN"/>
              </w:rPr>
              <w:t>总占地面积600m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cs="Times New Roman"/>
                <w:color w:val="auto"/>
              </w:rPr>
              <w:t>，</w:t>
            </w:r>
            <w:r>
              <w:rPr>
                <w:rFonts w:hint="eastAsia" w:cs="Times New Roman"/>
                <w:color w:val="auto"/>
                <w:lang w:val="en-US" w:eastAsia="zh-CN"/>
              </w:rPr>
              <w:t>年生产铸球600吨，2011年10月29日取得宽城满族自治县国土资源局意见，批准临时占地为2276.74平方米，建设原料库约550m</w:t>
            </w:r>
            <w:r>
              <w:rPr>
                <w:rFonts w:hint="eastAsia" w:cs="Times New Roman"/>
                <w:color w:val="auto"/>
                <w:vertAlign w:val="superscript"/>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铸造车间约</w:t>
            </w:r>
            <w:r>
              <w:rPr>
                <w:rFonts w:hint="eastAsia" w:cs="Times New Roman"/>
                <w:color w:val="auto"/>
                <w:lang w:val="en-US" w:eastAsia="zh-CN"/>
              </w:rPr>
              <w:t>600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办公区约</w:t>
            </w:r>
            <w:r>
              <w:rPr>
                <w:rFonts w:hint="eastAsia" w:cs="Times New Roman"/>
                <w:color w:val="auto"/>
                <w:lang w:val="en-US" w:eastAsia="zh-CN"/>
              </w:rPr>
              <w:t>196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2.1.2-1</w:t>
            </w:r>
            <w:r>
              <w:rPr>
                <w:rFonts w:hint="default" w:ascii="Times New Roman" w:hAnsi="Times New Roman" w:cs="Times New Roman"/>
                <w:b/>
                <w:bCs/>
                <w:color w:val="auto"/>
                <w:lang w:val="en-US" w:eastAsia="zh-CN"/>
              </w:rPr>
              <w:t>原有工程</w:t>
            </w:r>
            <w:r>
              <w:rPr>
                <w:rFonts w:hint="default" w:ascii="Times New Roman" w:hAnsi="Times New Roman" w:cs="Times New Roman"/>
                <w:b/>
                <w:bCs/>
                <w:color w:val="auto"/>
              </w:rPr>
              <w:t>主要建设内容一览表</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13"/>
              <w:gridCol w:w="1211"/>
              <w:gridCol w:w="61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工程</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工程</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建设内容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主体</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铸造车间</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钢结构</w:t>
                  </w:r>
                  <w:r>
                    <w:rPr>
                      <w:rFonts w:hint="default" w:ascii="Times New Roman" w:hAnsi="Times New Roman" w:eastAsia="宋体" w:cs="Times New Roman"/>
                      <w:color w:val="auto"/>
                      <w:sz w:val="18"/>
                      <w:szCs w:val="18"/>
                    </w:rPr>
                    <w:t>，建筑面积</w:t>
                  </w:r>
                  <w:r>
                    <w:rPr>
                      <w:rFonts w:hint="default" w:ascii="Times New Roman" w:hAnsi="Times New Roman" w:eastAsia="宋体" w:cs="Times New Roman"/>
                      <w:color w:val="auto"/>
                      <w:sz w:val="18"/>
                      <w:szCs w:val="18"/>
                      <w:lang w:val="en-US" w:eastAsia="zh-CN"/>
                    </w:rPr>
                    <w:t>600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车间建有0.5吨中频电炉1台、5kw回火炉1台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辅助</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循环水池</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砖混结构，4m×4m×5m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库房</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钢结构、建筑面积550m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，用于储存原材料及成品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办公区</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办公区位于厂区西侧，</w:t>
                  </w:r>
                  <w:r>
                    <w:rPr>
                      <w:rFonts w:hint="default" w:ascii="Times New Roman" w:hAnsi="Times New Roman" w:eastAsia="宋体" w:cs="Times New Roman"/>
                      <w:color w:val="auto"/>
                      <w:sz w:val="18"/>
                      <w:szCs w:val="18"/>
                    </w:rPr>
                    <w:t>砖混结构，建筑面积</w:t>
                  </w:r>
                  <w:r>
                    <w:rPr>
                      <w:rFonts w:hint="default" w:ascii="Times New Roman" w:hAnsi="Times New Roman" w:eastAsia="宋体" w:cs="Times New Roman"/>
                      <w:color w:val="auto"/>
                      <w:sz w:val="18"/>
                      <w:szCs w:val="18"/>
                      <w:lang w:val="en-US" w:eastAsia="zh-CN"/>
                    </w:rPr>
                    <w:t>196</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公用</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给水</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供水利用厂区自备水井</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排水</w:t>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本项目生产过程中</w:t>
                  </w:r>
                  <w:r>
                    <w:rPr>
                      <w:rFonts w:hint="default" w:ascii="Times New Roman" w:hAnsi="Times New Roman" w:eastAsia="宋体" w:cs="Times New Roman"/>
                      <w:color w:val="auto"/>
                      <w:sz w:val="18"/>
                      <w:szCs w:val="18"/>
                      <w:lang w:val="en-US" w:eastAsia="zh-CN"/>
                    </w:rPr>
                    <w:t>冷却用水循环利用</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食堂废水经隔油处理后同</w:t>
                  </w: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val="en-US" w:eastAsia="zh-CN"/>
                    </w:rPr>
                    <w:t>排入</w:t>
                  </w:r>
                  <w:r>
                    <w:rPr>
                      <w:rFonts w:hint="default" w:ascii="Times New Roman" w:hAnsi="Times New Roman" w:eastAsia="宋体" w:cs="Times New Roman"/>
                      <w:color w:val="auto"/>
                      <w:sz w:val="18"/>
                      <w:szCs w:val="18"/>
                    </w:rPr>
                    <w:t>厂区</w:t>
                  </w:r>
                  <w:r>
                    <w:rPr>
                      <w:rFonts w:hint="default" w:ascii="Times New Roman" w:hAnsi="Times New Roman" w:eastAsia="宋体" w:cs="Times New Roman"/>
                      <w:color w:val="auto"/>
                      <w:sz w:val="18"/>
                      <w:szCs w:val="18"/>
                      <w:lang w:val="en-US" w:eastAsia="zh-CN"/>
                    </w:rPr>
                    <w:t>旱厕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定期由碾子峪镇榆树峪村</w:t>
                  </w:r>
                  <w:r>
                    <w:rPr>
                      <w:rFonts w:hint="eastAsia" w:cs="Times New Roman"/>
                      <w:color w:val="auto"/>
                      <w:sz w:val="18"/>
                      <w:szCs w:val="18"/>
                      <w:lang w:val="en-US" w:eastAsia="zh-CN"/>
                    </w:rPr>
                    <w:t>抽粪车</w:t>
                  </w:r>
                  <w:r>
                    <w:rPr>
                      <w:rFonts w:hint="default" w:ascii="Times New Roman" w:hAnsi="Times New Roman" w:eastAsia="宋体" w:cs="Times New Roman"/>
                      <w:color w:val="auto"/>
                      <w:sz w:val="18"/>
                      <w:szCs w:val="18"/>
                      <w:lang w:val="en-US" w:eastAsia="zh-CN"/>
                    </w:rPr>
                    <w:t>抽运处理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供电</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厂区设置1台250KVA变压器</w:t>
                  </w:r>
                  <w:r>
                    <w:rPr>
                      <w:rFonts w:hint="default" w:ascii="Times New Roman" w:hAnsi="Times New Roman" w:eastAsia="宋体" w:cs="Times New Roman"/>
                      <w:color w:val="auto"/>
                      <w:sz w:val="18"/>
                      <w:szCs w:val="18"/>
                    </w:rPr>
                    <w:t>，本项目年耗电量</w:t>
                  </w:r>
                  <w:r>
                    <w:rPr>
                      <w:rFonts w:hint="default" w:ascii="Times New Roman" w:hAnsi="Times New Roman" w:eastAsia="宋体" w:cs="Times New Roman"/>
                      <w:color w:val="auto"/>
                      <w:sz w:val="18"/>
                      <w:szCs w:val="18"/>
                      <w:lang w:val="en-US" w:eastAsia="zh-CN"/>
                    </w:rPr>
                    <w:t>100</w:t>
                  </w:r>
                  <w:r>
                    <w:rPr>
                      <w:rFonts w:hint="default" w:ascii="Times New Roman" w:hAnsi="Times New Roman" w:eastAsia="宋体" w:cs="Times New Roman"/>
                      <w:color w:val="auto"/>
                      <w:sz w:val="18"/>
                      <w:szCs w:val="18"/>
                    </w:rPr>
                    <w:t>万kw·h。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供暖</w:t>
                  </w:r>
                </w:p>
              </w:tc>
              <w:tc>
                <w:tcPr>
                  <w:tcW w:w="36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本项目生活区冬季采用电取暖，生产车间无需供暖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60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w:t>
                  </w:r>
                </w:p>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w:t>
                  </w: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电炉废气、</w:t>
                  </w:r>
                  <w:r>
                    <w:rPr>
                      <w:rFonts w:hint="eastAsia" w:cs="Times New Roman"/>
                      <w:color w:val="auto"/>
                      <w:sz w:val="18"/>
                      <w:szCs w:val="18"/>
                      <w:lang w:val="en-US" w:eastAsia="zh-CN"/>
                    </w:rPr>
                    <w:t>砂处理</w:t>
                  </w:r>
                  <w:r>
                    <w:rPr>
                      <w:rFonts w:hint="default" w:ascii="Times New Roman" w:hAnsi="Times New Roman" w:eastAsia="宋体" w:cs="Times New Roman"/>
                      <w:color w:val="auto"/>
                      <w:sz w:val="18"/>
                      <w:szCs w:val="18"/>
                      <w:lang w:val="en-US" w:eastAsia="zh-CN"/>
                    </w:rPr>
                    <w:t>废气、浇筑废气：集气罩+集气管路+布袋除尘器+15m排气筒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本项目生产过程中</w:t>
                  </w:r>
                  <w:r>
                    <w:rPr>
                      <w:rFonts w:hint="default" w:ascii="Times New Roman" w:hAnsi="Times New Roman" w:eastAsia="宋体" w:cs="Times New Roman"/>
                      <w:color w:val="auto"/>
                      <w:sz w:val="18"/>
                      <w:szCs w:val="18"/>
                      <w:lang w:val="en-US" w:eastAsia="zh-CN"/>
                    </w:rPr>
                    <w:t>电炉冷却水循环利用</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食堂废水经隔油处理后同</w:t>
                  </w: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val="en-US" w:eastAsia="zh-CN"/>
                    </w:rPr>
                    <w:t>排入</w:t>
                  </w:r>
                  <w:r>
                    <w:rPr>
                      <w:rFonts w:hint="default" w:ascii="Times New Roman" w:hAnsi="Times New Roman" w:eastAsia="宋体" w:cs="Times New Roman"/>
                      <w:color w:val="auto"/>
                      <w:sz w:val="18"/>
                      <w:szCs w:val="18"/>
                    </w:rPr>
                    <w:t>厂区</w:t>
                  </w:r>
                  <w:r>
                    <w:rPr>
                      <w:rFonts w:hint="default" w:ascii="Times New Roman" w:hAnsi="Times New Roman" w:eastAsia="宋体" w:cs="Times New Roman"/>
                      <w:color w:val="auto"/>
                      <w:sz w:val="18"/>
                      <w:szCs w:val="18"/>
                      <w:lang w:val="en-US" w:eastAsia="zh-CN"/>
                    </w:rPr>
                    <w:t>旱厕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定期由碾子峪镇榆树峪村</w:t>
                  </w:r>
                  <w:r>
                    <w:rPr>
                      <w:rFonts w:hint="eastAsia" w:cs="Times New Roman"/>
                      <w:color w:val="auto"/>
                      <w:sz w:val="18"/>
                      <w:szCs w:val="18"/>
                      <w:lang w:val="en-US" w:eastAsia="zh-CN"/>
                    </w:rPr>
                    <w:t>抽粪车</w:t>
                  </w:r>
                  <w:r>
                    <w:rPr>
                      <w:rFonts w:hint="default" w:ascii="Times New Roman" w:hAnsi="Times New Roman" w:eastAsia="宋体" w:cs="Times New Roman"/>
                      <w:color w:val="auto"/>
                      <w:sz w:val="18"/>
                      <w:szCs w:val="18"/>
                      <w:lang w:val="en-US" w:eastAsia="zh-CN"/>
                    </w:rPr>
                    <w:t>抽运处理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w:t>
                  </w:r>
                  <w:r>
                    <w:rPr>
                      <w:rFonts w:hint="default" w:ascii="Times New Roman" w:hAnsi="Times New Roman" w:eastAsia="宋体" w:cs="Times New Roman"/>
                      <w:color w:val="auto"/>
                      <w:sz w:val="18"/>
                      <w:szCs w:val="18"/>
                      <w:lang w:val="en-US" w:eastAsia="zh-CN"/>
                    </w:rPr>
                    <w:t>声</w:t>
                  </w:r>
                  <w:r>
                    <w:rPr>
                      <w:rFonts w:hint="default" w:ascii="Times New Roman" w:hAnsi="Times New Roman" w:eastAsia="宋体" w:cs="Times New Roman"/>
                      <w:color w:val="auto"/>
                      <w:sz w:val="18"/>
                      <w:szCs w:val="18"/>
                    </w:rPr>
                    <w:cr/>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厂房隔声、基础减震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0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tc>
              <w:tc>
                <w:tcPr>
                  <w:tcW w:w="36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生活垃圾交由环卫部门统一处理处置；</w:t>
                  </w:r>
                  <w:r>
                    <w:rPr>
                      <w:rFonts w:hint="default" w:ascii="Times New Roman" w:hAnsi="Times New Roman" w:eastAsia="宋体" w:cs="Times New Roman"/>
                      <w:color w:val="auto"/>
                      <w:sz w:val="18"/>
                      <w:szCs w:val="18"/>
                      <w:lang w:val="en-US" w:eastAsia="zh-CN"/>
                    </w:rPr>
                    <w:t>不合格铸件回用于生产，炉渣、废炉衬、废铸造砂、除尘器尘灰收集中收集，交环卫部门处理</w:t>
                  </w:r>
                </w:p>
              </w:tc>
            </w:tr>
          </w:tbl>
          <w:p>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项目职工人数15人，根据企业订单情况进行生产，年生产天数350天，每天一班，每班8小时</w:t>
            </w:r>
            <w:r>
              <w:rPr>
                <w:rFonts w:hint="default" w:ascii="Times New Roman" w:hAnsi="Times New Roman" w:eastAsia="宋体" w:cs="Times New Roman"/>
                <w:color w:val="auto"/>
              </w:rPr>
              <w:t>。</w:t>
            </w:r>
          </w:p>
          <w:p>
            <w:pPr>
              <w:pStyle w:val="78"/>
              <w:spacing w:line="360" w:lineRule="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2.1.</w:t>
            </w:r>
            <w:r>
              <w:rPr>
                <w:rFonts w:hint="default" w:ascii="Times New Roman" w:hAnsi="Times New Roman" w:cs="Times New Roman"/>
                <w:b/>
                <w:bCs/>
                <w:color w:val="auto"/>
              </w:rPr>
              <w:t>3原有工程</w:t>
            </w:r>
            <w:r>
              <w:rPr>
                <w:rFonts w:hint="default" w:ascii="Times New Roman" w:hAnsi="Times New Roman" w:cs="Times New Roman"/>
                <w:b/>
                <w:bCs/>
                <w:color w:val="auto"/>
                <w:lang w:val="en-US" w:eastAsia="zh-CN"/>
              </w:rPr>
              <w:t>主要原辅材料</w:t>
            </w:r>
          </w:p>
          <w:p>
            <w:pPr>
              <w:pStyle w:val="61"/>
              <w:spacing w:line="240" w:lineRule="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w:t>
            </w:r>
            <w:r>
              <w:rPr>
                <w:rFonts w:hint="eastAsia" w:eastAsia="宋体" w:cs="Times New Roman"/>
                <w:b/>
                <w:bCs/>
                <w:color w:val="auto"/>
                <w:kern w:val="2"/>
                <w:sz w:val="21"/>
                <w:szCs w:val="24"/>
                <w:lang w:val="en-US" w:eastAsia="zh-CN" w:bidi="ar-SA"/>
              </w:rPr>
              <w:t>2.1.3-1</w:t>
            </w:r>
            <w:r>
              <w:rPr>
                <w:rFonts w:hint="default" w:ascii="Times New Roman" w:hAnsi="Times New Roman" w:eastAsia="宋体" w:cs="Times New Roman"/>
                <w:b/>
                <w:bCs/>
                <w:color w:val="auto"/>
                <w:kern w:val="2"/>
                <w:sz w:val="21"/>
                <w:szCs w:val="24"/>
                <w:lang w:val="en-US" w:eastAsia="zh-CN" w:bidi="ar-SA"/>
              </w:rPr>
              <w:t>原有工程主要原辅材料一览表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05"/>
              <w:gridCol w:w="1585"/>
              <w:gridCol w:w="1287"/>
              <w:gridCol w:w="37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941" w:type="pct"/>
                  <w:tcBorders>
                    <w:tl2br w:val="nil"/>
                    <w:tr2bl w:val="nil"/>
                  </w:tcBorders>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764" w:type="pct"/>
                  <w:tcBorders>
                    <w:tl2br w:val="nil"/>
                    <w:tr2bl w:val="nil"/>
                  </w:tcBorders>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p>
              </w:tc>
              <w:tc>
                <w:tcPr>
                  <w:tcW w:w="2221" w:type="pct"/>
                  <w:tcBorders>
                    <w:tl2br w:val="nil"/>
                    <w:tr2bl w:val="nil"/>
                  </w:tcBorders>
                  <w:noWrap w:val="0"/>
                  <w:vAlign w:val="center"/>
                </w:tcPr>
                <w:p>
                  <w:pPr>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生铁、硅铁、锰铁等</w:t>
                  </w:r>
                </w:p>
              </w:tc>
              <w:tc>
                <w:tcPr>
                  <w:tcW w:w="941"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64"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700</w:t>
                  </w:r>
                </w:p>
              </w:tc>
              <w:tc>
                <w:tcPr>
                  <w:tcW w:w="2221"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pStyle w:val="55"/>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膨润土</w:t>
                  </w:r>
                </w:p>
              </w:tc>
              <w:tc>
                <w:tcPr>
                  <w:tcW w:w="94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64"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2221" w:type="pct"/>
                  <w:tcBorders>
                    <w:tl2br w:val="nil"/>
                    <w:tr2bl w:val="nil"/>
                  </w:tcBorders>
                  <w:noWrap w:val="0"/>
                  <w:vAlign w:val="center"/>
                </w:tcPr>
                <w:p>
                  <w:pPr>
                    <w:pStyle w:val="55"/>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袋装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pStyle w:val="55"/>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海砂</w:t>
                  </w:r>
                </w:p>
              </w:tc>
              <w:tc>
                <w:tcPr>
                  <w:tcW w:w="94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64"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2221"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袋装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w:t>
                  </w:r>
                </w:p>
              </w:tc>
              <w:tc>
                <w:tcPr>
                  <w:tcW w:w="94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764"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c>
                <w:tcPr>
                  <w:tcW w:w="2221"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厂区自备井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2" w:type="pct"/>
                  <w:tcBorders>
                    <w:tl2br w:val="nil"/>
                    <w:tr2bl w:val="nil"/>
                  </w:tcBorders>
                  <w:noWrap w:val="0"/>
                  <w:vAlign w:val="center"/>
                </w:tcPr>
                <w:p>
                  <w:pPr>
                    <w:pStyle w:val="55"/>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w:t>
                  </w:r>
                </w:p>
              </w:tc>
              <w:tc>
                <w:tcPr>
                  <w:tcW w:w="941" w:type="pct"/>
                  <w:tcBorders>
                    <w:tl2br w:val="nil"/>
                    <w:tr2bl w:val="nil"/>
                  </w:tcBorders>
                  <w:noWrap w:val="0"/>
                  <w:vAlign w:val="center"/>
                </w:tcPr>
                <w:p>
                  <w:pPr>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万kw·h/a</w:t>
                  </w:r>
                </w:p>
              </w:tc>
              <w:tc>
                <w:tcPr>
                  <w:tcW w:w="764"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2221" w:type="pct"/>
                  <w:tcBorders>
                    <w:tl2br w:val="nil"/>
                    <w:tr2bl w:val="nil"/>
                  </w:tcBorders>
                  <w:noWrap w:val="0"/>
                  <w:vAlign w:val="center"/>
                </w:tcPr>
                <w:p>
                  <w:pPr>
                    <w:pStyle w:val="55"/>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厂区设置一台250kva变压器</w:t>
                  </w:r>
                </w:p>
              </w:tc>
            </w:tr>
          </w:tbl>
          <w:p>
            <w:pPr>
              <w:pStyle w:val="2"/>
              <w:ind w:firstLine="0" w:firstLineChars="0"/>
              <w:rPr>
                <w:rFonts w:hint="default" w:ascii="Times New Roman" w:hAnsi="Times New Roman" w:cs="Times New Roman"/>
                <w:b/>
                <w:bCs/>
                <w:color w:val="auto"/>
              </w:rPr>
            </w:pPr>
            <w:r>
              <w:rPr>
                <w:rFonts w:hint="eastAsia" w:cs="Times New Roman"/>
                <w:b/>
                <w:bCs/>
                <w:color w:val="auto"/>
                <w:lang w:val="en-US" w:eastAsia="zh-CN"/>
              </w:rPr>
              <w:t>2.1.</w:t>
            </w:r>
            <w:r>
              <w:rPr>
                <w:rFonts w:hint="default" w:ascii="Times New Roman" w:hAnsi="Times New Roman" w:cs="Times New Roman"/>
                <w:b/>
                <w:bCs/>
                <w:color w:val="auto"/>
              </w:rPr>
              <w:t>4原有工程主要生产设备</w:t>
            </w:r>
          </w:p>
          <w:p>
            <w:pPr>
              <w:spacing w:line="48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原有工程主要生产设备见表</w:t>
            </w:r>
            <w:r>
              <w:rPr>
                <w:rFonts w:hint="default" w:ascii="Times New Roman" w:hAnsi="Times New Roman" w:cs="Times New Roman"/>
                <w:color w:val="auto"/>
                <w:lang w:val="en-US" w:eastAsia="zh-CN"/>
              </w:rPr>
              <w:t>5</w:t>
            </w:r>
            <w:r>
              <w:rPr>
                <w:rFonts w:hint="default" w:ascii="Times New Roman" w:hAnsi="Times New Roman" w:cs="Times New Roman"/>
                <w:color w:val="auto"/>
              </w:rPr>
              <w:t>。</w:t>
            </w:r>
          </w:p>
          <w:p>
            <w:pPr>
              <w:spacing w:line="480" w:lineRule="exact"/>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2.1.4-1</w:t>
            </w:r>
            <w:r>
              <w:rPr>
                <w:rFonts w:hint="default" w:ascii="Times New Roman" w:hAnsi="Times New Roman" w:cs="Times New Roman"/>
                <w:b/>
                <w:bCs/>
                <w:color w:val="auto"/>
              </w:rPr>
              <w:t>主要生产设施一览表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34"/>
              <w:gridCol w:w="1793"/>
              <w:gridCol w:w="1396"/>
              <w:gridCol w:w="1067"/>
              <w:gridCol w:w="931"/>
              <w:gridCol w:w="22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设备名称</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规格型号</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55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p>
              </w:tc>
              <w:tc>
                <w:tcPr>
                  <w:tcW w:w="136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5"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中频电炉</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0.5</w:t>
                  </w:r>
                  <w:r>
                    <w:rPr>
                      <w:rFonts w:hint="default" w:ascii="Times New Roman" w:hAnsi="Times New Roman" w:eastAsia="宋体" w:cs="Times New Roman"/>
                      <w:color w:val="auto"/>
                      <w:sz w:val="18"/>
                      <w:szCs w:val="18"/>
                    </w:rPr>
                    <w:t>t/h</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553"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回火炉</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5KW</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553"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模具</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553"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变压器</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250KVA</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混砂机</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台</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6</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化验设备</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套</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1065"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布袋除尘器</w:t>
                  </w:r>
                </w:p>
              </w:tc>
              <w:tc>
                <w:tcPr>
                  <w:tcW w:w="829"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5000m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台</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w:t>
                  </w:r>
                </w:p>
              </w:tc>
              <w:tc>
                <w:tcPr>
                  <w:tcW w:w="136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80" w:lineRule="exact"/>
                    <w:jc w:val="center"/>
                    <w:rPr>
                      <w:rFonts w:hint="default" w:ascii="Times New Roman" w:hAnsi="Times New Roman" w:eastAsia="宋体" w:cs="Times New Roman"/>
                      <w:color w:val="auto"/>
                      <w:sz w:val="18"/>
                      <w:szCs w:val="18"/>
                      <w:lang w:val="en-US" w:eastAsia="zh-CN"/>
                    </w:rPr>
                  </w:pPr>
                </w:p>
              </w:tc>
            </w:tr>
          </w:tbl>
          <w:p>
            <w:pPr>
              <w:numPr>
                <w:ilvl w:val="0"/>
                <w:numId w:val="0"/>
              </w:numPr>
              <w:spacing w:line="360" w:lineRule="auto"/>
              <w:jc w:val="left"/>
              <w:rPr>
                <w:rFonts w:hint="default" w:ascii="Times New Roman" w:hAnsi="Times New Roman" w:cs="Times New Roman"/>
                <w:b/>
                <w:bCs/>
                <w:color w:val="auto"/>
              </w:rPr>
            </w:pPr>
            <w:r>
              <w:rPr>
                <w:rFonts w:hint="eastAsia" w:cs="Times New Roman"/>
                <w:b/>
                <w:bCs/>
                <w:color w:val="auto"/>
                <w:lang w:val="en-US" w:eastAsia="zh-CN"/>
              </w:rPr>
              <w:t>2.1.5</w:t>
            </w:r>
            <w:r>
              <w:rPr>
                <w:rFonts w:hint="default" w:ascii="Times New Roman" w:hAnsi="Times New Roman" w:cs="Times New Roman"/>
                <w:b/>
                <w:bCs/>
                <w:color w:val="auto"/>
              </w:rPr>
              <w:t>原有工程工艺流程及排污节点</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原有工程</w:t>
            </w:r>
            <w:r>
              <w:rPr>
                <w:rFonts w:hint="default" w:ascii="Times New Roman" w:hAnsi="Times New Roman" w:cs="Times New Roman"/>
                <w:color w:val="auto"/>
                <w:szCs w:val="21"/>
              </w:rPr>
              <w:t>粘土砂型铸造</w:t>
            </w:r>
            <w:r>
              <w:rPr>
                <w:rFonts w:hint="default" w:ascii="Times New Roman" w:hAnsi="Times New Roman" w:cs="Times New Roman"/>
                <w:color w:val="auto"/>
                <w:szCs w:val="21"/>
                <w:lang w:val="en-US" w:eastAsia="zh-CN"/>
              </w:rPr>
              <w:t>工艺如下：</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（1）熔炼</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原料</w:t>
            </w:r>
            <w:r>
              <w:rPr>
                <w:rFonts w:hint="default" w:ascii="Times New Roman" w:hAnsi="Times New Roman" w:cs="Times New Roman"/>
                <w:color w:val="auto"/>
                <w:lang w:val="en-US" w:eastAsia="zh-CN"/>
              </w:rPr>
              <w:t>钢材</w:t>
            </w:r>
            <w:r>
              <w:rPr>
                <w:rFonts w:hint="default" w:ascii="Times New Roman" w:hAnsi="Times New Roman" w:cs="Times New Roman"/>
                <w:color w:val="auto"/>
              </w:rPr>
              <w:t>通过汽车运输进厂，入厂物料配有成分检验单，工作人员根据其成分分堆存放。利用中频感应电炉对钢材进行熔炼，中频电炉熔化过程中会排放一定的热烟尘废气，废炉衬、钢渣等固废以及设备噪声。</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混砂、制模</w:t>
            </w:r>
          </w:p>
          <w:p>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cs="Times New Roman"/>
                <w:color w:val="auto"/>
                <w:lang w:val="en-US" w:eastAsia="zh-CN"/>
              </w:rPr>
              <w:t>通过计量装置将海砂、膨润土放入混料机混合</w:t>
            </w:r>
            <w:r>
              <w:rPr>
                <w:rFonts w:hint="default" w:ascii="Times New Roman" w:hAnsi="Times New Roman" w:eastAsia="宋体" w:cs="Times New Roman"/>
                <w:color w:val="auto"/>
              </w:rPr>
              <w:t>。</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采用人工制模，将</w:t>
            </w:r>
            <w:r>
              <w:rPr>
                <w:rFonts w:hint="default" w:ascii="Times New Roman" w:hAnsi="Times New Roman" w:eastAsia="宋体" w:cs="Times New Roman"/>
                <w:color w:val="auto"/>
                <w:lang w:val="en-US" w:eastAsia="zh-CN"/>
              </w:rPr>
              <w:t>混合好的物料通过</w:t>
            </w:r>
            <w:r>
              <w:rPr>
                <w:rFonts w:hint="eastAsia" w:cs="Times New Roman"/>
                <w:color w:val="auto"/>
                <w:lang w:val="en-US" w:eastAsia="zh-CN"/>
              </w:rPr>
              <w:t>人工</w:t>
            </w:r>
            <w:r>
              <w:rPr>
                <w:rFonts w:hint="default" w:ascii="Times New Roman" w:hAnsi="Times New Roman" w:eastAsia="宋体" w:cs="Times New Roman"/>
                <w:color w:val="auto"/>
                <w:lang w:val="en-US" w:eastAsia="zh-CN"/>
              </w:rPr>
              <w:t>进行造型制成模具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等待浇筑。</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）浇注</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采用人工浇铸，依次将浇包中的铁水从砂型的浇口倒入砂型，完成浇铸，浇铸过程中砂型受热会产生少量粉尘及水蒸气。</w:t>
            </w:r>
          </w:p>
          <w:p>
            <w:pPr>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去砂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浇筑完成</w:t>
            </w:r>
            <w:r>
              <w:rPr>
                <w:rFonts w:hint="default" w:ascii="Times New Roman" w:hAnsi="Times New Roman" w:cs="Times New Roman"/>
                <w:color w:val="auto"/>
              </w:rPr>
              <w:t>冷却后，</w:t>
            </w:r>
            <w:r>
              <w:rPr>
                <w:rFonts w:hint="default" w:ascii="Times New Roman" w:hAnsi="Times New Roman" w:cs="Times New Roman"/>
                <w:color w:val="auto"/>
                <w:lang w:val="en-US" w:eastAsia="zh-CN"/>
              </w:rPr>
              <w:t>人工脱去型砂、</w:t>
            </w:r>
            <w:r>
              <w:rPr>
                <w:rFonts w:hint="default" w:ascii="Times New Roman" w:hAnsi="Times New Roman" w:cs="Times New Roman"/>
                <w:color w:val="auto"/>
              </w:rPr>
              <w:t>敲去铸件的浇冒口</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型砂简单处理后回用于混砂工序</w:t>
            </w:r>
            <w:r>
              <w:rPr>
                <w:rFonts w:hint="default" w:ascii="Times New Roman" w:hAnsi="Times New Roman" w:cs="Times New Roman"/>
                <w:color w:val="auto"/>
              </w:rPr>
              <w:t>。</w:t>
            </w:r>
            <w:r>
              <w:rPr>
                <w:rFonts w:hint="default" w:ascii="Times New Roman" w:hAnsi="Times New Roman" w:cs="Times New Roman"/>
                <w:color w:val="auto"/>
                <w:lang w:val="en-US" w:eastAsia="zh-CN"/>
              </w:rPr>
              <w:t>此工序会产生少量的粉尘及废砂</w:t>
            </w:r>
            <w:r>
              <w:rPr>
                <w:rFonts w:hint="default" w:ascii="Times New Roman" w:hAnsi="Times New Roman" w:cs="Times New Roman"/>
                <w:color w:val="auto"/>
              </w:rPr>
              <w:t>。</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热处理</w:t>
            </w:r>
          </w:p>
          <w:p>
            <w:pPr>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为提高铸件的硬度、强度、耐磨性，对浇注成型后的铸件进行回火处理，铸件到达一定温度后，将铸件</w:t>
            </w:r>
            <w:r>
              <w:rPr>
                <w:rFonts w:hint="eastAsia" w:cs="Times New Roman"/>
                <w:color w:val="auto"/>
                <w:lang w:val="en-US" w:eastAsia="zh-CN"/>
              </w:rPr>
              <w:t>自然冷却</w:t>
            </w:r>
            <w:r>
              <w:rPr>
                <w:rFonts w:hint="default" w:ascii="Times New Roman" w:hAnsi="Times New Roman" w:eastAsia="宋体" w:cs="Times New Roman"/>
                <w:color w:val="auto"/>
                <w:lang w:val="en-US" w:eastAsia="zh-CN"/>
              </w:rPr>
              <w:t>，最终成为产品。</w:t>
            </w:r>
          </w:p>
          <w:p>
            <w:pPr>
              <w:jc w:val="center"/>
              <w:rPr>
                <w:rFonts w:hint="default" w:ascii="Times New Roman" w:hAnsi="Times New Roman" w:cs="Times New Roman"/>
                <w:color w:val="auto"/>
              </w:rPr>
            </w:pPr>
            <w:r>
              <w:rPr>
                <w:color w:val="auto"/>
              </w:rPr>
              <w:drawing>
                <wp:inline distT="0" distB="0" distL="114300" distR="114300">
                  <wp:extent cx="3855720" cy="1802130"/>
                  <wp:effectExtent l="0" t="0" r="11430"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3855720" cy="1802130"/>
                          </a:xfrm>
                          <a:prstGeom prst="rect">
                            <a:avLst/>
                          </a:prstGeom>
                          <a:noFill/>
                          <a:ln>
                            <a:noFill/>
                          </a:ln>
                        </pic:spPr>
                      </pic:pic>
                    </a:graphicData>
                  </a:graphic>
                </wp:inline>
              </w:drawing>
            </w:r>
          </w:p>
          <w:p>
            <w:pPr>
              <w:spacing w:line="480" w:lineRule="exact"/>
              <w:ind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2</w:t>
            </w:r>
            <w:r>
              <w:rPr>
                <w:rFonts w:hint="eastAsia" w:cs="Times New Roman"/>
                <w:b/>
                <w:bCs/>
                <w:color w:val="auto"/>
                <w:lang w:val="en-US" w:eastAsia="zh-CN"/>
              </w:rPr>
              <w:t>.1.5-1</w:t>
            </w:r>
            <w:r>
              <w:rPr>
                <w:rFonts w:hint="default" w:ascii="Times New Roman" w:hAnsi="Times New Roman" w:cs="Times New Roman"/>
                <w:b/>
                <w:bCs/>
                <w:color w:val="auto"/>
              </w:rPr>
              <w:t>原有工程工艺流程及排污节点图</w:t>
            </w:r>
          </w:p>
          <w:p>
            <w:pPr>
              <w:numPr>
                <w:ilvl w:val="0"/>
                <w:numId w:val="0"/>
              </w:numPr>
              <w:spacing w:line="360" w:lineRule="auto"/>
              <w:rPr>
                <w:rFonts w:hint="default" w:ascii="Times New Roman" w:hAnsi="Times New Roman" w:cs="Times New Roman"/>
                <w:b/>
                <w:bCs/>
                <w:color w:val="auto"/>
              </w:rPr>
            </w:pPr>
            <w:r>
              <w:rPr>
                <w:rFonts w:hint="eastAsia" w:cs="Times New Roman"/>
                <w:b/>
                <w:bCs/>
                <w:color w:val="auto"/>
                <w:lang w:val="en-US" w:eastAsia="zh-CN"/>
              </w:rPr>
              <w:t>2.1.6</w:t>
            </w:r>
            <w:r>
              <w:rPr>
                <w:rFonts w:hint="default" w:ascii="Times New Roman" w:hAnsi="Times New Roman" w:cs="Times New Roman"/>
                <w:b/>
                <w:bCs/>
                <w:color w:val="auto"/>
              </w:rPr>
              <w:t>原有工程污染物排放</w:t>
            </w:r>
            <w:r>
              <w:rPr>
                <w:rFonts w:hint="default" w:ascii="Times New Roman" w:hAnsi="Times New Roman" w:cs="Times New Roman"/>
                <w:b/>
                <w:bCs/>
                <w:color w:val="auto"/>
                <w:lang w:val="en-US" w:eastAsia="zh-CN"/>
              </w:rPr>
              <w:t>情况</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（1）废气</w:t>
            </w:r>
          </w:p>
          <w:p>
            <w:pPr>
              <w:spacing w:line="360" w:lineRule="auto"/>
              <w:ind w:firstLine="420" w:firstLineChars="200"/>
              <w:rPr>
                <w:rFonts w:hint="default"/>
                <w:color w:val="auto"/>
                <w:lang w:val="en-US" w:eastAsia="zh-CN"/>
              </w:rPr>
            </w:pPr>
            <w:r>
              <w:rPr>
                <w:rFonts w:hint="eastAsia"/>
                <w:color w:val="auto"/>
                <w:lang w:val="en-US" w:eastAsia="zh-CN"/>
              </w:rPr>
              <w:t>废气治理措施现场照片：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drawing>
                <wp:inline distT="0" distB="0" distL="114300" distR="114300">
                  <wp:extent cx="5306060" cy="3979545"/>
                  <wp:effectExtent l="0" t="0" r="8890" b="1905"/>
                  <wp:docPr id="31" name="图片 31" descr="IMG_20220705_1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20705_112202"/>
                          <pic:cNvPicPr>
                            <a:picLocks noChangeAspect="1"/>
                          </pic:cNvPicPr>
                        </pic:nvPicPr>
                        <pic:blipFill>
                          <a:blip r:embed="rId13"/>
                          <a:stretch>
                            <a:fillRect/>
                          </a:stretch>
                        </pic:blipFill>
                        <pic:spPr>
                          <a:xfrm>
                            <a:off x="0" y="0"/>
                            <a:ext cx="5306060" cy="3979545"/>
                          </a:xfrm>
                          <a:prstGeom prst="rect">
                            <a:avLst/>
                          </a:prstGeom>
                        </pic:spPr>
                      </pic:pic>
                    </a:graphicData>
                  </a:graphic>
                </wp:inline>
              </w:drawing>
            </w:r>
            <w:r>
              <w:rPr>
                <w:rFonts w:hint="default" w:ascii="Times New Roman" w:hAnsi="Times New Roman" w:cs="Times New Roman"/>
                <w:color w:val="auto"/>
                <w:szCs w:val="22"/>
                <w:lang w:val="en-US" w:eastAsia="zh-CN"/>
              </w:rPr>
              <w:drawing>
                <wp:inline distT="0" distB="0" distL="114300" distR="114300">
                  <wp:extent cx="5306060" cy="3979545"/>
                  <wp:effectExtent l="0" t="0" r="8890" b="1905"/>
                  <wp:docPr id="30" name="图片 30" descr="IMG_20220705_11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20705_112148"/>
                          <pic:cNvPicPr>
                            <a:picLocks noChangeAspect="1"/>
                          </pic:cNvPicPr>
                        </pic:nvPicPr>
                        <pic:blipFill>
                          <a:blip r:embed="rId14"/>
                          <a:stretch>
                            <a:fillRect/>
                          </a:stretch>
                        </pic:blipFill>
                        <pic:spPr>
                          <a:xfrm>
                            <a:off x="0" y="0"/>
                            <a:ext cx="5306060" cy="3979545"/>
                          </a:xfrm>
                          <a:prstGeom prst="rect">
                            <a:avLst/>
                          </a:prstGeom>
                        </pic:spPr>
                      </pic:pic>
                    </a:graphicData>
                  </a:graphic>
                </wp:inline>
              </w:drawing>
            </w:r>
            <w:r>
              <w:rPr>
                <w:rFonts w:hint="default" w:ascii="Times New Roman" w:hAnsi="Times New Roman" w:cs="Times New Roman"/>
                <w:color w:val="auto"/>
                <w:szCs w:val="22"/>
                <w:lang w:val="en-US" w:eastAsia="zh-CN"/>
              </w:rPr>
              <w:drawing>
                <wp:inline distT="0" distB="0" distL="114300" distR="114300">
                  <wp:extent cx="5306060" cy="3979545"/>
                  <wp:effectExtent l="0" t="0" r="8890" b="1905"/>
                  <wp:docPr id="29" name="图片 29" descr="IMG_20220705_11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20705_112140"/>
                          <pic:cNvPicPr>
                            <a:picLocks noChangeAspect="1"/>
                          </pic:cNvPicPr>
                        </pic:nvPicPr>
                        <pic:blipFill>
                          <a:blip r:embed="rId15"/>
                          <a:stretch>
                            <a:fillRect/>
                          </a:stretch>
                        </pic:blipFill>
                        <pic:spPr>
                          <a:xfrm>
                            <a:off x="0" y="0"/>
                            <a:ext cx="5306060" cy="3979545"/>
                          </a:xfrm>
                          <a:prstGeom prst="rect">
                            <a:avLst/>
                          </a:prstGeom>
                        </pic:spPr>
                      </pic:pic>
                    </a:graphicData>
                  </a:graphic>
                </wp:inline>
              </w:drawing>
            </w:r>
            <w:r>
              <w:rPr>
                <w:rFonts w:hint="default" w:ascii="Times New Roman" w:hAnsi="Times New Roman" w:cs="Times New Roman"/>
                <w:color w:val="auto"/>
                <w:szCs w:val="22"/>
                <w:lang w:val="en-US" w:eastAsia="zh-CN"/>
              </w:rPr>
              <w:drawing>
                <wp:inline distT="0" distB="0" distL="114300" distR="114300">
                  <wp:extent cx="5306060" cy="3979545"/>
                  <wp:effectExtent l="0" t="0" r="8890" b="1905"/>
                  <wp:docPr id="32" name="图片 32" descr="IMG_20220705_1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20705_112004"/>
                          <pic:cNvPicPr>
                            <a:picLocks noChangeAspect="1"/>
                          </pic:cNvPicPr>
                        </pic:nvPicPr>
                        <pic:blipFill>
                          <a:blip r:embed="rId16"/>
                          <a:stretch>
                            <a:fillRect/>
                          </a:stretch>
                        </pic:blipFill>
                        <pic:spPr>
                          <a:xfrm>
                            <a:off x="0" y="0"/>
                            <a:ext cx="5306060" cy="3979545"/>
                          </a:xfrm>
                          <a:prstGeom prst="rect">
                            <a:avLst/>
                          </a:prstGeom>
                        </pic:spPr>
                      </pic:pic>
                    </a:graphicData>
                  </a:graphic>
                </wp:inline>
              </w:drawing>
            </w:r>
          </w:p>
          <w:p>
            <w:pPr>
              <w:spacing w:line="360" w:lineRule="auto"/>
              <w:ind w:firstLine="420" w:firstLineChars="200"/>
              <w:rPr>
                <w:rFonts w:hint="default" w:ascii="Times New Roman" w:hAnsi="Times New Roman" w:cs="Times New Roman"/>
                <w:color w:val="auto"/>
                <w:szCs w:val="22"/>
                <w:lang w:val="en-US" w:eastAsia="zh-CN"/>
              </w:rPr>
            </w:pPr>
            <w:r>
              <w:rPr>
                <w:rFonts w:hint="eastAsia" w:cs="Times New Roman"/>
                <w:color w:val="auto"/>
                <w:szCs w:val="22"/>
                <w:lang w:val="en-US" w:eastAsia="zh-CN"/>
              </w:rPr>
              <w:t>废气治理措施及污染物排放情况：</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中频电炉熔化，浇注、去砂、混砂</w:t>
            </w:r>
            <w:r>
              <w:rPr>
                <w:rFonts w:hint="eastAsia" w:cs="Times New Roman"/>
                <w:color w:val="auto"/>
                <w:szCs w:val="22"/>
                <w:lang w:val="en-US" w:eastAsia="zh-CN"/>
              </w:rPr>
              <w:t>、砂型制造</w:t>
            </w:r>
            <w:r>
              <w:rPr>
                <w:rFonts w:hint="default" w:ascii="Times New Roman" w:hAnsi="Times New Roman" w:cs="Times New Roman"/>
                <w:color w:val="auto"/>
                <w:szCs w:val="22"/>
                <w:lang w:val="en-US" w:eastAsia="zh-CN"/>
              </w:rPr>
              <w:t>过程均会产生一定的</w:t>
            </w:r>
            <w:r>
              <w:rPr>
                <w:rFonts w:hint="eastAsia" w:cs="Times New Roman"/>
                <w:color w:val="auto"/>
                <w:szCs w:val="22"/>
                <w:lang w:val="en-US" w:eastAsia="zh-CN"/>
              </w:rPr>
              <w:t>废气</w:t>
            </w:r>
            <w:r>
              <w:rPr>
                <w:rFonts w:hint="default" w:ascii="Times New Roman" w:hAnsi="Times New Roman" w:cs="Times New Roman"/>
                <w:color w:val="auto"/>
                <w:szCs w:val="22"/>
                <w:lang w:val="en-US" w:eastAsia="zh-CN"/>
              </w:rPr>
              <w:t>，</w:t>
            </w:r>
            <w:r>
              <w:rPr>
                <w:rFonts w:hint="eastAsia" w:cs="Times New Roman"/>
                <w:color w:val="auto"/>
                <w:szCs w:val="22"/>
                <w:lang w:val="en-US" w:eastAsia="zh-CN"/>
              </w:rPr>
              <w:t>废气经集气罩收集后进入集气管路，由通过</w:t>
            </w:r>
            <w:r>
              <w:rPr>
                <w:rFonts w:hint="default" w:ascii="Times New Roman" w:hAnsi="Times New Roman" w:cs="Times New Roman"/>
                <w:color w:val="auto"/>
                <w:szCs w:val="22"/>
                <w:lang w:val="en-US" w:eastAsia="zh-CN"/>
              </w:rPr>
              <w:t>布袋除尘处理后</w:t>
            </w:r>
            <w:r>
              <w:rPr>
                <w:rFonts w:hint="eastAsia" w:cs="Times New Roman"/>
                <w:color w:val="auto"/>
                <w:szCs w:val="22"/>
                <w:lang w:val="en-US" w:eastAsia="zh-CN"/>
              </w:rPr>
              <w:t>经15m高排气筒</w:t>
            </w:r>
            <w:r>
              <w:rPr>
                <w:rFonts w:hint="default" w:ascii="Times New Roman" w:hAnsi="Times New Roman" w:cs="Times New Roman"/>
                <w:color w:val="auto"/>
                <w:szCs w:val="22"/>
                <w:lang w:val="en-US" w:eastAsia="zh-CN"/>
              </w:rPr>
              <w:t>排放，根据《宽城碾子峪乡满鑫铸造厂检测报告》（承普检字[2022]第230号），</w:t>
            </w:r>
            <w:r>
              <w:rPr>
                <w:rFonts w:hint="eastAsia" w:cs="Times New Roman"/>
                <w:color w:val="auto"/>
                <w:szCs w:val="22"/>
                <w:lang w:val="en-US" w:eastAsia="zh-CN"/>
              </w:rPr>
              <w:t>排气筒</w:t>
            </w:r>
            <w:r>
              <w:rPr>
                <w:rFonts w:hint="default" w:ascii="Times New Roman" w:hAnsi="Times New Roman" w:cs="Times New Roman"/>
                <w:color w:val="auto"/>
                <w:szCs w:val="22"/>
                <w:lang w:val="en-US" w:eastAsia="zh-CN"/>
              </w:rPr>
              <w:t>颗粒物排放浓度最高为</w:t>
            </w:r>
            <w:r>
              <w:rPr>
                <w:rFonts w:hint="eastAsia" w:cs="Times New Roman"/>
                <w:color w:val="auto"/>
                <w:szCs w:val="22"/>
                <w:lang w:val="en-US" w:eastAsia="zh-CN"/>
              </w:rPr>
              <w:t>11.4</w:t>
            </w:r>
            <w:r>
              <w:rPr>
                <w:rFonts w:hint="default" w:ascii="Times New Roman" w:hAnsi="Times New Roman" w:cs="Times New Roman"/>
                <w:color w:val="auto"/>
                <w:szCs w:val="22"/>
                <w:lang w:val="en-US" w:eastAsia="zh-CN"/>
              </w:rPr>
              <w:t>mg/m</w:t>
            </w:r>
            <w:r>
              <w:rPr>
                <w:rFonts w:hint="default" w:ascii="Times New Roman" w:hAnsi="Times New Roman" w:cs="Times New Roman"/>
                <w:color w:val="auto"/>
                <w:szCs w:val="22"/>
                <w:vertAlign w:val="superscript"/>
                <w:lang w:val="en-US" w:eastAsia="zh-CN"/>
              </w:rPr>
              <w:t>3</w:t>
            </w:r>
            <w:r>
              <w:rPr>
                <w:rFonts w:hint="default" w:ascii="Times New Roman" w:hAnsi="Times New Roman" w:cs="Times New Roman"/>
                <w:color w:val="auto"/>
                <w:szCs w:val="22"/>
                <w:lang w:val="en-US" w:eastAsia="zh-CN"/>
              </w:rPr>
              <w:t>，满足《铸造工业大气污染物排放标准》</w:t>
            </w:r>
            <w:r>
              <w:rPr>
                <w:rFonts w:hint="eastAsia" w:cs="Times New Roman"/>
                <w:color w:val="auto"/>
                <w:szCs w:val="22"/>
                <w:lang w:val="en-US" w:eastAsia="zh-CN"/>
              </w:rPr>
              <w:t>GB39726-</w:t>
            </w:r>
            <w:r>
              <w:rPr>
                <w:rFonts w:hint="default" w:ascii="Times New Roman" w:hAnsi="Times New Roman" w:cs="Times New Roman"/>
                <w:color w:val="auto"/>
                <w:szCs w:val="22"/>
                <w:lang w:val="en-US" w:eastAsia="zh-CN"/>
              </w:rPr>
              <w:t>20</w:t>
            </w:r>
            <w:r>
              <w:rPr>
                <w:rFonts w:hint="eastAsia" w:cs="Times New Roman"/>
                <w:color w:val="auto"/>
                <w:szCs w:val="22"/>
                <w:lang w:val="en-US" w:eastAsia="zh-CN"/>
              </w:rPr>
              <w:t>20</w:t>
            </w:r>
            <w:r>
              <w:rPr>
                <w:rFonts w:hint="default" w:ascii="Times New Roman" w:hAnsi="Times New Roman" w:cs="Times New Roman"/>
                <w:color w:val="auto"/>
                <w:szCs w:val="22"/>
                <w:lang w:val="en-US" w:eastAsia="zh-CN"/>
              </w:rPr>
              <w:t>表1</w:t>
            </w:r>
            <w:r>
              <w:rPr>
                <w:rFonts w:hint="eastAsia" w:cs="Times New Roman"/>
                <w:color w:val="auto"/>
                <w:szCs w:val="22"/>
                <w:lang w:val="en-US" w:eastAsia="zh-CN"/>
              </w:rPr>
              <w:t>大气污染物排放限值同时满足关于印发《承德市工业炉窑综合治理实施方案》的通知（承环办〔2020〕72号）中相关排放标准要求</w:t>
            </w:r>
            <w:r>
              <w:rPr>
                <w:rFonts w:hint="default" w:ascii="Times New Roman" w:hAnsi="Times New Roman" w:cs="Times New Roman"/>
                <w:color w:val="auto"/>
                <w:szCs w:val="22"/>
                <w:lang w:val="en-US" w:eastAsia="zh-CN"/>
              </w:rPr>
              <w:t>。</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中频电炉熔化、浇注、去砂、混砂</w:t>
            </w:r>
            <w:r>
              <w:rPr>
                <w:rFonts w:hint="eastAsia" w:cs="Times New Roman"/>
                <w:color w:val="auto"/>
                <w:szCs w:val="22"/>
                <w:lang w:val="en-US" w:eastAsia="zh-CN"/>
              </w:rPr>
              <w:t>、砂型制造</w:t>
            </w:r>
            <w:r>
              <w:rPr>
                <w:rFonts w:hint="default" w:ascii="Times New Roman" w:hAnsi="Times New Roman" w:cs="Times New Roman"/>
                <w:color w:val="auto"/>
                <w:szCs w:val="22"/>
                <w:lang w:val="en-US" w:eastAsia="zh-CN"/>
              </w:rPr>
              <w:t>过程均会产生无组织颗粒物排放，根据《宽城碾子峪乡满鑫铸造厂检测报告》（承普检字[2022]第230号），公司厂界颗粒物最大浓度为0.4</w:t>
            </w:r>
            <w:r>
              <w:rPr>
                <w:rFonts w:hint="eastAsia" w:cs="Times New Roman"/>
                <w:color w:val="auto"/>
                <w:szCs w:val="22"/>
                <w:lang w:val="en-US" w:eastAsia="zh-CN"/>
              </w:rPr>
              <w:t>35</w:t>
            </w:r>
            <w:r>
              <w:rPr>
                <w:rFonts w:hint="default" w:ascii="Times New Roman" w:hAnsi="Times New Roman" w:cs="Times New Roman"/>
                <w:color w:val="auto"/>
                <w:szCs w:val="22"/>
                <w:lang w:val="en-US" w:eastAsia="zh-CN"/>
              </w:rPr>
              <w:t>mg/m</w:t>
            </w:r>
            <w:r>
              <w:rPr>
                <w:rFonts w:hint="default" w:ascii="Times New Roman" w:hAnsi="Times New Roman" w:cs="Times New Roman"/>
                <w:color w:val="auto"/>
                <w:szCs w:val="22"/>
                <w:vertAlign w:val="superscript"/>
                <w:lang w:val="en-US" w:eastAsia="zh-CN"/>
              </w:rPr>
              <w:t>3</w:t>
            </w:r>
            <w:r>
              <w:rPr>
                <w:rFonts w:hint="default" w:ascii="Times New Roman" w:hAnsi="Times New Roman" w:cs="Times New Roman"/>
                <w:color w:val="auto"/>
                <w:szCs w:val="22"/>
                <w:lang w:val="en-US" w:eastAsia="zh-CN"/>
              </w:rPr>
              <w:t>，《工业炉窑大气污染物排放标准》（DB13/1460-2012）表3</w:t>
            </w:r>
            <w:r>
              <w:rPr>
                <w:rFonts w:hint="eastAsia" w:cs="Times New Roman"/>
                <w:color w:val="auto"/>
                <w:szCs w:val="22"/>
                <w:lang w:val="en-US" w:eastAsia="zh-CN"/>
              </w:rPr>
              <w:t>厂界</w:t>
            </w:r>
            <w:r>
              <w:rPr>
                <w:rFonts w:hint="default" w:ascii="Times New Roman" w:hAnsi="Times New Roman" w:cs="Times New Roman"/>
                <w:color w:val="auto"/>
                <w:szCs w:val="22"/>
                <w:lang w:val="en-US" w:eastAsia="zh-CN"/>
              </w:rPr>
              <w:t>无组织排放浓度限值。</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（2）废水</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生产过程中电炉冷却水循环利用，不外排；生活污水排入</w:t>
            </w:r>
            <w:r>
              <w:rPr>
                <w:rFonts w:hint="eastAsia" w:cs="Times New Roman"/>
                <w:color w:val="auto"/>
                <w:szCs w:val="22"/>
                <w:lang w:val="en-US" w:eastAsia="zh-CN"/>
              </w:rPr>
              <w:t>厂区旱厕</w:t>
            </w:r>
            <w:r>
              <w:rPr>
                <w:rFonts w:hint="default" w:ascii="Times New Roman" w:hAnsi="Times New Roman" w:cs="Times New Roman"/>
                <w:color w:val="auto"/>
                <w:szCs w:val="22"/>
                <w:lang w:val="en-US" w:eastAsia="zh-CN"/>
              </w:rPr>
              <w:t>，</w:t>
            </w:r>
            <w:r>
              <w:rPr>
                <w:rFonts w:hint="eastAsia" w:cs="Times New Roman"/>
                <w:color w:val="auto"/>
                <w:lang w:val="en-US" w:eastAsia="zh-CN"/>
              </w:rPr>
              <w:t>定期</w:t>
            </w:r>
            <w:r>
              <w:rPr>
                <w:rFonts w:hint="default" w:ascii="Times New Roman" w:hAnsi="Times New Roman" w:cs="Times New Roman"/>
                <w:color w:val="auto"/>
                <w:lang w:val="en-US" w:eastAsia="zh-CN"/>
              </w:rPr>
              <w:t>由碾子峪镇榆树峪村抽粪车抽运处理</w:t>
            </w:r>
            <w:r>
              <w:rPr>
                <w:rFonts w:hint="default" w:ascii="Times New Roman" w:hAnsi="Times New Roman" w:cs="Times New Roman"/>
                <w:color w:val="auto"/>
                <w:szCs w:val="22"/>
                <w:lang w:val="en-US" w:eastAsia="zh-CN"/>
              </w:rPr>
              <w:t>，不外排。</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（3）噪声</w:t>
            </w:r>
          </w:p>
          <w:p>
            <w:pPr>
              <w:spacing w:line="360" w:lineRule="auto"/>
              <w:ind w:firstLine="420" w:firstLineChars="200"/>
              <w:rPr>
                <w:rFonts w:hint="default" w:ascii="Times New Roman" w:hAnsi="Times New Roman" w:cs="Times New Roman"/>
                <w:b w:val="0"/>
                <w:bCs w:val="0"/>
                <w:color w:val="auto"/>
                <w:szCs w:val="22"/>
                <w:lang w:val="en-US" w:eastAsia="zh-CN"/>
              </w:rPr>
            </w:pPr>
            <w:r>
              <w:rPr>
                <w:rFonts w:hint="default" w:ascii="Times New Roman" w:hAnsi="Times New Roman" w:cs="Times New Roman"/>
                <w:b w:val="0"/>
                <w:bCs w:val="0"/>
                <w:color w:val="auto"/>
                <w:szCs w:val="22"/>
                <w:lang w:val="en-US" w:eastAsia="zh-CN"/>
              </w:rPr>
              <w:t>项目噪声主要来源于除尘器风机、混砂机、中频电炉等生产设备。根据《宽城碾子峪乡满鑫铸造厂检测报告》（承普检字[2022]第230号），厂界昼间噪声范围为</w:t>
            </w:r>
            <w:r>
              <w:rPr>
                <w:rFonts w:hint="eastAsia" w:cs="Times New Roman"/>
                <w:b w:val="0"/>
                <w:bCs w:val="0"/>
                <w:color w:val="auto"/>
                <w:szCs w:val="22"/>
                <w:lang w:val="en-US" w:eastAsia="zh-CN"/>
              </w:rPr>
              <w:t>52.1</w:t>
            </w:r>
            <w:r>
              <w:rPr>
                <w:rFonts w:hint="default" w:ascii="Times New Roman" w:hAnsi="Times New Roman" w:cs="Times New Roman"/>
                <w:b w:val="0"/>
                <w:bCs w:val="0"/>
                <w:color w:val="auto"/>
                <w:szCs w:val="22"/>
                <w:lang w:val="en-US" w:eastAsia="zh-CN"/>
              </w:rPr>
              <w:t>-57.</w:t>
            </w:r>
            <w:r>
              <w:rPr>
                <w:rFonts w:hint="eastAsia" w:cs="Times New Roman"/>
                <w:b w:val="0"/>
                <w:bCs w:val="0"/>
                <w:color w:val="auto"/>
                <w:szCs w:val="22"/>
                <w:lang w:val="en-US" w:eastAsia="zh-CN"/>
              </w:rPr>
              <w:t>1</w:t>
            </w:r>
            <w:r>
              <w:rPr>
                <w:rFonts w:hint="default" w:ascii="Times New Roman" w:hAnsi="Times New Roman" w:cs="Times New Roman"/>
                <w:b w:val="0"/>
                <w:bCs w:val="0"/>
                <w:color w:val="auto"/>
                <w:szCs w:val="22"/>
                <w:lang w:val="en-US" w:eastAsia="zh-CN"/>
              </w:rPr>
              <w:t>dB（A），夜间噪声范围为4</w:t>
            </w:r>
            <w:r>
              <w:rPr>
                <w:rFonts w:hint="eastAsia" w:cs="Times New Roman"/>
                <w:b w:val="0"/>
                <w:bCs w:val="0"/>
                <w:color w:val="auto"/>
                <w:szCs w:val="22"/>
                <w:lang w:val="en-US" w:eastAsia="zh-CN"/>
              </w:rPr>
              <w:t>3</w:t>
            </w:r>
            <w:r>
              <w:rPr>
                <w:rFonts w:hint="default" w:ascii="Times New Roman" w:hAnsi="Times New Roman" w:cs="Times New Roman"/>
                <w:b w:val="0"/>
                <w:bCs w:val="0"/>
                <w:color w:val="auto"/>
                <w:szCs w:val="22"/>
                <w:lang w:val="en-US" w:eastAsia="zh-CN"/>
              </w:rPr>
              <w:t>.</w:t>
            </w:r>
            <w:r>
              <w:rPr>
                <w:rFonts w:hint="eastAsia" w:cs="Times New Roman"/>
                <w:b w:val="0"/>
                <w:bCs w:val="0"/>
                <w:color w:val="auto"/>
                <w:szCs w:val="22"/>
                <w:lang w:val="en-US" w:eastAsia="zh-CN"/>
              </w:rPr>
              <w:t>2</w:t>
            </w:r>
            <w:r>
              <w:rPr>
                <w:rFonts w:hint="default" w:ascii="Times New Roman" w:hAnsi="Times New Roman" w:cs="Times New Roman"/>
                <w:b w:val="0"/>
                <w:bCs w:val="0"/>
                <w:color w:val="auto"/>
                <w:szCs w:val="22"/>
                <w:lang w:val="en-US" w:eastAsia="zh-CN"/>
              </w:rPr>
              <w:t>-4</w:t>
            </w:r>
            <w:r>
              <w:rPr>
                <w:rFonts w:hint="eastAsia" w:cs="Times New Roman"/>
                <w:b w:val="0"/>
                <w:bCs w:val="0"/>
                <w:color w:val="auto"/>
                <w:szCs w:val="22"/>
                <w:lang w:val="en-US" w:eastAsia="zh-CN"/>
              </w:rPr>
              <w:t>4</w:t>
            </w:r>
            <w:r>
              <w:rPr>
                <w:rFonts w:hint="default" w:ascii="Times New Roman" w:hAnsi="Times New Roman" w:cs="Times New Roman"/>
                <w:b w:val="0"/>
                <w:bCs w:val="0"/>
                <w:color w:val="auto"/>
                <w:szCs w:val="22"/>
                <w:lang w:val="en-US" w:eastAsia="zh-CN"/>
              </w:rPr>
              <w:t>.</w:t>
            </w:r>
            <w:r>
              <w:rPr>
                <w:rFonts w:hint="eastAsia" w:cs="Times New Roman"/>
                <w:b w:val="0"/>
                <w:bCs w:val="0"/>
                <w:color w:val="auto"/>
                <w:szCs w:val="22"/>
                <w:lang w:val="en-US" w:eastAsia="zh-CN"/>
              </w:rPr>
              <w:t>9</w:t>
            </w:r>
            <w:r>
              <w:rPr>
                <w:rFonts w:hint="default" w:ascii="Times New Roman" w:hAnsi="Times New Roman" w:cs="Times New Roman"/>
                <w:b w:val="0"/>
                <w:bCs w:val="0"/>
                <w:color w:val="auto"/>
                <w:szCs w:val="22"/>
                <w:lang w:val="en-US" w:eastAsia="zh-CN"/>
              </w:rPr>
              <w:t>dB（A），满足《工业企业厂界环境噪声排放标准》（GB12348-2008）中2类标准。</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（4）固体废物</w:t>
            </w:r>
          </w:p>
          <w:p>
            <w:pPr>
              <w:spacing w:line="360" w:lineRule="auto"/>
              <w:ind w:firstLine="420" w:firstLineChars="200"/>
              <w:rPr>
                <w:rFonts w:hint="default" w:ascii="Times New Roman" w:hAnsi="Times New Roman" w:cs="Times New Roman"/>
                <w:color w:val="auto"/>
                <w:szCs w:val="22"/>
                <w:lang w:val="en-US" w:eastAsia="zh-CN"/>
              </w:rPr>
            </w:pPr>
            <w:r>
              <w:rPr>
                <w:rFonts w:hint="default" w:ascii="Times New Roman" w:hAnsi="Times New Roman" w:cs="Times New Roman"/>
                <w:color w:val="auto"/>
                <w:szCs w:val="22"/>
                <w:lang w:val="en-US" w:eastAsia="zh-CN"/>
              </w:rPr>
              <w:t>公司使用的原辅材料主要成分是铁，产生的固体废物主要是不合格铸件、炉渣、废炉衬、废铸造砂、除尘器尘灰和职工生活垃圾。不合格铸件回用于生产，炉渣、废炉衬、废铸造砂、除尘器尘灰收集中收集，交环卫部门处理。生活垃圾集中收集交由环卫部门处理，各固体废物均得到了合理的处置。</w:t>
            </w:r>
          </w:p>
          <w:p>
            <w:pPr>
              <w:pStyle w:val="2"/>
              <w:spacing w:line="360" w:lineRule="auto"/>
              <w:rPr>
                <w:rFonts w:hint="default" w:ascii="Times New Roman" w:hAnsi="Times New Roman" w:cs="Times New Roman"/>
                <w:color w:val="auto"/>
              </w:rPr>
            </w:pPr>
            <w:r>
              <w:rPr>
                <w:rFonts w:hint="default" w:ascii="Times New Roman" w:hAnsi="Times New Roman" w:cs="Times New Roman"/>
                <w:color w:val="auto"/>
              </w:rPr>
              <w:t>综上，原有工程废气、废水、噪声、固废均得到合理处置。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rPr>
            </w:pPr>
            <w:r>
              <w:rPr>
                <w:rFonts w:hint="eastAsia" w:cs="Times New Roman"/>
                <w:b/>
                <w:bCs/>
                <w:color w:val="auto"/>
                <w:lang w:val="en-US" w:eastAsia="zh-CN"/>
              </w:rPr>
              <w:t>2.2技改和扩建</w:t>
            </w:r>
            <w:r>
              <w:rPr>
                <w:rFonts w:hint="default" w:ascii="Times New Roman" w:hAnsi="Times New Roman" w:cs="Times New Roman"/>
                <w:b/>
                <w:bCs/>
                <w:color w:val="auto"/>
              </w:rPr>
              <w:t>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lang w:val="en-US" w:eastAsia="zh-CN"/>
              </w:rPr>
            </w:pPr>
            <w:r>
              <w:rPr>
                <w:rFonts w:hint="eastAsia" w:cs="Times New Roman"/>
                <w:color w:val="auto"/>
                <w:lang w:val="en-US" w:eastAsia="zh-CN"/>
              </w:rPr>
              <w:t>项目名称：宽城碾子峪乡满鑫铸造厂10000吨精密铸件技改项目。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lang w:val="en-US" w:eastAsia="zh-CN"/>
              </w:rPr>
            </w:pPr>
            <w:r>
              <w:rPr>
                <w:rFonts w:hint="eastAsia" w:cs="Times New Roman"/>
                <w:color w:val="auto"/>
                <w:lang w:val="en-US" w:eastAsia="zh-CN"/>
              </w:rPr>
              <w:t>项目建设单位：宽城碾子峪乡满鑫铸造厂。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lang w:val="en-US" w:eastAsia="zh-CN"/>
              </w:rPr>
            </w:pPr>
            <w:r>
              <w:rPr>
                <w:rFonts w:hint="eastAsia" w:cs="Times New Roman"/>
                <w:color w:val="auto"/>
                <w:lang w:val="en-US" w:eastAsia="zh-CN"/>
              </w:rPr>
              <w:t>项目建设地点：河北省承德市宽城满族自治县碾子峪镇榆树峪村，中心点坐标为</w:t>
            </w:r>
            <w:r>
              <w:rPr>
                <w:rFonts w:hint="eastAsia" w:cs="Times New Roman"/>
                <w:color w:val="auto"/>
                <w:szCs w:val="21"/>
                <w:lang w:val="en-US" w:eastAsia="zh-CN"/>
              </w:rPr>
              <w:t>东经：</w:t>
            </w:r>
            <w:r>
              <w:rPr>
                <w:rFonts w:hint="default" w:ascii="Times New Roman" w:hAnsi="Times New Roman" w:cs="Times New Roman"/>
                <w:color w:val="auto"/>
                <w:szCs w:val="21"/>
              </w:rPr>
              <w:t>（</w:t>
            </w:r>
            <w:r>
              <w:rPr>
                <w:rFonts w:hint="default" w:ascii="Times New Roman" w:hAnsi="Times New Roman" w:cs="Times New Roman"/>
                <w:color w:val="auto"/>
                <w:szCs w:val="21"/>
                <w:u w:val="single"/>
              </w:rPr>
              <w:t>118</w:t>
            </w:r>
            <w:r>
              <w:rPr>
                <w:rFonts w:hint="default" w:ascii="Times New Roman" w:hAnsi="Times New Roman" w:cs="Times New Roman"/>
                <w:color w:val="auto"/>
                <w:szCs w:val="21"/>
              </w:rPr>
              <w:t>度</w:t>
            </w:r>
            <w:r>
              <w:rPr>
                <w:rFonts w:hint="eastAsia" w:cs="Times New Roman"/>
                <w:color w:val="auto"/>
                <w:szCs w:val="21"/>
                <w:u w:val="single"/>
                <w:lang w:val="en-US" w:eastAsia="zh-CN"/>
              </w:rPr>
              <w:t>31</w:t>
            </w:r>
            <w:r>
              <w:rPr>
                <w:rFonts w:hint="default" w:ascii="Times New Roman" w:hAnsi="Times New Roman" w:cs="Times New Roman"/>
                <w:color w:val="auto"/>
                <w:szCs w:val="21"/>
              </w:rPr>
              <w:t>分</w:t>
            </w:r>
            <w:r>
              <w:rPr>
                <w:rFonts w:hint="eastAsia" w:cs="Times New Roman"/>
                <w:color w:val="auto"/>
                <w:szCs w:val="21"/>
                <w:u w:val="single"/>
                <w:lang w:val="en-US" w:eastAsia="zh-CN"/>
              </w:rPr>
              <w:t>25.910</w:t>
            </w:r>
            <w:r>
              <w:rPr>
                <w:rFonts w:hint="default" w:ascii="Times New Roman" w:hAnsi="Times New Roman" w:cs="Times New Roman"/>
                <w:color w:val="auto"/>
                <w:szCs w:val="21"/>
              </w:rPr>
              <w:t>秒</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val="en-US" w:eastAsia="zh-CN"/>
              </w:rPr>
              <w:t>北纬：（</w:t>
            </w:r>
            <w:r>
              <w:rPr>
                <w:rFonts w:hint="default" w:ascii="Times New Roman" w:hAnsi="Times New Roman" w:cs="Times New Roman"/>
                <w:color w:val="auto"/>
                <w:szCs w:val="21"/>
                <w:u w:val="single"/>
              </w:rPr>
              <w:t>40</w:t>
            </w:r>
            <w:r>
              <w:rPr>
                <w:rFonts w:hint="default" w:ascii="Times New Roman" w:hAnsi="Times New Roman" w:cs="Times New Roman"/>
                <w:color w:val="auto"/>
                <w:szCs w:val="21"/>
              </w:rPr>
              <w:t>度</w:t>
            </w:r>
            <w:r>
              <w:rPr>
                <w:rFonts w:hint="eastAsia" w:cs="Times New Roman"/>
                <w:color w:val="auto"/>
                <w:szCs w:val="21"/>
                <w:u w:val="single"/>
                <w:lang w:val="en-US" w:eastAsia="zh-CN"/>
              </w:rPr>
              <w:t>26</w:t>
            </w:r>
            <w:r>
              <w:rPr>
                <w:rFonts w:hint="default" w:ascii="Times New Roman" w:hAnsi="Times New Roman" w:cs="Times New Roman"/>
                <w:color w:val="auto"/>
                <w:szCs w:val="21"/>
              </w:rPr>
              <w:t>分</w:t>
            </w:r>
            <w:r>
              <w:rPr>
                <w:rFonts w:hint="eastAsia" w:cs="Times New Roman"/>
                <w:color w:val="auto"/>
                <w:szCs w:val="21"/>
                <w:u w:val="single"/>
                <w:lang w:val="en-US" w:eastAsia="zh-CN"/>
              </w:rPr>
              <w:t>26.250</w:t>
            </w:r>
            <w:r>
              <w:rPr>
                <w:rFonts w:hint="default" w:ascii="Times New Roman" w:hAnsi="Times New Roman" w:cs="Times New Roman"/>
                <w:color w:val="auto"/>
                <w:szCs w:val="21"/>
              </w:rPr>
              <w:t>秒）</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lang w:val="en-US" w:eastAsia="zh-CN"/>
              </w:rPr>
            </w:pPr>
            <w:r>
              <w:rPr>
                <w:rFonts w:hint="eastAsia" w:cs="Times New Roman"/>
                <w:color w:val="auto"/>
                <w:lang w:val="en-US" w:eastAsia="zh-CN"/>
              </w:rPr>
              <w:t>主要建设内容及规模：设计铸造产能10000吨，新增1.5吨中频感应电炉2台，采用金属型铸造、消失模铸造工艺，主要生产矿山机械配件、矿山耐磨铸件，铸件材料为铸钢、合金铸件。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lang w:val="en-US" w:eastAsia="zh-CN"/>
              </w:rPr>
            </w:pPr>
            <w:r>
              <w:rPr>
                <w:rFonts w:hint="eastAsia" w:cs="Times New Roman"/>
                <w:color w:val="auto"/>
                <w:lang w:val="en-US" w:eastAsia="zh-CN"/>
              </w:rPr>
              <w:t>项目总投资：1500万元，其中项目资本金为1500万元，项目资本金占项目总投资的比例为100%。</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劳动定员及工作制度：劳动定员</w:t>
            </w:r>
            <w:r>
              <w:rPr>
                <w:rFonts w:hint="eastAsia" w:cs="Times New Roman"/>
                <w:color w:val="auto"/>
                <w:lang w:val="en-US" w:eastAsia="zh-CN"/>
              </w:rPr>
              <w:t>30</w:t>
            </w:r>
            <w:r>
              <w:rPr>
                <w:rFonts w:hint="default" w:ascii="Times New Roman" w:hAnsi="Times New Roman" w:cs="Times New Roman"/>
                <w:color w:val="auto"/>
              </w:rPr>
              <w:t>人，年生产</w:t>
            </w:r>
            <w:r>
              <w:rPr>
                <w:rFonts w:hint="eastAsia" w:cs="Times New Roman"/>
                <w:color w:val="auto"/>
                <w:lang w:val="en-US" w:eastAsia="zh-CN"/>
              </w:rPr>
              <w:t>365</w:t>
            </w:r>
            <w:r>
              <w:rPr>
                <w:rFonts w:hint="default" w:ascii="Times New Roman" w:hAnsi="Times New Roman" w:cs="Times New Roman"/>
                <w:color w:val="auto"/>
              </w:rPr>
              <w:t>天，每天</w:t>
            </w:r>
            <w:r>
              <w:rPr>
                <w:rFonts w:hint="eastAsia" w:cs="Times New Roman"/>
                <w:color w:val="auto"/>
                <w:lang w:val="en-US" w:eastAsia="zh-CN"/>
              </w:rPr>
              <w:t>3</w:t>
            </w:r>
            <w:r>
              <w:rPr>
                <w:rFonts w:hint="default" w:ascii="Times New Roman" w:hAnsi="Times New Roman" w:cs="Times New Roman"/>
                <w:color w:val="auto"/>
              </w:rPr>
              <w:t>班，每班8小时。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技改和扩建内容：拆除原0.5吨中频电炉和年产600吨铸球生产线，新增2台1.5吨中频感应电炉，新建精密铸造生产线2条，1条消失模铸造生产线，配套1条热处理生产线，1条金属型铸造生产线，配套1条热处理生产线。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s="Times New Roman"/>
                <w:b/>
                <w:bCs/>
                <w:color w:val="auto"/>
                <w:lang w:val="en-US" w:eastAsia="zh-CN"/>
              </w:rPr>
            </w:pPr>
            <w:r>
              <w:rPr>
                <w:rFonts w:hint="eastAsia" w:cs="Times New Roman"/>
                <w:b/>
                <w:bCs/>
                <w:color w:val="auto"/>
                <w:lang w:val="en-US" w:eastAsia="zh-CN"/>
              </w:rPr>
              <w:t>2.2.1建设内容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本项目主要</w:t>
            </w:r>
            <w:r>
              <w:rPr>
                <w:rFonts w:hint="eastAsia" w:cs="Times New Roman"/>
                <w:color w:val="auto"/>
                <w:lang w:val="en-US" w:eastAsia="zh-CN"/>
              </w:rPr>
              <w:t>建设</w:t>
            </w:r>
            <w:r>
              <w:rPr>
                <w:rFonts w:hint="default" w:ascii="Times New Roman" w:hAnsi="Times New Roman" w:cs="Times New Roman"/>
                <w:color w:val="auto"/>
              </w:rPr>
              <w:t>内容见下表。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2.2.1-1</w:t>
            </w:r>
            <w:r>
              <w:rPr>
                <w:rFonts w:hint="default" w:ascii="Times New Roman" w:hAnsi="Times New Roman" w:cs="Times New Roman"/>
                <w:b/>
                <w:bCs/>
                <w:color w:val="auto"/>
                <w:lang w:val="en-US" w:eastAsia="zh-CN"/>
              </w:rPr>
              <w:t>本</w:t>
            </w:r>
            <w:r>
              <w:rPr>
                <w:rFonts w:hint="default" w:ascii="Times New Roman" w:hAnsi="Times New Roman" w:cs="Times New Roman"/>
                <w:b/>
                <w:bCs/>
                <w:color w:val="auto"/>
              </w:rPr>
              <w:t>项目主要建设内容一览表</w:t>
            </w:r>
          </w:p>
          <w:tbl>
            <w:tblPr>
              <w:tblStyle w:val="25"/>
              <w:tblW w:w="848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13"/>
              <w:gridCol w:w="479"/>
              <w:gridCol w:w="1217"/>
              <w:gridCol w:w="1110"/>
              <w:gridCol w:w="4316"/>
              <w:gridCol w:w="74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工程类别</w:t>
                  </w: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工程名称</w:t>
                  </w:r>
                </w:p>
              </w:tc>
              <w:tc>
                <w:tcPr>
                  <w:tcW w:w="31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建设内容</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主体工程</w:t>
                  </w:r>
                </w:p>
              </w:tc>
              <w:tc>
                <w:tcPr>
                  <w:tcW w:w="2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消失模</w:t>
                  </w:r>
                  <w:r>
                    <w:rPr>
                      <w:rFonts w:hint="default" w:ascii="Times New Roman" w:hAnsi="Times New Roman" w:eastAsia="宋体" w:cs="Times New Roman"/>
                      <w:color w:val="auto"/>
                      <w:sz w:val="18"/>
                      <w:szCs w:val="18"/>
                    </w:rPr>
                    <w:t>铸造车间</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熔化</w:t>
                  </w:r>
                  <w:r>
                    <w:rPr>
                      <w:rFonts w:hint="eastAsia" w:cs="Times New Roman"/>
                      <w:color w:val="auto"/>
                      <w:sz w:val="18"/>
                      <w:szCs w:val="18"/>
                      <w:lang w:val="en-US" w:eastAsia="zh-CN"/>
                    </w:rPr>
                    <w:t>车间</w:t>
                  </w:r>
                </w:p>
              </w:tc>
              <w:tc>
                <w:tcPr>
                  <w:tcW w:w="3197"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eastAsia" w:cs="Times New Roman"/>
                      <w:b w:val="0"/>
                      <w:bCs w:val="0"/>
                      <w:color w:val="auto"/>
                      <w:sz w:val="18"/>
                      <w:szCs w:val="18"/>
                      <w:lang w:val="en-US" w:eastAsia="zh-CN"/>
                    </w:rPr>
                    <w:t>钢结构，</w:t>
                  </w:r>
                  <w:r>
                    <w:rPr>
                      <w:rFonts w:hint="eastAsia" w:cs="Times New Roman"/>
                      <w:b w:val="0"/>
                      <w:bCs w:val="0"/>
                      <w:color w:val="auto"/>
                      <w:sz w:val="18"/>
                      <w:szCs w:val="18"/>
                      <w:vertAlign w:val="baseline"/>
                      <w:lang w:val="en-US" w:eastAsia="zh-CN"/>
                    </w:rPr>
                    <w:t>1台中频电炉</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利用原有厂房进行改造，</w:t>
                  </w:r>
                  <w:r>
                    <w:rPr>
                      <w:rFonts w:hint="default" w:ascii="Times New Roman" w:hAnsi="Times New Roman" w:eastAsia="宋体" w:cs="Times New Roman"/>
                      <w:color w:val="auto"/>
                      <w:sz w:val="18"/>
                      <w:szCs w:val="18"/>
                    </w:rPr>
                    <w:t>建筑面积</w:t>
                  </w:r>
                  <w:r>
                    <w:rPr>
                      <w:rFonts w:hint="default"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w:t>
                  </w:r>
                </w:p>
              </w:tc>
              <w:tc>
                <w:tcPr>
                  <w:tcW w:w="44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b/>
                      <w:bCs/>
                      <w:color w:val="auto"/>
                      <w:sz w:val="18"/>
                      <w:szCs w:val="18"/>
                      <w:lang w:val="en-US" w:eastAsia="zh-CN"/>
                    </w:rPr>
                  </w:pPr>
                  <w:r>
                    <w:rPr>
                      <w:rFonts w:hint="eastAsia" w:cs="Times New Roman"/>
                      <w:b w:val="0"/>
                      <w:bCs w:val="0"/>
                      <w:color w:val="auto"/>
                      <w:sz w:val="18"/>
                      <w:szCs w:val="18"/>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原料库</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制模区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浇筑区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清理打磨区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热处理区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检验区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成品库</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2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金属型铸造车间</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熔化车间</w:t>
                  </w:r>
                </w:p>
              </w:tc>
              <w:tc>
                <w:tcPr>
                  <w:tcW w:w="3197"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lang w:val="en-US" w:eastAsia="zh-CN"/>
                    </w:rPr>
                    <w:t>钢结构，</w:t>
                  </w:r>
                  <w:r>
                    <w:rPr>
                      <w:rFonts w:hint="eastAsia" w:cs="Times New Roman"/>
                      <w:b w:val="0"/>
                      <w:bCs w:val="0"/>
                      <w:color w:val="auto"/>
                      <w:sz w:val="18"/>
                      <w:szCs w:val="18"/>
                      <w:vertAlign w:val="baseline"/>
                      <w:lang w:val="en-US" w:eastAsia="zh-CN"/>
                    </w:rPr>
                    <w:t>1台中频电炉</w:t>
                  </w:r>
                  <w:r>
                    <w:rPr>
                      <w:rFonts w:hint="default" w:ascii="Times New Roman" w:hAnsi="Times New Roman" w:eastAsia="宋体" w:cs="Times New Roman"/>
                      <w:color w:val="auto"/>
                      <w:sz w:val="18"/>
                      <w:szCs w:val="18"/>
                      <w:lang w:val="en-US" w:eastAsia="zh-CN"/>
                    </w:rPr>
                    <w:t>，利用原有厂房进行改造，建筑面积</w:t>
                  </w:r>
                  <w:r>
                    <w:rPr>
                      <w:rFonts w:hint="eastAsia" w:cs="Times New Roman"/>
                      <w:color w:val="auto"/>
                      <w:sz w:val="18"/>
                      <w:szCs w:val="18"/>
                      <w:lang w:val="en-US" w:eastAsia="zh-CN"/>
                    </w:rPr>
                    <w:t>8</w:t>
                  </w:r>
                  <w:r>
                    <w:rPr>
                      <w:rFonts w:hint="default" w:ascii="Times New Roman" w:hAnsi="Times New Roman" w:eastAsia="宋体" w:cs="Times New Roman"/>
                      <w:color w:val="auto"/>
                      <w:sz w:val="18"/>
                      <w:szCs w:val="18"/>
                      <w:lang w:val="en-US" w:eastAsia="zh-CN"/>
                    </w:rPr>
                    <w:t>00m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w:t>
                  </w:r>
                </w:p>
              </w:tc>
              <w:tc>
                <w:tcPr>
                  <w:tcW w:w="44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原料库</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制模区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浇筑区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开箱清理区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热处理区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打磨</w:t>
                  </w:r>
                  <w:r>
                    <w:rPr>
                      <w:rFonts w:hint="eastAsia" w:ascii="Times New Roman" w:hAnsi="Times New Roman" w:eastAsia="宋体" w:cs="Times New Roman"/>
                      <w:color w:val="auto"/>
                      <w:sz w:val="18"/>
                      <w:szCs w:val="18"/>
                      <w:lang w:val="en-US" w:eastAsia="zh-CN"/>
                    </w:rPr>
                    <w:t>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检验区</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2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color w:val="auto"/>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成品库</w:t>
                  </w:r>
                </w:p>
              </w:tc>
              <w:tc>
                <w:tcPr>
                  <w:tcW w:w="3197"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c>
                <w:tcPr>
                  <w:tcW w:w="44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辅助工程</w:t>
                  </w: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办公区</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办公区位于厂区西侧，</w:t>
                  </w:r>
                  <w:r>
                    <w:rPr>
                      <w:rFonts w:hint="default" w:ascii="Times New Roman" w:hAnsi="Times New Roman" w:eastAsia="宋体" w:cs="Times New Roman"/>
                      <w:color w:val="auto"/>
                      <w:sz w:val="18"/>
                      <w:szCs w:val="18"/>
                    </w:rPr>
                    <w:t>砖混结构，</w:t>
                  </w:r>
                  <w:r>
                    <w:rPr>
                      <w:rFonts w:hint="eastAsia" w:ascii="Times New Roman" w:hAnsi="Times New Roman" w:eastAsia="宋体" w:cs="Times New Roman"/>
                      <w:color w:val="auto"/>
                      <w:sz w:val="18"/>
                      <w:szCs w:val="18"/>
                      <w:lang w:val="en-US" w:eastAsia="zh-CN"/>
                    </w:rPr>
                    <w:t>占地</w:t>
                  </w:r>
                  <w:r>
                    <w:rPr>
                      <w:rFonts w:hint="default" w:ascii="Times New Roman" w:hAnsi="Times New Roman" w:eastAsia="宋体" w:cs="Times New Roman"/>
                      <w:color w:val="auto"/>
                      <w:sz w:val="18"/>
                      <w:szCs w:val="18"/>
                    </w:rPr>
                    <w:t>面积</w:t>
                  </w:r>
                  <w:r>
                    <w:rPr>
                      <w:rFonts w:hint="eastAsia" w:ascii="Times New Roman" w:hAnsi="Times New Roman" w:eastAsia="宋体" w:cs="Times New Roman"/>
                      <w:color w:val="auto"/>
                      <w:sz w:val="18"/>
                      <w:szCs w:val="18"/>
                      <w:lang w:val="en-US" w:eastAsia="zh-CN"/>
                    </w:rPr>
                    <w:t>200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循环水池</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400m</w:t>
                  </w:r>
                  <w:r>
                    <w:rPr>
                      <w:rFonts w:hint="eastAsia" w:cs="Times New Roman"/>
                      <w:color w:val="auto"/>
                      <w:sz w:val="18"/>
                      <w:szCs w:val="18"/>
                      <w:vertAlign w:val="superscript"/>
                      <w:lang w:val="en-US" w:eastAsia="zh-CN"/>
                    </w:rPr>
                    <w:t>3</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冷却塔</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20m</w:t>
                  </w:r>
                  <w:r>
                    <w:rPr>
                      <w:rFonts w:hint="eastAsia" w:cs="Times New Roman"/>
                      <w:color w:val="auto"/>
                      <w:sz w:val="18"/>
                      <w:szCs w:val="18"/>
                      <w:vertAlign w:val="superscript"/>
                      <w:lang w:val="en-US" w:eastAsia="zh-CN"/>
                    </w:rPr>
                    <w:t>2</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危废间</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新建危废间，建筑面积</w:t>
                  </w:r>
                  <w:r>
                    <w:rPr>
                      <w:rFonts w:hint="default"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。主要用于存储废活性炭、废润滑油、废油桶</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公用工程</w:t>
                  </w: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给水</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厂区自备水井</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排水</w:t>
                  </w:r>
                </w:p>
              </w:tc>
              <w:tc>
                <w:tcPr>
                  <w:tcW w:w="31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本项目生产过程中</w:t>
                  </w:r>
                  <w:r>
                    <w:rPr>
                      <w:rFonts w:hint="eastAsia" w:ascii="Times New Roman" w:hAnsi="Times New Roman" w:eastAsia="宋体" w:cs="Times New Roman"/>
                      <w:color w:val="auto"/>
                      <w:sz w:val="18"/>
                      <w:szCs w:val="18"/>
                      <w:lang w:val="en-US" w:eastAsia="zh-CN"/>
                    </w:rPr>
                    <w:t>电炉冷却用水</w:t>
                  </w:r>
                  <w:r>
                    <w:rPr>
                      <w:rFonts w:hint="default" w:ascii="Times New Roman" w:hAnsi="Times New Roman" w:eastAsia="宋体" w:cs="Times New Roman"/>
                      <w:color w:val="auto"/>
                      <w:sz w:val="18"/>
                      <w:szCs w:val="18"/>
                      <w:lang w:val="en-US" w:eastAsia="zh-CN"/>
                    </w:rPr>
                    <w:t>循环利用</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食堂废水经隔油处理后同</w:t>
                  </w: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val="en-US" w:eastAsia="zh-CN"/>
                    </w:rPr>
                    <w:t>排入</w:t>
                  </w:r>
                  <w:r>
                    <w:rPr>
                      <w:rFonts w:hint="default" w:ascii="Times New Roman" w:hAnsi="Times New Roman" w:eastAsia="宋体" w:cs="Times New Roman"/>
                      <w:color w:val="auto"/>
                      <w:sz w:val="18"/>
                      <w:szCs w:val="18"/>
                    </w:rPr>
                    <w:t>厂区</w:t>
                  </w:r>
                  <w:r>
                    <w:rPr>
                      <w:rFonts w:hint="default" w:ascii="Times New Roman" w:hAnsi="Times New Roman" w:eastAsia="宋体" w:cs="Times New Roman"/>
                      <w:color w:val="auto"/>
                      <w:sz w:val="18"/>
                      <w:szCs w:val="18"/>
                      <w:lang w:val="en-US" w:eastAsia="zh-CN"/>
                    </w:rPr>
                    <w:t>旱厕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定期由碾子峪镇榆树峪村</w:t>
                  </w:r>
                  <w:r>
                    <w:rPr>
                      <w:rFonts w:hint="eastAsia" w:ascii="Times New Roman" w:hAnsi="Times New Roman" w:eastAsia="宋体" w:cs="Times New Roman"/>
                      <w:color w:val="auto"/>
                      <w:sz w:val="18"/>
                      <w:szCs w:val="18"/>
                      <w:lang w:val="en-US" w:eastAsia="zh-CN"/>
                    </w:rPr>
                    <w:t>抽粪车</w:t>
                  </w:r>
                  <w:r>
                    <w:rPr>
                      <w:rFonts w:hint="default" w:ascii="Times New Roman" w:hAnsi="Times New Roman" w:eastAsia="宋体" w:cs="Times New Roman"/>
                      <w:color w:val="auto"/>
                      <w:sz w:val="18"/>
                      <w:szCs w:val="18"/>
                      <w:lang w:val="en-US" w:eastAsia="zh-CN"/>
                    </w:rPr>
                    <w:t>抽运处理</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供电</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pacing w:val="0"/>
                      <w:kern w:val="21"/>
                      <w:sz w:val="18"/>
                      <w:szCs w:val="18"/>
                      <w:lang w:eastAsia="zh-CN"/>
                    </w:rPr>
                    <w:t>由市政</w:t>
                  </w:r>
                  <w:r>
                    <w:rPr>
                      <w:rFonts w:hint="default" w:ascii="Times New Roman" w:hAnsi="Times New Roman" w:eastAsia="宋体" w:cs="Times New Roman"/>
                      <w:color w:val="auto"/>
                      <w:spacing w:val="0"/>
                      <w:kern w:val="21"/>
                      <w:sz w:val="18"/>
                      <w:szCs w:val="18"/>
                    </w:rPr>
                    <w:t>供电</w:t>
                  </w:r>
                  <w:r>
                    <w:rPr>
                      <w:rFonts w:hint="default" w:ascii="Times New Roman" w:hAnsi="Times New Roman" w:eastAsia="宋体" w:cs="Times New Roman"/>
                      <w:color w:val="auto"/>
                      <w:spacing w:val="0"/>
                      <w:kern w:val="21"/>
                      <w:sz w:val="18"/>
                      <w:szCs w:val="18"/>
                      <w:lang w:eastAsia="zh-CN"/>
                    </w:rPr>
                    <w:t>系统提供</w:t>
                  </w:r>
                  <w:r>
                    <w:rPr>
                      <w:rFonts w:hint="eastAsia" w:ascii="Times New Roman" w:hAnsi="Times New Roman" w:eastAsia="宋体" w:cs="Times New Roman"/>
                      <w:color w:val="auto"/>
                      <w:spacing w:val="0"/>
                      <w:kern w:val="21"/>
                      <w:sz w:val="18"/>
                      <w:szCs w:val="18"/>
                      <w:lang w:eastAsia="zh-CN"/>
                    </w:rPr>
                    <w:t>，</w:t>
                  </w:r>
                  <w:r>
                    <w:rPr>
                      <w:rFonts w:hint="eastAsia" w:ascii="Times New Roman" w:hAnsi="Times New Roman" w:cs="Times New Roman"/>
                      <w:color w:val="auto"/>
                      <w:spacing w:val="0"/>
                      <w:kern w:val="21"/>
                      <w:sz w:val="18"/>
                      <w:szCs w:val="18"/>
                      <w:lang w:val="en-US" w:eastAsia="zh-CN"/>
                    </w:rPr>
                    <w:t>取自</w:t>
                  </w:r>
                  <w:r>
                    <w:rPr>
                      <w:rFonts w:hint="eastAsia" w:ascii="Times New Roman" w:hAnsi="Times New Roman" w:cs="Times New Roman"/>
                      <w:color w:val="auto"/>
                      <w:spacing w:val="0"/>
                      <w:kern w:val="21"/>
                      <w:sz w:val="18"/>
                      <w:szCs w:val="18"/>
                      <w:lang w:eastAsia="zh-CN"/>
                    </w:rPr>
                    <w:t>厂外10kV</w:t>
                  </w:r>
                  <w:r>
                    <w:rPr>
                      <w:rFonts w:hint="eastAsia" w:ascii="Times New Roman" w:hAnsi="Times New Roman" w:cs="Times New Roman"/>
                      <w:color w:val="auto"/>
                      <w:spacing w:val="0"/>
                      <w:kern w:val="21"/>
                      <w:sz w:val="18"/>
                      <w:szCs w:val="18"/>
                      <w:lang w:val="en-US" w:eastAsia="zh-CN"/>
                    </w:rPr>
                    <w:t>电源由2台1250KVA变压器降压，经配电室引入各设备</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供暖</w:t>
                  </w: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w:t>
                  </w:r>
                  <w:r>
                    <w:rPr>
                      <w:rFonts w:hint="eastAsia" w:ascii="Times New Roman" w:hAnsi="Times New Roman" w:eastAsia="宋体" w:cs="Times New Roman"/>
                      <w:color w:val="auto"/>
                      <w:sz w:val="18"/>
                      <w:szCs w:val="18"/>
                      <w:lang w:val="en-US" w:eastAsia="zh-CN"/>
                    </w:rPr>
                    <w:t>办公区</w:t>
                  </w:r>
                  <w:r>
                    <w:rPr>
                      <w:rFonts w:hint="default" w:ascii="Times New Roman" w:hAnsi="Times New Roman" w:eastAsia="宋体" w:cs="Times New Roman"/>
                      <w:color w:val="auto"/>
                      <w:sz w:val="18"/>
                      <w:szCs w:val="18"/>
                    </w:rPr>
                    <w:t>冬季采用电取暖，生产车间无需供暖</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环保工程</w:t>
                  </w:r>
                </w:p>
              </w:tc>
              <w:tc>
                <w:tcPr>
                  <w:tcW w:w="999" w:type="pct"/>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65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消失模铸造生产线</w:t>
                  </w:r>
                </w:p>
              </w:tc>
              <w:tc>
                <w:tcPr>
                  <w:tcW w:w="25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中频电炉、</w:t>
                  </w:r>
                  <w:r>
                    <w:rPr>
                      <w:rFonts w:hint="default" w:ascii="Times New Roman" w:hAnsi="Times New Roman" w:eastAsia="宋体" w:cs="Times New Roman"/>
                      <w:color w:val="auto"/>
                      <w:sz w:val="18"/>
                      <w:szCs w:val="18"/>
                      <w:lang w:val="en-US" w:eastAsia="zh-CN"/>
                    </w:rPr>
                    <w:t>砂处理、</w:t>
                  </w:r>
                  <w:r>
                    <w:rPr>
                      <w:rFonts w:hint="eastAsia" w:cs="Times New Roman"/>
                      <w:color w:val="auto"/>
                      <w:sz w:val="18"/>
                      <w:szCs w:val="18"/>
                      <w:lang w:val="en-US" w:eastAsia="zh-CN"/>
                    </w:rPr>
                    <w:t>落砂、</w:t>
                  </w:r>
                  <w:r>
                    <w:rPr>
                      <w:rFonts w:hint="default" w:ascii="Times New Roman" w:hAnsi="Times New Roman" w:eastAsia="宋体" w:cs="Times New Roman"/>
                      <w:color w:val="auto"/>
                      <w:sz w:val="18"/>
                      <w:szCs w:val="18"/>
                      <w:lang w:val="en-US" w:eastAsia="zh-CN"/>
                    </w:rPr>
                    <w:t>清理、</w:t>
                  </w:r>
                  <w:r>
                    <w:rPr>
                      <w:rFonts w:hint="eastAsia" w:cs="Times New Roman"/>
                      <w:color w:val="auto"/>
                      <w:sz w:val="18"/>
                      <w:szCs w:val="18"/>
                      <w:lang w:val="en-US" w:eastAsia="zh-CN"/>
                    </w:rPr>
                    <w:t>打磨</w:t>
                  </w:r>
                  <w:r>
                    <w:rPr>
                      <w:rFonts w:hint="default" w:ascii="Times New Roman" w:hAnsi="Times New Roman" w:eastAsia="宋体" w:cs="Times New Roman"/>
                      <w:color w:val="auto"/>
                      <w:sz w:val="18"/>
                      <w:szCs w:val="18"/>
                      <w:lang w:val="en-US" w:eastAsia="zh-CN"/>
                    </w:rPr>
                    <w:t>废气</w:t>
                  </w:r>
                  <w:r>
                    <w:rPr>
                      <w:rFonts w:hint="eastAsia" w:cs="Times New Roman"/>
                      <w:color w:val="auto"/>
                      <w:sz w:val="18"/>
                      <w:szCs w:val="18"/>
                      <w:lang w:val="en-US" w:eastAsia="zh-CN"/>
                    </w:rPr>
                    <w:t>：各工序废气由集气罩收集后进入集气管路，经布袋除尘器处理后由1根15m高排气筒排放。</w:t>
                  </w:r>
                </w:p>
              </w:tc>
              <w:tc>
                <w:tcPr>
                  <w:tcW w:w="4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6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254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制模、</w:t>
                  </w:r>
                  <w:r>
                    <w:rPr>
                      <w:rFonts w:hint="default" w:ascii="Times New Roman" w:hAnsi="Times New Roman" w:eastAsia="宋体" w:cs="Times New Roman"/>
                      <w:color w:val="auto"/>
                      <w:sz w:val="18"/>
                      <w:szCs w:val="18"/>
                      <w:lang w:val="en-US" w:eastAsia="zh-CN"/>
                    </w:rPr>
                    <w:t>造型</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浇注废气：</w:t>
                  </w: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、活性炭吸附装置、催化燃烧设备处理后由1根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4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65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金属型铸造生产线</w:t>
                  </w:r>
                </w:p>
              </w:tc>
              <w:tc>
                <w:tcPr>
                  <w:tcW w:w="254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中频电炉、</w:t>
                  </w:r>
                  <w:r>
                    <w:rPr>
                      <w:rFonts w:hint="default" w:ascii="Times New Roman" w:hAnsi="Times New Roman" w:eastAsia="宋体" w:cs="Times New Roman"/>
                      <w:color w:val="auto"/>
                      <w:sz w:val="18"/>
                      <w:szCs w:val="18"/>
                      <w:lang w:val="en-US" w:eastAsia="zh-CN"/>
                    </w:rPr>
                    <w:t>砂处理、</w:t>
                  </w:r>
                  <w:r>
                    <w:rPr>
                      <w:rFonts w:hint="eastAsia" w:ascii="Times New Roman" w:hAnsi="Times New Roman" w:eastAsia="宋体" w:cs="Times New Roman"/>
                      <w:color w:val="auto"/>
                      <w:sz w:val="18"/>
                      <w:szCs w:val="18"/>
                      <w:lang w:val="en-US" w:eastAsia="zh-CN"/>
                    </w:rPr>
                    <w:t>造型、浇筑、落砂、</w:t>
                  </w:r>
                  <w:r>
                    <w:rPr>
                      <w:rFonts w:hint="default" w:ascii="Times New Roman" w:hAnsi="Times New Roman" w:eastAsia="宋体" w:cs="Times New Roman"/>
                      <w:color w:val="auto"/>
                      <w:sz w:val="18"/>
                      <w:szCs w:val="18"/>
                      <w:lang w:val="en-US" w:eastAsia="zh-CN"/>
                    </w:rPr>
                    <w:t>清理、</w:t>
                  </w:r>
                  <w:r>
                    <w:rPr>
                      <w:rFonts w:hint="eastAsia" w:cs="Times New Roman"/>
                      <w:color w:val="auto"/>
                      <w:sz w:val="18"/>
                      <w:szCs w:val="18"/>
                      <w:lang w:val="en-US" w:eastAsia="zh-CN"/>
                    </w:rPr>
                    <w:t>打磨</w:t>
                  </w:r>
                  <w:r>
                    <w:rPr>
                      <w:rFonts w:hint="default" w:ascii="Times New Roman" w:hAnsi="Times New Roman" w:eastAsia="宋体" w:cs="Times New Roman"/>
                      <w:color w:val="auto"/>
                      <w:sz w:val="18"/>
                      <w:szCs w:val="18"/>
                      <w:lang w:val="en-US" w:eastAsia="zh-CN"/>
                    </w:rPr>
                    <w:t>废气：</w:t>
                  </w: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6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254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3197"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油烟净化器</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31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本项目生产过程</w:t>
                  </w:r>
                  <w:r>
                    <w:rPr>
                      <w:rFonts w:hint="eastAsia" w:cs="Times New Roman"/>
                      <w:color w:val="auto"/>
                      <w:sz w:val="18"/>
                      <w:szCs w:val="18"/>
                      <w:lang w:val="en-US" w:eastAsia="zh-CN"/>
                    </w:rPr>
                    <w:t>电炉冷却用水</w:t>
                  </w:r>
                  <w:r>
                    <w:rPr>
                      <w:rFonts w:hint="default" w:ascii="Times New Roman" w:hAnsi="Times New Roman" w:eastAsia="宋体" w:cs="Times New Roman"/>
                      <w:color w:val="auto"/>
                      <w:sz w:val="18"/>
                      <w:szCs w:val="18"/>
                      <w:lang w:val="en-US" w:eastAsia="zh-CN"/>
                    </w:rPr>
                    <w:t>循环利用</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食堂废水经隔油处理后同</w:t>
                  </w: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val="en-US" w:eastAsia="zh-CN"/>
                    </w:rPr>
                    <w:t>排入</w:t>
                  </w:r>
                  <w:r>
                    <w:rPr>
                      <w:rFonts w:hint="default" w:ascii="Times New Roman" w:hAnsi="Times New Roman" w:eastAsia="宋体" w:cs="Times New Roman"/>
                      <w:color w:val="auto"/>
                      <w:sz w:val="18"/>
                      <w:szCs w:val="18"/>
                    </w:rPr>
                    <w:t>厂区</w:t>
                  </w:r>
                  <w:r>
                    <w:rPr>
                      <w:rFonts w:hint="default" w:ascii="Times New Roman" w:hAnsi="Times New Roman" w:eastAsia="宋体" w:cs="Times New Roman"/>
                      <w:color w:val="auto"/>
                      <w:sz w:val="18"/>
                      <w:szCs w:val="18"/>
                      <w:lang w:val="en-US" w:eastAsia="zh-CN"/>
                    </w:rPr>
                    <w:t>旱厕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定期由碾子峪镇榆树峪村</w:t>
                  </w:r>
                  <w:r>
                    <w:rPr>
                      <w:rFonts w:hint="eastAsia" w:cs="Times New Roman"/>
                      <w:color w:val="auto"/>
                      <w:sz w:val="18"/>
                      <w:szCs w:val="18"/>
                      <w:lang w:val="en-US" w:eastAsia="zh-CN"/>
                    </w:rPr>
                    <w:t>抽粪车</w:t>
                  </w:r>
                  <w:r>
                    <w:rPr>
                      <w:rFonts w:hint="default" w:ascii="Times New Roman" w:hAnsi="Times New Roman" w:eastAsia="宋体" w:cs="Times New Roman"/>
                      <w:color w:val="auto"/>
                      <w:sz w:val="18"/>
                      <w:szCs w:val="18"/>
                      <w:lang w:val="en-US" w:eastAsia="zh-CN"/>
                    </w:rPr>
                    <w:t>抽运处理</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w:t>
                  </w:r>
                  <w:r>
                    <w:rPr>
                      <w:rFonts w:hint="default" w:ascii="Times New Roman" w:hAnsi="Times New Roman" w:eastAsia="宋体" w:cs="Times New Roman"/>
                      <w:color w:val="auto"/>
                      <w:sz w:val="18"/>
                      <w:szCs w:val="18"/>
                      <w:lang w:val="en-US" w:eastAsia="zh-CN"/>
                    </w:rPr>
                    <w:t>声</w:t>
                  </w:r>
                  <w:r>
                    <w:rPr>
                      <w:rFonts w:hint="default" w:ascii="Times New Roman" w:hAnsi="Times New Roman" w:eastAsia="宋体" w:cs="Times New Roman"/>
                      <w:color w:val="auto"/>
                      <w:sz w:val="18"/>
                      <w:szCs w:val="18"/>
                    </w:rPr>
                    <w:cr/>
                  </w:r>
                </w:p>
              </w:tc>
              <w:tc>
                <w:tcPr>
                  <w:tcW w:w="31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厂房隔声、基础减震</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6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p>
              </w:tc>
              <w:tc>
                <w:tcPr>
                  <w:tcW w:w="99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tc>
              <w:tc>
                <w:tcPr>
                  <w:tcW w:w="319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生活垃圾交由环卫部门统一处理处置；炉渣、废炉衬、</w:t>
                  </w:r>
                  <w:r>
                    <w:rPr>
                      <w:rFonts w:hint="eastAsia" w:cs="Times New Roman"/>
                      <w:color w:val="auto"/>
                      <w:sz w:val="18"/>
                      <w:szCs w:val="18"/>
                      <w:lang w:val="en-US" w:eastAsia="zh-CN"/>
                    </w:rPr>
                    <w:t>EPS泡沫</w:t>
                  </w:r>
                  <w:r>
                    <w:rPr>
                      <w:rFonts w:hint="default" w:ascii="Times New Roman" w:hAnsi="Times New Roman" w:eastAsia="宋体" w:cs="Times New Roman"/>
                      <w:color w:val="auto"/>
                      <w:sz w:val="18"/>
                      <w:szCs w:val="18"/>
                    </w:rPr>
                    <w:t>下脚料、</w:t>
                  </w:r>
                  <w:r>
                    <w:rPr>
                      <w:rFonts w:hint="default" w:ascii="Times New Roman" w:hAnsi="Times New Roman" w:eastAsia="宋体" w:cs="Times New Roman"/>
                      <w:color w:val="auto"/>
                      <w:sz w:val="18"/>
                      <w:szCs w:val="18"/>
                      <w:lang w:val="en-US" w:eastAsia="zh-CN"/>
                    </w:rPr>
                    <w:t>废包装袋集中收集，交由环卫部门处理</w:t>
                  </w:r>
                  <w:r>
                    <w:rPr>
                      <w:rFonts w:hint="default" w:ascii="Times New Roman" w:hAnsi="Times New Roman" w:eastAsia="宋体" w:cs="Times New Roman"/>
                      <w:color w:val="auto"/>
                      <w:sz w:val="18"/>
                      <w:szCs w:val="18"/>
                    </w:rPr>
                    <w:t>；除尘灰</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废砂</w:t>
                  </w:r>
                  <w:r>
                    <w:rPr>
                      <w:rFonts w:hint="eastAsia" w:ascii="Times New Roman" w:hAnsi="Times New Roman" w:eastAsia="宋体" w:cs="Times New Roman"/>
                      <w:color w:val="auto"/>
                      <w:sz w:val="18"/>
                      <w:szCs w:val="18"/>
                      <w:lang w:val="en-US" w:eastAsia="zh-CN"/>
                    </w:rPr>
                    <w:t>由砂厂家回收进行再生砂处理</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eastAsia="zh-CN"/>
                    </w:rPr>
                    <w:t>铸件浇冒口</w:t>
                  </w:r>
                  <w:r>
                    <w:rPr>
                      <w:rFonts w:hint="default" w:ascii="Times New Roman" w:hAnsi="Times New Roman" w:eastAsia="宋体" w:cs="Times New Roman"/>
                      <w:color w:val="auto"/>
                      <w:sz w:val="18"/>
                      <w:szCs w:val="18"/>
                    </w:rPr>
                    <w:t>、铁屑、不合格产品返回中频电炉</w:t>
                  </w:r>
                  <w:r>
                    <w:rPr>
                      <w:rFonts w:hint="eastAsia" w:cs="Times New Roman"/>
                      <w:color w:val="auto"/>
                      <w:sz w:val="18"/>
                      <w:szCs w:val="18"/>
                      <w:lang w:val="en-US" w:eastAsia="zh-CN"/>
                    </w:rPr>
                    <w:t>回用生产</w:t>
                  </w:r>
                  <w:r>
                    <w:rPr>
                      <w:rFonts w:hint="default" w:ascii="Times New Roman" w:hAnsi="Times New Roman" w:eastAsia="宋体" w:cs="Times New Roman"/>
                      <w:color w:val="auto"/>
                      <w:sz w:val="18"/>
                      <w:szCs w:val="18"/>
                    </w:rPr>
                    <w:t>；企业新建危废间一个，建筑面积</w:t>
                  </w:r>
                  <w:r>
                    <w:rPr>
                      <w:rFonts w:hint="eastAsia" w:cs="Times New Roman"/>
                      <w:color w:val="auto"/>
                      <w:sz w:val="18"/>
                      <w:szCs w:val="18"/>
                      <w:lang w:val="en-US" w:eastAsia="zh-CN"/>
                    </w:rPr>
                    <w:t>10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，废活性炭、</w:t>
                  </w:r>
                  <w:r>
                    <w:rPr>
                      <w:rFonts w:hint="eastAsia" w:cs="Times New Roman"/>
                      <w:color w:val="auto"/>
                      <w:sz w:val="18"/>
                      <w:szCs w:val="18"/>
                      <w:lang w:val="en-US" w:eastAsia="zh-CN"/>
                    </w:rPr>
                    <w:t>废催化剂、</w:t>
                  </w:r>
                  <w:r>
                    <w:rPr>
                      <w:rFonts w:hint="default" w:ascii="Times New Roman" w:hAnsi="Times New Roman" w:eastAsia="宋体" w:cs="Times New Roman"/>
                      <w:color w:val="auto"/>
                      <w:sz w:val="18"/>
                      <w:szCs w:val="18"/>
                    </w:rPr>
                    <w:t>废</w:t>
                  </w:r>
                  <w:r>
                    <w:rPr>
                      <w:rFonts w:hint="eastAsia" w:cs="Times New Roman"/>
                      <w:color w:val="auto"/>
                      <w:sz w:val="18"/>
                      <w:szCs w:val="18"/>
                      <w:lang w:val="en-US" w:eastAsia="zh-CN"/>
                    </w:rPr>
                    <w:t>矿物</w:t>
                  </w:r>
                  <w:r>
                    <w:rPr>
                      <w:rFonts w:hint="default" w:ascii="Times New Roman" w:hAnsi="Times New Roman" w:eastAsia="宋体" w:cs="Times New Roman"/>
                      <w:color w:val="auto"/>
                      <w:sz w:val="18"/>
                      <w:szCs w:val="18"/>
                    </w:rPr>
                    <w:t>油、废油桶暂存于危废间，</w:t>
                  </w:r>
                  <w:r>
                    <w:rPr>
                      <w:rFonts w:hint="eastAsia" w:ascii="Times New Roman" w:hAnsi="Times New Roman" w:cs="Times New Roman"/>
                      <w:color w:val="auto"/>
                      <w:spacing w:val="0"/>
                      <w:kern w:val="21"/>
                      <w:sz w:val="18"/>
                      <w:szCs w:val="18"/>
                      <w:highlight w:val="none"/>
                      <w:lang w:val="en-US" w:eastAsia="zh-CN"/>
                    </w:rPr>
                    <w:t>定期</w:t>
                  </w:r>
                  <w:r>
                    <w:rPr>
                      <w:rFonts w:hint="default" w:ascii="Times New Roman" w:hAnsi="Times New Roman" w:eastAsia="宋体" w:cs="Times New Roman"/>
                      <w:color w:val="auto"/>
                      <w:spacing w:val="0"/>
                      <w:kern w:val="21"/>
                      <w:sz w:val="18"/>
                      <w:szCs w:val="18"/>
                      <w:highlight w:val="none"/>
                      <w:lang w:val="en-US" w:eastAsia="zh-CN"/>
                    </w:rPr>
                    <w:t>委托有资质的单位</w:t>
                  </w:r>
                  <w:r>
                    <w:rPr>
                      <w:rFonts w:hint="eastAsia" w:ascii="Times New Roman" w:hAnsi="Times New Roman" w:cs="Times New Roman"/>
                      <w:color w:val="auto"/>
                      <w:spacing w:val="0"/>
                      <w:kern w:val="21"/>
                      <w:sz w:val="18"/>
                      <w:szCs w:val="18"/>
                      <w:highlight w:val="none"/>
                      <w:lang w:val="en-US" w:eastAsia="zh-CN"/>
                    </w:rPr>
                    <w:t>进行</w:t>
                  </w:r>
                  <w:r>
                    <w:rPr>
                      <w:rFonts w:hint="default" w:ascii="Times New Roman" w:hAnsi="Times New Roman" w:eastAsia="宋体" w:cs="Times New Roman"/>
                      <w:color w:val="auto"/>
                      <w:spacing w:val="0"/>
                      <w:kern w:val="21"/>
                      <w:sz w:val="18"/>
                      <w:szCs w:val="18"/>
                      <w:highlight w:val="none"/>
                      <w:lang w:val="en-US" w:eastAsia="zh-CN"/>
                    </w:rPr>
                    <w:t>处置</w:t>
                  </w:r>
                  <w:r>
                    <w:rPr>
                      <w:rFonts w:hint="default" w:ascii="Times New Roman" w:hAnsi="Times New Roman" w:eastAsia="宋体" w:cs="Times New Roman"/>
                      <w:color w:val="auto"/>
                      <w:sz w:val="18"/>
                      <w:szCs w:val="18"/>
                    </w:rPr>
                    <w:t>。</w:t>
                  </w:r>
                </w:p>
              </w:tc>
              <w:tc>
                <w:tcPr>
                  <w:tcW w:w="4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新建</w:t>
                  </w:r>
                </w:p>
              </w:tc>
            </w:tr>
          </w:tbl>
          <w:p>
            <w:pPr>
              <w:spacing w:line="360" w:lineRule="auto"/>
              <w:jc w:val="both"/>
              <w:rPr>
                <w:rFonts w:hint="default" w:ascii="Times New Roman" w:hAnsi="Times New Roman" w:eastAsia="宋体" w:cs="Times New Roman"/>
                <w:b/>
                <w:bCs/>
                <w:color w:val="auto"/>
              </w:rPr>
            </w:pPr>
            <w:r>
              <w:rPr>
                <w:rFonts w:hint="eastAsia" w:cs="Times New Roman"/>
                <w:b/>
                <w:bCs/>
                <w:color w:val="auto"/>
                <w:lang w:val="en-US" w:eastAsia="zh-CN"/>
              </w:rPr>
              <w:t>2.2.2</w:t>
            </w:r>
            <w:r>
              <w:rPr>
                <w:rFonts w:hint="default" w:ascii="Times New Roman" w:hAnsi="Times New Roman" w:eastAsia="宋体" w:cs="Times New Roman"/>
                <w:b/>
                <w:bCs/>
                <w:color w:val="auto"/>
              </w:rPr>
              <w:t>本项目主要产品及产能</w:t>
            </w:r>
          </w:p>
          <w:p>
            <w:pPr>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本项目生产规模为年产10000吨铸件，其中包括年产</w:t>
            </w:r>
            <w:r>
              <w:rPr>
                <w:rFonts w:hint="eastAsia" w:cs="Times New Roman"/>
                <w:color w:val="auto"/>
                <w:lang w:val="en-US" w:eastAsia="zh-CN"/>
              </w:rPr>
              <w:t>磨球6000</w:t>
            </w:r>
            <w:r>
              <w:rPr>
                <w:rFonts w:hint="default" w:ascii="Times New Roman" w:hAnsi="Times New Roman" w:eastAsia="宋体" w:cs="Times New Roman"/>
                <w:color w:val="auto"/>
              </w:rPr>
              <w:t>吨，衬板铸钢件</w:t>
            </w:r>
            <w:r>
              <w:rPr>
                <w:rFonts w:hint="eastAsia" w:cs="Times New Roman"/>
                <w:color w:val="auto"/>
                <w:lang w:val="en-US" w:eastAsia="zh-CN"/>
              </w:rPr>
              <w:t>4000</w:t>
            </w:r>
            <w:r>
              <w:rPr>
                <w:rFonts w:hint="default" w:ascii="Times New Roman" w:hAnsi="Times New Roman" w:eastAsia="宋体" w:cs="Times New Roman"/>
                <w:color w:val="auto"/>
              </w:rPr>
              <w:t>吨。</w:t>
            </w:r>
          </w:p>
          <w:p>
            <w:pPr>
              <w:spacing w:line="360" w:lineRule="auto"/>
              <w:jc w:val="left"/>
              <w:rPr>
                <w:rFonts w:hint="eastAsia" w:ascii="Times New Roman" w:hAnsi="Times New Roman" w:eastAsia="宋体" w:cs="Times New Roman"/>
                <w:b/>
                <w:bCs/>
                <w:color w:val="auto"/>
                <w:lang w:val="en-US" w:eastAsia="zh-CN"/>
              </w:rPr>
            </w:pPr>
            <w:r>
              <w:rPr>
                <w:rFonts w:hint="eastAsia" w:cs="Times New Roman"/>
                <w:b/>
                <w:bCs/>
                <w:color w:val="auto"/>
                <w:lang w:val="en-US" w:eastAsia="zh-CN"/>
              </w:rPr>
              <w:t>2.2.3</w:t>
            </w:r>
            <w:r>
              <w:rPr>
                <w:rFonts w:hint="default" w:ascii="Times New Roman" w:hAnsi="Times New Roman" w:cs="Times New Roman"/>
                <w:b/>
                <w:bCs/>
                <w:color w:val="auto"/>
              </w:rPr>
              <w:t>主要生产</w:t>
            </w:r>
            <w:r>
              <w:rPr>
                <w:rFonts w:hint="eastAsia" w:cs="Times New Roman"/>
                <w:b/>
                <w:bCs/>
                <w:color w:val="auto"/>
                <w:lang w:val="en-US" w:eastAsia="zh-CN"/>
              </w:rPr>
              <w:t>设备</w:t>
            </w:r>
          </w:p>
          <w:p>
            <w:pPr>
              <w:spacing w:line="360" w:lineRule="auto"/>
              <w:jc w:val="center"/>
              <w:rPr>
                <w:rFonts w:hint="eastAsia" w:ascii="Times New Roman" w:hAnsi="Times New Roman" w:eastAsia="宋体" w:cs="Times New Roman"/>
                <w:b/>
                <w:bCs/>
                <w:color w:val="auto"/>
                <w:lang w:eastAsia="zh-CN"/>
              </w:rPr>
            </w:pPr>
            <w:r>
              <w:rPr>
                <w:rFonts w:hint="default" w:ascii="Times New Roman" w:hAnsi="Times New Roman" w:cs="Times New Roman"/>
                <w:b/>
                <w:bCs/>
                <w:color w:val="auto"/>
              </w:rPr>
              <w:t>表</w:t>
            </w:r>
            <w:r>
              <w:rPr>
                <w:rFonts w:hint="eastAsia" w:cs="Times New Roman"/>
                <w:b/>
                <w:bCs/>
                <w:color w:val="auto"/>
                <w:lang w:val="en-US" w:eastAsia="zh-CN"/>
              </w:rPr>
              <w:t>2.2.3-1</w:t>
            </w:r>
            <w:r>
              <w:rPr>
                <w:rFonts w:hint="default" w:ascii="Times New Roman" w:hAnsi="Times New Roman" w:cs="Times New Roman"/>
                <w:b/>
                <w:bCs/>
                <w:color w:val="auto"/>
              </w:rPr>
              <w:t>主要生产</w:t>
            </w:r>
            <w:r>
              <w:rPr>
                <w:rFonts w:hint="eastAsia" w:cs="Times New Roman"/>
                <w:b/>
                <w:bCs/>
                <w:color w:val="auto"/>
                <w:lang w:val="en-US" w:eastAsia="zh-CN"/>
              </w:rPr>
              <w:t>设备</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00"/>
              <w:gridCol w:w="1364"/>
              <w:gridCol w:w="2777"/>
              <w:gridCol w:w="1716"/>
              <w:gridCol w:w="106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主要生产单元</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主要工艺</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规格型号</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数量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金属熔炼</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熔炼</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中频</w:t>
                  </w:r>
                  <w:r>
                    <w:rPr>
                      <w:rFonts w:hint="eastAsia" w:cs="Times New Roman"/>
                      <w:color w:val="auto"/>
                      <w:sz w:val="18"/>
                      <w:szCs w:val="18"/>
                      <w:lang w:val="en-US" w:eastAsia="zh-CN"/>
                    </w:rPr>
                    <w:t>电</w:t>
                  </w:r>
                  <w:r>
                    <w:rPr>
                      <w:rFonts w:hint="default" w:ascii="Times New Roman" w:hAnsi="Times New Roman" w:cs="Times New Roman"/>
                      <w:color w:val="auto"/>
                      <w:sz w:val="18"/>
                      <w:szCs w:val="18"/>
                    </w:rPr>
                    <w:t>炉</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1.5</w:t>
                  </w:r>
                  <w:r>
                    <w:rPr>
                      <w:rFonts w:hint="default" w:ascii="Times New Roman" w:hAnsi="Times New Roman" w:cs="Times New Roman"/>
                      <w:color w:val="auto"/>
                      <w:sz w:val="18"/>
                      <w:szCs w:val="18"/>
                    </w:rPr>
                    <w:t>t/h</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吊装</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吊装</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单梁天车</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5t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砂处理</w:t>
                  </w:r>
                </w:p>
              </w:tc>
              <w:tc>
                <w:tcPr>
                  <w:tcW w:w="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混砂</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混砂机</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18"/>
                      <w:szCs w:val="18"/>
                    </w:rPr>
                  </w:pP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18"/>
                      <w:szCs w:val="18"/>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金属网筛</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造型</w:t>
                  </w:r>
                </w:p>
              </w:tc>
              <w:tc>
                <w:tcPr>
                  <w:tcW w:w="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消失模生产线</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EPS模型切割机</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砂箱</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r>
                    <w:rPr>
                      <w:rFonts w:hint="eastAsia" w:cs="Times New Roman"/>
                      <w:color w:val="auto"/>
                      <w:sz w:val="18"/>
                      <w:szCs w:val="18"/>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浇筑</w:t>
                  </w: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消失模模具</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r>
                    <w:rPr>
                      <w:rFonts w:hint="eastAsia" w:cs="Times New Roman"/>
                      <w:color w:val="auto"/>
                      <w:sz w:val="18"/>
                      <w:szCs w:val="18"/>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清理打磨</w:t>
                  </w: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打磨机</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造型</w:t>
                  </w:r>
                </w:p>
              </w:tc>
              <w:tc>
                <w:tcPr>
                  <w:tcW w:w="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金属型铸造线</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砂箱</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浇筑</w:t>
                  </w: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金属型模具</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清理打磨</w:t>
                  </w: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打磨机</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热处理</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r>
                    <w:rPr>
                      <w:rFonts w:hint="eastAsia" w:cs="Times New Roman"/>
                      <w:color w:val="auto"/>
                      <w:sz w:val="18"/>
                      <w:szCs w:val="18"/>
                      <w:lang w:val="en-US" w:eastAsia="zh-CN"/>
                    </w:rPr>
                    <w:t>热处理</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回火炉</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铁水及产品检验</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检验</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检验设备</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环保工程</w:t>
                  </w:r>
                </w:p>
              </w:tc>
              <w:tc>
                <w:tcPr>
                  <w:tcW w:w="8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废气治理</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布袋除尘器</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pStyle w:val="34"/>
                    <w:spacing w:line="240" w:lineRule="auto"/>
                    <w:jc w:val="center"/>
                    <w:rPr>
                      <w:rFonts w:hint="default"/>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活性炭吸附</w:t>
                  </w:r>
                  <w:r>
                    <w:rPr>
                      <w:rFonts w:hint="eastAsia" w:ascii="Times New Roman" w:cs="Times New Roman"/>
                      <w:color w:val="auto"/>
                      <w:kern w:val="2"/>
                      <w:sz w:val="18"/>
                      <w:szCs w:val="18"/>
                      <w:lang w:val="en-US" w:eastAsia="zh-CN" w:bidi="ar-SA"/>
                    </w:rPr>
                    <w:t>装置</w:t>
                  </w:r>
                  <w:r>
                    <w:rPr>
                      <w:rFonts w:hint="default" w:ascii="Times New Roman" w:hAnsi="Times New Roman" w:eastAsia="宋体" w:cs="Times New Roman"/>
                      <w:color w:val="auto"/>
                      <w:kern w:val="2"/>
                      <w:sz w:val="18"/>
                      <w:szCs w:val="18"/>
                      <w:lang w:val="en-US" w:eastAsia="zh-CN" w:bidi="ar-SA"/>
                    </w:rPr>
                    <w:t>+催化燃烧设备</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p>
              </w:tc>
              <w:tc>
                <w:tcPr>
                  <w:tcW w:w="8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18"/>
                      <w:szCs w:val="18"/>
                      <w:lang w:val="en-US" w:eastAsia="zh-CN" w:bidi="ar-SA"/>
                    </w:rPr>
                  </w:pP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油烟净化器</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供电系统</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供电</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变压器</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1250kva</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冷却系统</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冷却</w:t>
                  </w:r>
                </w:p>
              </w:tc>
              <w:tc>
                <w:tcPr>
                  <w:tcW w:w="16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冷却塔</w:t>
                  </w:r>
                </w:p>
              </w:tc>
              <w:tc>
                <w:tcPr>
                  <w:tcW w:w="10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w:t>
                  </w:r>
                </w:p>
              </w:tc>
            </w:tr>
          </w:tbl>
          <w:p>
            <w:pPr>
              <w:spacing w:line="360" w:lineRule="auto"/>
              <w:jc w:val="left"/>
              <w:rPr>
                <w:rFonts w:hint="default" w:ascii="Times New Roman" w:hAnsi="Times New Roman" w:cs="Times New Roman"/>
                <w:b/>
                <w:bCs/>
                <w:color w:val="auto"/>
              </w:rPr>
            </w:pPr>
            <w:r>
              <w:rPr>
                <w:rFonts w:hint="eastAsia" w:cs="Times New Roman"/>
                <w:b/>
                <w:bCs/>
                <w:color w:val="auto"/>
                <w:lang w:val="en-US" w:eastAsia="zh-CN"/>
              </w:rPr>
              <w:t>2.2.4</w:t>
            </w:r>
            <w:r>
              <w:rPr>
                <w:rFonts w:hint="default" w:ascii="Times New Roman" w:hAnsi="Times New Roman" w:cs="Times New Roman"/>
                <w:b/>
                <w:bCs/>
                <w:color w:val="auto"/>
              </w:rPr>
              <w:t>主要原辅材料</w:t>
            </w:r>
          </w:p>
          <w:p>
            <w:pPr>
              <w:pStyle w:val="61"/>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2.2.4-1</w:t>
            </w:r>
            <w:r>
              <w:rPr>
                <w:rFonts w:hint="default" w:ascii="Times New Roman" w:hAnsi="Times New Roman" w:eastAsia="宋体" w:cs="Times New Roman"/>
                <w:b/>
                <w:bCs/>
                <w:color w:val="auto"/>
                <w:sz w:val="21"/>
                <w:szCs w:val="21"/>
              </w:rPr>
              <w:t>主要原辅材料一览表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65"/>
              <w:gridCol w:w="975"/>
              <w:gridCol w:w="1228"/>
              <w:gridCol w:w="36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729"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p>
              </w:tc>
              <w:tc>
                <w:tcPr>
                  <w:tcW w:w="2167"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废钢、生铁、铬铁、锰铁等</w:t>
                  </w:r>
                </w:p>
              </w:tc>
              <w:tc>
                <w:tcPr>
                  <w:tcW w:w="57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w:t>
                  </w:r>
                  <w:r>
                    <w:rPr>
                      <w:rFonts w:hint="eastAsia" w:ascii="Times New Roman" w:hAnsi="Times New Roman" w:eastAsia="宋体" w:cs="Times New Roman"/>
                      <w:color w:val="auto"/>
                      <w:sz w:val="18"/>
                      <w:szCs w:val="18"/>
                      <w:lang w:val="en-US" w:eastAsia="zh-CN"/>
                    </w:rPr>
                    <w:t>104</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外购</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每生产10000吨铸件会产生1000吨不合格产品，50吨炉渣，53吨打磨铁屑，1吨浇冒口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铸造用砂</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600</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袋装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膨润土</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袋装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EPS泡沫</w:t>
                  </w:r>
                  <w:r>
                    <w:rPr>
                      <w:rFonts w:hint="default" w:ascii="Times New Roman" w:hAnsi="Times New Roman" w:eastAsia="宋体" w:cs="Times New Roman"/>
                      <w:color w:val="auto"/>
                      <w:sz w:val="18"/>
                      <w:szCs w:val="18"/>
                    </w:rPr>
                    <w:t>板</w:t>
                  </w:r>
                  <w:r>
                    <w:rPr>
                      <w:rFonts w:hint="default" w:ascii="Times New Roman" w:hAnsi="Times New Roman" w:eastAsia="宋体" w:cs="Times New Roman"/>
                      <w:color w:val="auto"/>
                      <w:sz w:val="18"/>
                      <w:szCs w:val="18"/>
                      <w:lang w:val="en-US" w:eastAsia="zh-CN"/>
                    </w:rPr>
                    <w:t>和EPS模型</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4.8</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外购</w:t>
                  </w:r>
                  <w:r>
                    <w:rPr>
                      <w:rFonts w:hint="default" w:ascii="Times New Roman" w:hAnsi="Times New Roman" w:eastAsia="宋体" w:cs="Times New Roman"/>
                      <w:color w:val="auto"/>
                      <w:sz w:val="18"/>
                      <w:szCs w:val="18"/>
                      <w:lang w:val="en-US" w:eastAsia="zh-CN"/>
                    </w:rPr>
                    <w:t>用于消失模铸造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镁橄榄石耐火</w:t>
                  </w:r>
                  <w:r>
                    <w:rPr>
                      <w:rFonts w:hint="default" w:ascii="Times New Roman" w:hAnsi="Times New Roman" w:eastAsia="宋体" w:cs="Times New Roman"/>
                      <w:color w:val="auto"/>
                      <w:sz w:val="18"/>
                      <w:szCs w:val="18"/>
                    </w:rPr>
                    <w:t>涂料</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外购</w:t>
                  </w:r>
                  <w:r>
                    <w:rPr>
                      <w:rFonts w:hint="default" w:ascii="Times New Roman" w:hAnsi="Times New Roman" w:eastAsia="宋体" w:cs="Times New Roman"/>
                      <w:color w:val="auto"/>
                      <w:sz w:val="18"/>
                      <w:szCs w:val="18"/>
                      <w:lang w:val="en-US" w:eastAsia="zh-CN"/>
                    </w:rPr>
                    <w:t>桶装，主要成分为氧化镁、二氧化硅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金属型模具</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套</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外购用于金属型铸造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3010</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厂区自备</w:t>
                  </w:r>
                  <w:r>
                    <w:rPr>
                      <w:rFonts w:hint="default" w:ascii="Times New Roman" w:hAnsi="Times New Roman" w:eastAsia="宋体" w:cs="Times New Roman"/>
                      <w:color w:val="auto"/>
                      <w:sz w:val="18"/>
                      <w:szCs w:val="18"/>
                      <w:lang w:val="en-US" w:eastAsia="zh-CN"/>
                    </w:rPr>
                    <w:t>水</w:t>
                  </w:r>
                  <w:r>
                    <w:rPr>
                      <w:rFonts w:hint="default" w:ascii="Times New Roman" w:hAnsi="Times New Roman" w:eastAsia="宋体" w:cs="Times New Roman"/>
                      <w:color w:val="auto"/>
                      <w:sz w:val="18"/>
                      <w:szCs w:val="18"/>
                    </w:rPr>
                    <w:t>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3"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w:t>
                  </w:r>
                </w:p>
              </w:tc>
              <w:tc>
                <w:tcPr>
                  <w:tcW w:w="57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万kw·h/a</w:t>
                  </w:r>
                </w:p>
              </w:tc>
              <w:tc>
                <w:tcPr>
                  <w:tcW w:w="729"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1200</w:t>
                  </w:r>
                </w:p>
              </w:tc>
              <w:tc>
                <w:tcPr>
                  <w:tcW w:w="2167" w:type="pct"/>
                  <w:tcBorders>
                    <w:tl2br w:val="nil"/>
                    <w:tr2bl w:val="nil"/>
                  </w:tcBorders>
                  <w:noWrap w:val="0"/>
                  <w:vAlign w:val="center"/>
                </w:tcPr>
                <w:p>
                  <w:pPr>
                    <w:pStyle w:val="55"/>
                    <w:spacing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kern w:val="21"/>
                      <w:sz w:val="18"/>
                      <w:szCs w:val="18"/>
                      <w:lang w:eastAsia="zh-CN"/>
                    </w:rPr>
                    <w:t>由市政</w:t>
                  </w:r>
                  <w:r>
                    <w:rPr>
                      <w:rFonts w:hint="default" w:ascii="Times New Roman" w:hAnsi="Times New Roman" w:eastAsia="宋体" w:cs="Times New Roman"/>
                      <w:color w:val="auto"/>
                      <w:spacing w:val="0"/>
                      <w:kern w:val="21"/>
                      <w:sz w:val="18"/>
                      <w:szCs w:val="18"/>
                    </w:rPr>
                    <w:t>供电</w:t>
                  </w:r>
                  <w:r>
                    <w:rPr>
                      <w:rFonts w:hint="default" w:ascii="Times New Roman" w:hAnsi="Times New Roman" w:eastAsia="宋体" w:cs="Times New Roman"/>
                      <w:color w:val="auto"/>
                      <w:spacing w:val="0"/>
                      <w:kern w:val="21"/>
                      <w:sz w:val="18"/>
                      <w:szCs w:val="18"/>
                      <w:lang w:eastAsia="zh-CN"/>
                    </w:rPr>
                    <w:t>系统提供</w:t>
                  </w:r>
                </w:p>
              </w:tc>
            </w:tr>
          </w:tbl>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聚苯乙烯泡沫又称为EPS泡沫，经加热预发后在模具中加热成型的白色物体，其有微细闭孔的结构特点等，具有相对密度小(1.05g/cm</w:t>
            </w:r>
            <w:r>
              <w:rPr>
                <w:rFonts w:hint="default" w:ascii="Times New Roman" w:hAnsi="Times New Roman" w:cs="Times New Roman"/>
                <w:color w:val="auto"/>
                <w:vertAlign w:val="superscript"/>
              </w:rPr>
              <w:t>3</w:t>
            </w:r>
            <w:r>
              <w:rPr>
                <w:rFonts w:hint="default" w:ascii="Times New Roman" w:hAnsi="Times New Roman" w:cs="Times New Roman"/>
                <w:color w:val="auto"/>
              </w:rPr>
              <w:t>)、热导率低、吸水性小、耐冲击振动、隔热、隔音、防潮、减振、介电性能优良等优点，广泛地用于机械设备、仪器仪表、家用电器、工艺品和其他易</w:t>
            </w:r>
            <w:r>
              <w:rPr>
                <w:rFonts w:hint="default" w:ascii="Times New Roman" w:hAnsi="Times New Roman" w:cs="Times New Roman"/>
                <w:color w:val="auto"/>
                <w:lang w:val="en-US" w:eastAsia="zh-CN"/>
              </w:rPr>
              <w:t>损坏</w:t>
            </w:r>
            <w:r>
              <w:rPr>
                <w:rFonts w:hint="default" w:ascii="Times New Roman" w:hAnsi="Times New Roman" w:cs="Times New Roman"/>
                <w:color w:val="auto"/>
              </w:rPr>
              <w:t>贵重产品的防震包装材料以及快餐食品的包装，聚苯乙烯泡沫具有紧密的闭孔结构。聚苯乙烯分子结构本身不吸水，板材的正反面又都没有缝隙，因此，吸水率极低，防潮和防渗透性能极佳，高强度抗压性。</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镁橄榄石耐火涂料</w:t>
            </w:r>
            <w:r>
              <w:rPr>
                <w:rFonts w:hint="eastAsia" w:cs="Times New Roman"/>
                <w:color w:val="auto"/>
                <w:lang w:eastAsia="zh-CN"/>
              </w:rPr>
              <w:t>：</w:t>
            </w:r>
            <w:r>
              <w:rPr>
                <w:rFonts w:hint="default" w:ascii="Times New Roman" w:hAnsi="Times New Roman" w:cs="Times New Roman"/>
                <w:color w:val="auto"/>
              </w:rPr>
              <w:t>是以镁橄榄石为主晶相的耐火材料，多以橄榄岩和纯橄榄岩等作为主要原料制成。以氧化镁和二氧化硅为主成分的耐火原料。其理论化学式为2MgO-SiO</w:t>
            </w:r>
            <w:r>
              <w:rPr>
                <w:rFonts w:hint="default" w:ascii="Times New Roman" w:hAnsi="Times New Roman" w:cs="Times New Roman"/>
                <w:color w:val="auto"/>
                <w:vertAlign w:val="subscript"/>
              </w:rPr>
              <w:t>2</w:t>
            </w:r>
            <w:r>
              <w:rPr>
                <w:rFonts w:hint="default" w:ascii="Times New Roman" w:hAnsi="Times New Roman" w:cs="Times New Roman"/>
                <w:color w:val="auto"/>
              </w:rPr>
              <w:t>或Mg</w:t>
            </w:r>
            <w:r>
              <w:rPr>
                <w:rFonts w:hint="default" w:ascii="Times New Roman" w:hAnsi="Times New Roman" w:cs="Times New Roman"/>
                <w:color w:val="auto"/>
                <w:vertAlign w:val="subscript"/>
              </w:rPr>
              <w:t>2</w:t>
            </w:r>
            <w:r>
              <w:rPr>
                <w:rFonts w:hint="default" w:ascii="Times New Roman" w:hAnsi="Times New Roman" w:cs="Times New Roman"/>
                <w:color w:val="auto"/>
              </w:rPr>
              <w:t>SiO</w:t>
            </w:r>
            <w:r>
              <w:rPr>
                <w:rFonts w:hint="default" w:ascii="Times New Roman" w:hAnsi="Times New Roman" w:cs="Times New Roman"/>
                <w:color w:val="auto"/>
                <w:vertAlign w:val="subscript"/>
              </w:rPr>
              <w:t>4</w:t>
            </w:r>
            <w:r>
              <w:rPr>
                <w:rFonts w:hint="default" w:ascii="Times New Roman" w:hAnsi="Times New Roman" w:cs="Times New Roman"/>
                <w:color w:val="auto"/>
              </w:rPr>
              <w:t>，是镁质耐火材料中较耐高温的矿物。莫氏硬度为6.5~7.0，密度为3.22~3.33g/cm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熔点为1890°C，从常温到熔点无晶型变化</w:t>
            </w:r>
            <w:r>
              <w:rPr>
                <w:rFonts w:hint="default" w:ascii="Times New Roman" w:hAnsi="Times New Roman" w:cs="Times New Roman"/>
                <w:color w:val="auto"/>
                <w:lang w:eastAsia="zh-CN"/>
              </w:rPr>
              <w:t>，</w:t>
            </w:r>
            <w:r>
              <w:rPr>
                <w:rFonts w:hint="default" w:ascii="Times New Roman" w:hAnsi="Times New Roman" w:cs="Times New Roman"/>
                <w:color w:val="auto"/>
              </w:rPr>
              <w:t>晶型稳定。</w:t>
            </w:r>
          </w:p>
          <w:p>
            <w:pPr>
              <w:spacing w:line="360" w:lineRule="auto"/>
              <w:rPr>
                <w:rFonts w:hint="default" w:ascii="Times New Roman" w:hAnsi="Times New Roman" w:cs="Times New Roman"/>
                <w:b/>
                <w:bCs/>
                <w:color w:val="auto"/>
              </w:rPr>
            </w:pPr>
            <w:r>
              <w:rPr>
                <w:rFonts w:hint="eastAsia" w:cs="Times New Roman"/>
                <w:b/>
                <w:bCs/>
                <w:color w:val="auto"/>
                <w:lang w:val="en-US" w:eastAsia="zh-CN"/>
              </w:rPr>
              <w:t>2.2.5</w:t>
            </w:r>
            <w:r>
              <w:rPr>
                <w:rFonts w:hint="default" w:ascii="Times New Roman" w:hAnsi="Times New Roman" w:cs="Times New Roman"/>
                <w:b/>
                <w:bCs/>
                <w:color w:val="auto"/>
              </w:rPr>
              <w:t>劳动定员及工作制度</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劳动定员</w:t>
            </w:r>
            <w:r>
              <w:rPr>
                <w:rFonts w:hint="eastAsia" w:cs="Times New Roman"/>
                <w:color w:val="auto"/>
                <w:lang w:val="en-US" w:eastAsia="zh-CN"/>
              </w:rPr>
              <w:t>30</w:t>
            </w:r>
            <w:r>
              <w:rPr>
                <w:rFonts w:hint="default" w:ascii="Times New Roman" w:hAnsi="Times New Roman" w:cs="Times New Roman"/>
                <w:color w:val="auto"/>
              </w:rPr>
              <w:t>人，年生产</w:t>
            </w:r>
            <w:r>
              <w:rPr>
                <w:rFonts w:hint="eastAsia" w:cs="Times New Roman"/>
                <w:color w:val="auto"/>
                <w:lang w:val="en-US" w:eastAsia="zh-CN"/>
              </w:rPr>
              <w:t>365</w:t>
            </w:r>
            <w:r>
              <w:rPr>
                <w:rFonts w:hint="default" w:ascii="Times New Roman" w:hAnsi="Times New Roman" w:cs="Times New Roman"/>
                <w:color w:val="auto"/>
              </w:rPr>
              <w:t>天，每天</w:t>
            </w:r>
            <w:r>
              <w:rPr>
                <w:rFonts w:hint="eastAsia" w:cs="Times New Roman"/>
                <w:color w:val="auto"/>
                <w:lang w:val="en-US" w:eastAsia="zh-CN"/>
              </w:rPr>
              <w:t>3</w:t>
            </w:r>
            <w:r>
              <w:rPr>
                <w:rFonts w:hint="default" w:ascii="Times New Roman" w:hAnsi="Times New Roman" w:cs="Times New Roman"/>
                <w:color w:val="auto"/>
              </w:rPr>
              <w:t>班，每班8小时。</w:t>
            </w:r>
          </w:p>
          <w:p>
            <w:pPr>
              <w:spacing w:line="360" w:lineRule="auto"/>
              <w:rPr>
                <w:rFonts w:hint="default" w:ascii="Times New Roman" w:hAnsi="Times New Roman" w:eastAsia="宋体" w:cs="Times New Roman"/>
                <w:b/>
                <w:bCs/>
                <w:color w:val="auto"/>
              </w:rPr>
            </w:pPr>
            <w:r>
              <w:rPr>
                <w:rFonts w:hint="eastAsia" w:cs="Times New Roman"/>
                <w:b/>
                <w:bCs/>
                <w:color w:val="auto"/>
                <w:lang w:val="en-US" w:eastAsia="zh-CN"/>
              </w:rPr>
              <w:t>2.2.6</w:t>
            </w:r>
            <w:r>
              <w:rPr>
                <w:rFonts w:hint="default" w:ascii="Times New Roman" w:hAnsi="Times New Roman" w:eastAsia="宋体" w:cs="Times New Roman"/>
                <w:b/>
                <w:bCs/>
                <w:color w:val="auto"/>
              </w:rPr>
              <w:t>公用工程</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①给排水</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给水：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bCs/>
                <w:color w:val="auto"/>
                <w:spacing w:val="0"/>
                <w:kern w:val="21"/>
                <w:sz w:val="21"/>
                <w:szCs w:val="21"/>
                <w:highlight w:val="none"/>
              </w:rPr>
              <w:t>本项目运营期用水主要为</w:t>
            </w:r>
            <w:r>
              <w:rPr>
                <w:rFonts w:hint="default" w:ascii="Times New Roman" w:hAnsi="Times New Roman" w:eastAsia="宋体" w:cs="Times New Roman"/>
                <w:bCs/>
                <w:color w:val="auto"/>
                <w:spacing w:val="0"/>
                <w:kern w:val="21"/>
                <w:sz w:val="21"/>
                <w:szCs w:val="21"/>
                <w:highlight w:val="none"/>
                <w:lang w:eastAsia="zh-CN"/>
              </w:rPr>
              <w:t>生活用水和生产用水</w:t>
            </w:r>
            <w:r>
              <w:rPr>
                <w:rFonts w:hint="default" w:ascii="Times New Roman" w:hAnsi="Times New Roman" w:eastAsia="宋体" w:cs="Times New Roman"/>
                <w:bCs/>
                <w:color w:val="auto"/>
                <w:spacing w:val="0"/>
                <w:kern w:val="21"/>
                <w:sz w:val="21"/>
                <w:szCs w:val="21"/>
                <w:highlight w:val="none"/>
              </w:rPr>
              <w:t>，</w:t>
            </w:r>
            <w:r>
              <w:rPr>
                <w:rFonts w:hint="default" w:ascii="Times New Roman" w:hAnsi="Times New Roman" w:cs="Times New Roman"/>
                <w:color w:val="auto"/>
              </w:rPr>
              <w:t>项目</w:t>
            </w:r>
            <w:r>
              <w:rPr>
                <w:rFonts w:hint="default" w:ascii="Times New Roman" w:hAnsi="Times New Roman" w:cs="Times New Roman"/>
                <w:color w:val="auto"/>
                <w:lang w:val="en-US" w:eastAsia="zh-CN"/>
              </w:rPr>
              <w:t>用水取自</w:t>
            </w:r>
            <w:r>
              <w:rPr>
                <w:rFonts w:hint="default" w:ascii="Times New Roman" w:hAnsi="Times New Roman" w:cs="Times New Roman"/>
                <w:color w:val="auto"/>
              </w:rPr>
              <w:t>自备水井</w:t>
            </w:r>
            <w:r>
              <w:rPr>
                <w:rFonts w:hint="eastAsia" w:cs="Times New Roman"/>
                <w:color w:val="auto"/>
                <w:lang w:eastAsia="zh-CN"/>
              </w:rPr>
              <w:t>。</w:t>
            </w:r>
          </w:p>
          <w:p>
            <w:pPr>
              <w:adjustRightInd w:val="0"/>
              <w:snapToGrid w:val="0"/>
              <w:spacing w:line="360" w:lineRule="auto"/>
              <w:ind w:firstLine="420" w:firstLineChars="200"/>
              <w:rPr>
                <w:rFonts w:hint="default" w:ascii="Times New Roman" w:hAnsi="Times New Roman" w:cs="Times New Roman"/>
                <w:color w:val="auto"/>
              </w:rPr>
            </w:pPr>
            <w:r>
              <w:rPr>
                <w:rFonts w:hint="eastAsia" w:ascii="Times New Roman" w:hAnsi="Times New Roman" w:cs="Times New Roman"/>
                <w:color w:val="auto"/>
                <w:lang w:val="en-US" w:eastAsia="zh-CN"/>
              </w:rPr>
              <w:t>项目生活用水主要为员工盥洗用水和饮食用水，项目建成后</w:t>
            </w:r>
            <w:r>
              <w:rPr>
                <w:rFonts w:hint="default" w:ascii="Times New Roman" w:hAnsi="Times New Roman" w:cs="Times New Roman"/>
                <w:color w:val="auto"/>
              </w:rPr>
              <w:t>劳动定员</w:t>
            </w:r>
            <w:r>
              <w:rPr>
                <w:rFonts w:hint="eastAsia" w:ascii="Times New Roman" w:hAnsi="Times New Roman" w:cs="Times New Roman"/>
                <w:color w:val="auto"/>
                <w:lang w:val="en-US" w:eastAsia="zh-CN"/>
              </w:rPr>
              <w:t>30</w:t>
            </w:r>
            <w:r>
              <w:rPr>
                <w:rFonts w:hint="default" w:ascii="Times New Roman" w:hAnsi="Times New Roman" w:cs="Times New Roman"/>
                <w:color w:val="auto"/>
              </w:rPr>
              <w:t>人，</w:t>
            </w:r>
            <w:r>
              <w:rPr>
                <w:rFonts w:hint="default" w:ascii="Times New Roman" w:hAnsi="Times New Roman" w:eastAsia="宋体" w:cs="Times New Roman"/>
                <w:bCs/>
                <w:color w:val="auto"/>
                <w:spacing w:val="0"/>
                <w:kern w:val="21"/>
                <w:sz w:val="21"/>
                <w:szCs w:val="21"/>
                <w:highlight w:val="none"/>
              </w:rPr>
              <w:t>年工作</w:t>
            </w:r>
            <w:r>
              <w:rPr>
                <w:rFonts w:hint="eastAsia" w:cs="Times New Roman"/>
                <w:bCs/>
                <w:color w:val="auto"/>
                <w:spacing w:val="0"/>
                <w:kern w:val="21"/>
                <w:sz w:val="21"/>
                <w:szCs w:val="21"/>
                <w:highlight w:val="none"/>
                <w:lang w:val="en-US" w:eastAsia="zh-CN"/>
              </w:rPr>
              <w:t>365</w:t>
            </w:r>
            <w:r>
              <w:rPr>
                <w:rFonts w:hint="default" w:ascii="Times New Roman" w:hAnsi="Times New Roman" w:eastAsia="宋体" w:cs="Times New Roman"/>
                <w:bCs/>
                <w:color w:val="auto"/>
                <w:spacing w:val="0"/>
                <w:kern w:val="21"/>
                <w:sz w:val="21"/>
                <w:szCs w:val="21"/>
                <w:highlight w:val="none"/>
              </w:rPr>
              <w:t>d，生活用水根据河北省地方标准《生活与服务业用水定额第1部分：居民生活》（DB 13/T 5450.1-2021）中S962农村居民标准及企业实际用水情况，按22m</w:t>
            </w:r>
            <w:r>
              <w:rPr>
                <w:rFonts w:hint="default" w:ascii="Times New Roman" w:hAnsi="Times New Roman" w:eastAsia="宋体" w:cs="Times New Roman"/>
                <w:bCs/>
                <w:color w:val="auto"/>
                <w:spacing w:val="0"/>
                <w:kern w:val="21"/>
                <w:sz w:val="21"/>
                <w:szCs w:val="21"/>
                <w:highlight w:val="none"/>
                <w:vertAlign w:val="superscript"/>
              </w:rPr>
              <w:t>3</w:t>
            </w:r>
            <w:r>
              <w:rPr>
                <w:rFonts w:hint="default" w:ascii="Times New Roman" w:hAnsi="Times New Roman" w:eastAsia="宋体" w:cs="Times New Roman"/>
                <w:bCs/>
                <w:color w:val="auto"/>
                <w:spacing w:val="0"/>
                <w:kern w:val="21"/>
                <w:sz w:val="21"/>
                <w:szCs w:val="21"/>
                <w:highlight w:val="none"/>
              </w:rPr>
              <w:t>/（人·a）</w:t>
            </w:r>
            <w:r>
              <w:rPr>
                <w:rFonts w:hint="default" w:ascii="Times New Roman" w:hAnsi="Times New Roman" w:cs="Times New Roman"/>
                <w:color w:val="auto"/>
              </w:rPr>
              <w:t>，</w:t>
            </w:r>
            <w:r>
              <w:rPr>
                <w:rFonts w:hint="eastAsia" w:ascii="Times New Roman" w:hAnsi="Times New Roman" w:cs="Times New Roman"/>
                <w:color w:val="auto"/>
                <w:lang w:val="en-US" w:eastAsia="zh-CN"/>
              </w:rPr>
              <w:t>则生活用水量为1.81</w:t>
            </w:r>
            <w:r>
              <w:rPr>
                <w:rFonts w:hint="default" w:ascii="Times New Roman" w:hAnsi="Times New Roman" w:eastAsia="宋体" w:cs="Times New Roman"/>
                <w:bCs/>
                <w:color w:val="auto"/>
                <w:spacing w:val="0"/>
                <w:kern w:val="21"/>
                <w:sz w:val="21"/>
                <w:szCs w:val="21"/>
                <w:highlight w:val="none"/>
              </w:rPr>
              <w:t>m</w:t>
            </w:r>
            <w:r>
              <w:rPr>
                <w:rFonts w:hint="default" w:ascii="Times New Roman" w:hAnsi="Times New Roman" w:eastAsia="宋体" w:cs="Times New Roman"/>
                <w:bCs/>
                <w:color w:val="auto"/>
                <w:spacing w:val="0"/>
                <w:kern w:val="21"/>
                <w:sz w:val="21"/>
                <w:szCs w:val="21"/>
                <w:highlight w:val="none"/>
                <w:vertAlign w:val="superscript"/>
              </w:rPr>
              <w:t>3</w:t>
            </w:r>
            <w:r>
              <w:rPr>
                <w:rFonts w:hint="eastAsia" w:ascii="Times New Roman" w:hAnsi="Times New Roman" w:eastAsia="宋体" w:cs="Times New Roman"/>
                <w:bCs/>
                <w:color w:val="auto"/>
                <w:spacing w:val="0"/>
                <w:kern w:val="21"/>
                <w:sz w:val="21"/>
                <w:szCs w:val="21"/>
                <w:highlight w:val="none"/>
                <w:vertAlign w:val="baseline"/>
                <w:lang w:val="en-US" w:eastAsia="zh-CN"/>
              </w:rPr>
              <w:t>/d（660</w:t>
            </w:r>
            <w:r>
              <w:rPr>
                <w:rFonts w:hint="default" w:ascii="Times New Roman" w:hAnsi="Times New Roman" w:eastAsia="宋体" w:cs="Times New Roman"/>
                <w:bCs/>
                <w:color w:val="auto"/>
                <w:spacing w:val="0"/>
                <w:kern w:val="21"/>
                <w:sz w:val="21"/>
                <w:szCs w:val="21"/>
                <w:highlight w:val="none"/>
              </w:rPr>
              <w:t>m</w:t>
            </w:r>
            <w:r>
              <w:rPr>
                <w:rFonts w:hint="default" w:ascii="Times New Roman" w:hAnsi="Times New Roman" w:eastAsia="宋体" w:cs="Times New Roman"/>
                <w:bCs/>
                <w:color w:val="auto"/>
                <w:spacing w:val="0"/>
                <w:kern w:val="21"/>
                <w:sz w:val="21"/>
                <w:szCs w:val="21"/>
                <w:highlight w:val="none"/>
                <w:vertAlign w:val="superscript"/>
              </w:rPr>
              <w:t>3</w:t>
            </w:r>
            <w:r>
              <w:rPr>
                <w:rFonts w:hint="eastAsia" w:ascii="Times New Roman" w:hAnsi="Times New Roman" w:eastAsia="宋体" w:cs="Times New Roman"/>
                <w:bCs/>
                <w:color w:val="auto"/>
                <w:spacing w:val="0"/>
                <w:kern w:val="21"/>
                <w:sz w:val="21"/>
                <w:szCs w:val="21"/>
                <w:highlight w:val="none"/>
                <w:vertAlign w:val="baseline"/>
                <w:lang w:val="en-US" w:eastAsia="zh-CN"/>
              </w:rPr>
              <w:t>/a）</w:t>
            </w:r>
            <w:r>
              <w:rPr>
                <w:rFonts w:hint="default" w:ascii="Times New Roman" w:hAnsi="Times New Roman" w:cs="Times New Roman"/>
                <w:color w:val="auto"/>
              </w:rPr>
              <w:t>；</w:t>
            </w:r>
            <w:r>
              <w:rPr>
                <w:rFonts w:hint="default" w:ascii="Times New Roman" w:hAnsi="Times New Roman" w:eastAsia="宋体" w:cs="Times New Roman"/>
                <w:bCs/>
                <w:color w:val="auto"/>
                <w:spacing w:val="0"/>
                <w:kern w:val="21"/>
                <w:sz w:val="21"/>
                <w:szCs w:val="21"/>
                <w:highlight w:val="none"/>
              </w:rPr>
              <w:t>饮食用水</w:t>
            </w:r>
            <w:r>
              <w:rPr>
                <w:rFonts w:hint="eastAsia" w:cs="Times New Roman"/>
                <w:bCs/>
                <w:color w:val="auto"/>
                <w:spacing w:val="0"/>
                <w:kern w:val="21"/>
                <w:sz w:val="21"/>
                <w:szCs w:val="21"/>
                <w:highlight w:val="none"/>
                <w:lang w:val="en-US" w:eastAsia="zh-CN"/>
              </w:rPr>
              <w:t>每天</w:t>
            </w:r>
            <w:r>
              <w:rPr>
                <w:rFonts w:hint="default" w:ascii="Times New Roman" w:hAnsi="Times New Roman" w:eastAsia="宋体" w:cs="Times New Roman"/>
                <w:bCs/>
                <w:color w:val="auto"/>
                <w:spacing w:val="0"/>
                <w:kern w:val="21"/>
                <w:sz w:val="21"/>
                <w:szCs w:val="21"/>
                <w:highlight w:val="none"/>
              </w:rPr>
              <w:t>按10L/人</w:t>
            </w:r>
            <w:r>
              <w:rPr>
                <w:rFonts w:hint="eastAsia" w:cs="Times New Roman"/>
                <w:bCs/>
                <w:color w:val="auto"/>
                <w:spacing w:val="0"/>
                <w:kern w:val="21"/>
                <w:sz w:val="21"/>
                <w:szCs w:val="21"/>
                <w:highlight w:val="none"/>
                <w:lang w:val="en-US" w:eastAsia="zh-CN"/>
              </w:rPr>
              <w:t>计</w:t>
            </w:r>
            <w:r>
              <w:rPr>
                <w:rFonts w:hint="default" w:ascii="Times New Roman" w:hAnsi="Times New Roman" w:eastAsia="宋体" w:cs="Times New Roman"/>
                <w:bCs/>
                <w:color w:val="auto"/>
                <w:spacing w:val="0"/>
                <w:kern w:val="21"/>
                <w:sz w:val="21"/>
                <w:szCs w:val="21"/>
                <w:highlight w:val="none"/>
              </w:rPr>
              <w:t>，每日用水量为</w:t>
            </w:r>
            <w:r>
              <w:rPr>
                <w:rFonts w:hint="eastAsia" w:cs="Times New Roman"/>
                <w:bCs/>
                <w:color w:val="auto"/>
                <w:spacing w:val="0"/>
                <w:kern w:val="21"/>
                <w:sz w:val="21"/>
                <w:szCs w:val="21"/>
                <w:highlight w:val="none"/>
                <w:lang w:val="en-US" w:eastAsia="zh-CN"/>
              </w:rPr>
              <w:t>0.3</w:t>
            </w:r>
            <w:r>
              <w:rPr>
                <w:rFonts w:hint="default" w:ascii="Times New Roman" w:hAnsi="Times New Roman" w:eastAsia="宋体" w:cs="Times New Roman"/>
                <w:bCs/>
                <w:color w:val="auto"/>
                <w:spacing w:val="0"/>
                <w:kern w:val="21"/>
                <w:sz w:val="21"/>
                <w:szCs w:val="21"/>
                <w:highlight w:val="none"/>
              </w:rPr>
              <w:t>m</w:t>
            </w:r>
            <w:r>
              <w:rPr>
                <w:rFonts w:hint="default" w:ascii="Times New Roman" w:hAnsi="Times New Roman" w:eastAsia="宋体" w:cs="Times New Roman"/>
                <w:bCs/>
                <w:color w:val="auto"/>
                <w:spacing w:val="0"/>
                <w:kern w:val="21"/>
                <w:sz w:val="21"/>
                <w:szCs w:val="21"/>
                <w:highlight w:val="none"/>
                <w:vertAlign w:val="superscript"/>
              </w:rPr>
              <w:t>3</w:t>
            </w:r>
            <w:r>
              <w:rPr>
                <w:rFonts w:hint="default" w:ascii="Times New Roman" w:hAnsi="Times New Roman" w:eastAsia="宋体" w:cs="Times New Roman"/>
                <w:bCs/>
                <w:color w:val="auto"/>
                <w:spacing w:val="0"/>
                <w:kern w:val="21"/>
                <w:sz w:val="21"/>
                <w:szCs w:val="21"/>
                <w:highlight w:val="none"/>
              </w:rPr>
              <w:t>/d（</w:t>
            </w:r>
            <w:r>
              <w:rPr>
                <w:rFonts w:hint="eastAsia" w:cs="Times New Roman"/>
                <w:bCs/>
                <w:color w:val="auto"/>
                <w:spacing w:val="0"/>
                <w:kern w:val="21"/>
                <w:sz w:val="21"/>
                <w:szCs w:val="21"/>
                <w:highlight w:val="none"/>
                <w:lang w:val="en-US" w:eastAsia="zh-CN"/>
              </w:rPr>
              <w:t>109.5</w:t>
            </w:r>
            <w:r>
              <w:rPr>
                <w:rFonts w:hint="default" w:ascii="Times New Roman" w:hAnsi="Times New Roman" w:eastAsia="宋体" w:cs="Times New Roman"/>
                <w:bCs/>
                <w:color w:val="auto"/>
                <w:spacing w:val="0"/>
                <w:kern w:val="21"/>
                <w:sz w:val="21"/>
                <w:szCs w:val="21"/>
                <w:highlight w:val="none"/>
              </w:rPr>
              <w:t>m</w:t>
            </w:r>
            <w:r>
              <w:rPr>
                <w:rFonts w:hint="default" w:ascii="Times New Roman" w:hAnsi="Times New Roman" w:eastAsia="宋体" w:cs="Times New Roman"/>
                <w:bCs/>
                <w:color w:val="auto"/>
                <w:spacing w:val="0"/>
                <w:kern w:val="21"/>
                <w:sz w:val="21"/>
                <w:szCs w:val="21"/>
                <w:highlight w:val="none"/>
                <w:vertAlign w:val="superscript"/>
              </w:rPr>
              <w:t>3</w:t>
            </w:r>
            <w:r>
              <w:rPr>
                <w:rFonts w:hint="default" w:ascii="Times New Roman" w:hAnsi="Times New Roman" w:eastAsia="宋体" w:cs="Times New Roman"/>
                <w:bCs/>
                <w:color w:val="auto"/>
                <w:spacing w:val="0"/>
                <w:kern w:val="21"/>
                <w:sz w:val="21"/>
                <w:szCs w:val="21"/>
                <w:highlight w:val="none"/>
              </w:rPr>
              <w:t>/a）</w:t>
            </w:r>
            <w:r>
              <w:rPr>
                <w:rFonts w:hint="default" w:ascii="Times New Roman" w:hAnsi="Times New Roman" w:cs="Times New Roman"/>
                <w:color w:val="auto"/>
              </w:rPr>
              <w:t>。生活用水总量为</w:t>
            </w:r>
            <w:r>
              <w:rPr>
                <w:rFonts w:hint="eastAsia" w:ascii="Times New Roman" w:hAnsi="Times New Roman" w:cs="Times New Roman"/>
                <w:color w:val="auto"/>
                <w:lang w:val="en-US" w:eastAsia="zh-CN"/>
              </w:rPr>
              <w:t>2.11</w:t>
            </w:r>
            <w:r>
              <w:rPr>
                <w:rFonts w:hint="default" w:ascii="Times New Roman" w:hAnsi="Times New Roman" w:eastAsia="宋体" w:cs="Times New Roman"/>
                <w:bCs/>
                <w:color w:val="auto"/>
                <w:spacing w:val="0"/>
                <w:kern w:val="21"/>
                <w:sz w:val="21"/>
                <w:szCs w:val="21"/>
                <w:highlight w:val="none"/>
              </w:rPr>
              <w:t>m</w:t>
            </w:r>
            <w:r>
              <w:rPr>
                <w:rFonts w:hint="default" w:ascii="Times New Roman" w:hAnsi="Times New Roman" w:eastAsia="宋体" w:cs="Times New Roman"/>
                <w:bCs/>
                <w:color w:val="auto"/>
                <w:spacing w:val="0"/>
                <w:kern w:val="21"/>
                <w:sz w:val="21"/>
                <w:szCs w:val="21"/>
                <w:highlight w:val="none"/>
                <w:vertAlign w:val="superscript"/>
              </w:rPr>
              <w:t>3</w:t>
            </w:r>
            <w:r>
              <w:rPr>
                <w:rFonts w:hint="eastAsia" w:ascii="Times New Roman" w:hAnsi="Times New Roman" w:eastAsia="宋体" w:cs="Times New Roman"/>
                <w:bCs/>
                <w:color w:val="auto"/>
                <w:spacing w:val="0"/>
                <w:kern w:val="21"/>
                <w:sz w:val="21"/>
                <w:szCs w:val="21"/>
                <w:highlight w:val="none"/>
                <w:vertAlign w:val="baseline"/>
                <w:lang w:val="en-US" w:eastAsia="zh-CN"/>
              </w:rPr>
              <w:t>/d</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769.5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default" w:ascii="Times New Roman" w:hAnsi="Times New Roman" w:cs="Times New Roman"/>
                <w:color w:val="auto"/>
              </w:rPr>
              <w:t>。</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项目生产用水主要为</w:t>
            </w:r>
            <w:r>
              <w:rPr>
                <w:rFonts w:hint="default" w:ascii="Times New Roman" w:hAnsi="Times New Roman" w:cs="Times New Roman"/>
                <w:color w:val="auto"/>
                <w:lang w:val="en-US" w:eastAsia="zh-CN"/>
              </w:rPr>
              <w:t>电炉</w:t>
            </w:r>
            <w:r>
              <w:rPr>
                <w:rFonts w:hint="default" w:ascii="Times New Roman" w:hAnsi="Times New Roman" w:cs="Times New Roman"/>
                <w:color w:val="auto"/>
              </w:rPr>
              <w:t>循环冷却</w:t>
            </w:r>
            <w:r>
              <w:rPr>
                <w:rFonts w:hint="eastAsia" w:cs="Times New Roman"/>
                <w:color w:val="auto"/>
                <w:lang w:val="en-US" w:eastAsia="zh-CN"/>
              </w:rPr>
              <w:t>用水</w:t>
            </w:r>
            <w:r>
              <w:rPr>
                <w:rFonts w:hint="default" w:ascii="Times New Roman" w:hAnsi="Times New Roman" w:cs="Times New Roman"/>
                <w:color w:val="auto"/>
                <w:lang w:eastAsia="zh-CN"/>
              </w:rPr>
              <w:t>、</w:t>
            </w:r>
            <w:r>
              <w:rPr>
                <w:rFonts w:hint="default" w:ascii="Times New Roman" w:hAnsi="Times New Roman" w:cs="Times New Roman"/>
                <w:color w:val="auto"/>
              </w:rPr>
              <w:t>消失模涂料</w:t>
            </w:r>
            <w:r>
              <w:rPr>
                <w:rFonts w:hint="eastAsia" w:cs="Times New Roman"/>
                <w:color w:val="auto"/>
                <w:lang w:val="en-US" w:eastAsia="zh-CN"/>
              </w:rPr>
              <w:t>稀释</w:t>
            </w:r>
            <w:r>
              <w:rPr>
                <w:rFonts w:hint="default" w:ascii="Times New Roman" w:hAnsi="Times New Roman" w:cs="Times New Roman"/>
                <w:color w:val="auto"/>
              </w:rPr>
              <w:t>用水。</w:t>
            </w:r>
            <w:r>
              <w:rPr>
                <w:rFonts w:hint="default" w:ascii="Times New Roman" w:hAnsi="Times New Roman" w:cs="Times New Roman"/>
                <w:color w:val="auto"/>
                <w:lang w:val="en-US" w:eastAsia="zh-CN"/>
              </w:rPr>
              <w:t>电炉</w:t>
            </w:r>
            <w:r>
              <w:rPr>
                <w:rFonts w:hint="default" w:ascii="Times New Roman" w:hAnsi="Times New Roman" w:cs="Times New Roman"/>
                <w:color w:val="auto"/>
              </w:rPr>
              <w:t>循环冷却</w:t>
            </w:r>
            <w:r>
              <w:rPr>
                <w:rFonts w:hint="eastAsia" w:cs="Times New Roman"/>
                <w:color w:val="auto"/>
                <w:lang w:val="en-US" w:eastAsia="zh-CN"/>
              </w:rPr>
              <w:t>用水</w:t>
            </w:r>
            <w:r>
              <w:rPr>
                <w:rFonts w:hint="default" w:ascii="Times New Roman" w:hAnsi="Times New Roman" w:cs="Times New Roman"/>
                <w:color w:val="auto"/>
              </w:rPr>
              <w:t>量</w:t>
            </w:r>
            <w:r>
              <w:rPr>
                <w:rFonts w:hint="eastAsia" w:cs="Times New Roman"/>
                <w:color w:val="auto"/>
                <w:lang w:val="en-US" w:eastAsia="zh-CN"/>
              </w:rPr>
              <w:t>280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每天蒸发掉约5%，</w:t>
            </w:r>
            <w:r>
              <w:rPr>
                <w:rFonts w:hint="default" w:ascii="Times New Roman" w:hAnsi="Times New Roman" w:cs="Times New Roman"/>
                <w:color w:val="auto"/>
              </w:rPr>
              <w:t>其中新鲜水补水量为</w:t>
            </w:r>
            <w:r>
              <w:rPr>
                <w:rFonts w:hint="eastAsia" w:cs="Times New Roman"/>
                <w:color w:val="auto"/>
                <w:lang w:val="en-US" w:eastAsia="zh-CN"/>
              </w:rPr>
              <w:t>14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eastAsia="zh-CN"/>
              </w:rPr>
              <w:t>（</w:t>
            </w:r>
            <w:r>
              <w:rPr>
                <w:rFonts w:hint="eastAsia" w:cs="Times New Roman"/>
                <w:color w:val="auto"/>
                <w:lang w:val="en-US" w:eastAsia="zh-CN"/>
              </w:rPr>
              <w:t>5110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a</w:t>
            </w:r>
            <w:r>
              <w:rPr>
                <w:rFonts w:hint="eastAsia" w:cs="Times New Roman"/>
                <w:color w:val="auto"/>
                <w:lang w:eastAsia="zh-CN"/>
              </w:rPr>
              <w:t>），</w:t>
            </w:r>
            <w:r>
              <w:rPr>
                <w:rFonts w:hint="eastAsia" w:cs="Times New Roman"/>
                <w:color w:val="auto"/>
                <w:lang w:val="en-US" w:eastAsia="zh-CN"/>
              </w:rPr>
              <w:t>循环水量为266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；外购的商品涂料</w:t>
            </w:r>
            <w:r>
              <w:rPr>
                <w:rFonts w:hint="eastAsia" w:cs="Times New Roman"/>
                <w:color w:val="auto"/>
                <w:lang w:val="en-US" w:eastAsia="zh-CN"/>
              </w:rPr>
              <w:t>每</w:t>
            </w:r>
            <w:r>
              <w:rPr>
                <w:rFonts w:hint="default" w:ascii="Times New Roman" w:hAnsi="Times New Roman" w:cs="Times New Roman"/>
                <w:color w:val="auto"/>
              </w:rPr>
              <w:t>100kg中</w:t>
            </w:r>
            <w:r>
              <w:rPr>
                <w:rFonts w:hint="eastAsia" w:cs="Times New Roman"/>
                <w:color w:val="auto"/>
                <w:lang w:val="en-US" w:eastAsia="zh-CN"/>
              </w:rPr>
              <w:t>需</w:t>
            </w:r>
            <w:r>
              <w:rPr>
                <w:rFonts w:hint="default" w:ascii="Times New Roman" w:hAnsi="Times New Roman" w:cs="Times New Roman"/>
                <w:color w:val="auto"/>
              </w:rPr>
              <w:t>加入40kg的自来水搅拌均匀使用</w:t>
            </w:r>
            <w:r>
              <w:rPr>
                <w:rFonts w:hint="eastAsia" w:cs="Times New Roman"/>
                <w:color w:val="auto"/>
                <w:lang w:eastAsia="zh-CN"/>
              </w:rPr>
              <w:t>，</w:t>
            </w:r>
            <w:r>
              <w:rPr>
                <w:rFonts w:hint="default" w:ascii="Times New Roman" w:hAnsi="Times New Roman" w:cs="Times New Roman"/>
                <w:color w:val="auto"/>
              </w:rPr>
              <w:t>涂料用量为</w:t>
            </w:r>
            <w:r>
              <w:rPr>
                <w:rFonts w:hint="eastAsia" w:cs="Times New Roman"/>
                <w:color w:val="auto"/>
                <w:lang w:val="en-US" w:eastAsia="zh-CN"/>
              </w:rPr>
              <w:t>12</w:t>
            </w:r>
            <w:r>
              <w:rPr>
                <w:rFonts w:hint="default" w:ascii="Times New Roman" w:hAnsi="Times New Roman" w:cs="Times New Roman"/>
                <w:color w:val="auto"/>
              </w:rPr>
              <w:t>t/</w:t>
            </w:r>
            <w:r>
              <w:rPr>
                <w:rFonts w:hint="eastAsia" w:cs="Times New Roman"/>
                <w:color w:val="auto"/>
                <w:lang w:val="en-US" w:eastAsia="zh-CN"/>
              </w:rPr>
              <w:t>a</w:t>
            </w:r>
            <w:r>
              <w:rPr>
                <w:rFonts w:hint="default" w:ascii="Times New Roman" w:hAnsi="Times New Roman" w:cs="Times New Roman"/>
                <w:color w:val="auto"/>
              </w:rPr>
              <w:t>，稀释用水量为</w:t>
            </w:r>
            <w:r>
              <w:rPr>
                <w:rFonts w:hint="eastAsia" w:cs="Times New Roman"/>
                <w:color w:val="auto"/>
                <w:lang w:val="en-US" w:eastAsia="zh-CN"/>
              </w:rPr>
              <w:t>0.013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d</w:t>
            </w:r>
            <w:r>
              <w:rPr>
                <w:rFonts w:hint="eastAsia" w:cs="Times New Roman"/>
                <w:color w:val="auto"/>
                <w:lang w:eastAsia="zh-CN"/>
              </w:rPr>
              <w:t>（</w:t>
            </w:r>
            <w:r>
              <w:rPr>
                <w:rFonts w:hint="eastAsia" w:cs="Times New Roman"/>
                <w:color w:val="auto"/>
                <w:lang w:val="en-US" w:eastAsia="zh-CN"/>
              </w:rPr>
              <w:t>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a</w:t>
            </w:r>
            <w:r>
              <w:rPr>
                <w:rFonts w:hint="eastAsia" w:cs="Times New Roman"/>
                <w:color w:val="auto"/>
                <w:lang w:eastAsia="zh-CN"/>
              </w:rPr>
              <w:t>）</w:t>
            </w:r>
            <w:r>
              <w:rPr>
                <w:rFonts w:hint="default" w:ascii="Times New Roman" w:hAnsi="Times New Roman" w:cs="Times New Roman"/>
                <w:color w:val="auto"/>
              </w:rPr>
              <w:t>。生产用水总量为</w:t>
            </w:r>
            <w:r>
              <w:rPr>
                <w:rFonts w:hint="eastAsia" w:cs="Times New Roman"/>
                <w:color w:val="auto"/>
                <w:lang w:val="en-US" w:eastAsia="zh-CN"/>
              </w:rPr>
              <w:t>5380.8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a</w:t>
            </w:r>
            <w:r>
              <w:rPr>
                <w:rFonts w:hint="default" w:ascii="Times New Roman" w:hAnsi="Times New Roman" w:cs="Times New Roman"/>
                <w:color w:val="auto"/>
              </w:rPr>
              <w:t>。</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综上，项目建成后总用水量为</w:t>
            </w:r>
            <w:r>
              <w:rPr>
                <w:rFonts w:hint="eastAsia" w:cs="Times New Roman"/>
                <w:color w:val="auto"/>
                <w:lang w:val="en-US" w:eastAsia="zh-CN"/>
              </w:rPr>
              <w:t>6150.3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rPr>
              <w:t>排水：</w:t>
            </w:r>
          </w:p>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eastAsia="宋体" w:cs="Times New Roman"/>
                <w:bCs/>
                <w:color w:val="auto"/>
                <w:spacing w:val="0"/>
                <w:kern w:val="21"/>
                <w:sz w:val="21"/>
                <w:szCs w:val="21"/>
                <w:highlight w:val="none"/>
                <w:lang w:val="en-US" w:eastAsia="zh-CN" w:bidi="ar-SA"/>
              </w:rPr>
              <w:t>项目生活污水产生量按用水量的80%计，则生活污水量为</w:t>
            </w:r>
            <w:r>
              <w:rPr>
                <w:rFonts w:hint="eastAsia" w:ascii="Times New Roman" w:hAnsi="Times New Roman" w:eastAsia="宋体" w:cs="Times New Roman"/>
                <w:bCs/>
                <w:color w:val="auto"/>
                <w:spacing w:val="0"/>
                <w:kern w:val="21"/>
                <w:sz w:val="21"/>
                <w:szCs w:val="21"/>
                <w:highlight w:val="none"/>
                <w:lang w:val="en-US" w:eastAsia="zh-CN" w:bidi="ar-SA"/>
              </w:rPr>
              <w:t>1.69</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3</w:t>
            </w:r>
            <w:r>
              <w:rPr>
                <w:rFonts w:hint="default" w:ascii="Times New Roman" w:hAnsi="Times New Roman" w:eastAsia="宋体" w:cs="Times New Roman"/>
                <w:bCs/>
                <w:color w:val="auto"/>
                <w:spacing w:val="0"/>
                <w:kern w:val="21"/>
                <w:sz w:val="21"/>
                <w:szCs w:val="21"/>
                <w:highlight w:val="none"/>
              </w:rPr>
              <w:t>/d（</w:t>
            </w:r>
            <w:r>
              <w:rPr>
                <w:rFonts w:hint="eastAsia" w:ascii="Times New Roman" w:hAnsi="Times New Roman" w:eastAsia="宋体" w:cs="Times New Roman"/>
                <w:bCs/>
                <w:color w:val="auto"/>
                <w:spacing w:val="0"/>
                <w:kern w:val="21"/>
                <w:sz w:val="21"/>
                <w:szCs w:val="21"/>
                <w:highlight w:val="none"/>
                <w:lang w:val="en-US" w:eastAsia="zh-CN"/>
              </w:rPr>
              <w:t>615.6</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3</w:t>
            </w:r>
            <w:r>
              <w:rPr>
                <w:rFonts w:hint="default" w:ascii="Times New Roman" w:hAnsi="Times New Roman" w:eastAsia="宋体" w:cs="Times New Roman"/>
                <w:bCs/>
                <w:color w:val="auto"/>
                <w:spacing w:val="0"/>
                <w:kern w:val="21"/>
                <w:sz w:val="21"/>
                <w:szCs w:val="21"/>
                <w:highlight w:val="none"/>
              </w:rPr>
              <w:t>/a）</w:t>
            </w:r>
            <w:r>
              <w:rPr>
                <w:rFonts w:hint="eastAsia" w:ascii="Times New Roman" w:hAnsi="Times New Roman" w:eastAsia="宋体" w:cs="Times New Roman"/>
                <w:bCs/>
                <w:color w:val="auto"/>
                <w:spacing w:val="0"/>
                <w:kern w:val="21"/>
                <w:sz w:val="21"/>
                <w:szCs w:val="21"/>
                <w:highlight w:val="none"/>
                <w:lang w:eastAsia="zh-CN"/>
              </w:rPr>
              <w:t>，</w:t>
            </w:r>
            <w:r>
              <w:rPr>
                <w:rFonts w:hint="default" w:ascii="Times New Roman" w:hAnsi="Times New Roman" w:eastAsia="宋体" w:cs="Times New Roman"/>
                <w:color w:val="auto"/>
                <w:sz w:val="21"/>
                <w:szCs w:val="21"/>
                <w:lang w:val="en-US" w:eastAsia="zh-CN"/>
              </w:rPr>
              <w:t>食堂废水经隔油处理后同</w:t>
            </w:r>
            <w:r>
              <w:rPr>
                <w:rFonts w:hint="default" w:ascii="Times New Roman" w:hAnsi="Times New Roman" w:eastAsia="宋体" w:cs="Times New Roman"/>
                <w:color w:val="auto"/>
                <w:sz w:val="21"/>
                <w:szCs w:val="21"/>
              </w:rPr>
              <w:t>生活污水</w:t>
            </w:r>
            <w:r>
              <w:rPr>
                <w:rFonts w:hint="default" w:ascii="Times New Roman" w:hAnsi="Times New Roman" w:eastAsia="宋体" w:cs="Times New Roman"/>
                <w:color w:val="auto"/>
                <w:sz w:val="21"/>
                <w:szCs w:val="21"/>
                <w:lang w:val="en-US" w:eastAsia="zh-CN"/>
              </w:rPr>
              <w:t>排入</w:t>
            </w:r>
            <w:r>
              <w:rPr>
                <w:rFonts w:hint="default" w:ascii="Times New Roman" w:hAnsi="Times New Roman" w:eastAsia="宋体" w:cs="Times New Roman"/>
                <w:color w:val="auto"/>
                <w:sz w:val="21"/>
                <w:szCs w:val="21"/>
              </w:rPr>
              <w:t>厂区</w:t>
            </w:r>
            <w:r>
              <w:rPr>
                <w:rFonts w:hint="default" w:ascii="Times New Roman" w:hAnsi="Times New Roman" w:eastAsia="宋体" w:cs="Times New Roman"/>
                <w:color w:val="auto"/>
                <w:sz w:val="21"/>
                <w:szCs w:val="21"/>
                <w:lang w:val="en-US" w:eastAsia="zh-CN"/>
              </w:rPr>
              <w:t>旱厕</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定期由碾子峪镇榆树峪村</w:t>
            </w:r>
            <w:r>
              <w:rPr>
                <w:rFonts w:hint="eastAsia" w:cs="Times New Roman"/>
                <w:color w:val="auto"/>
                <w:sz w:val="21"/>
                <w:szCs w:val="21"/>
                <w:lang w:val="en-US" w:eastAsia="zh-CN"/>
              </w:rPr>
              <w:t>抽粪车</w:t>
            </w:r>
            <w:r>
              <w:rPr>
                <w:rFonts w:hint="default" w:ascii="Times New Roman" w:hAnsi="Times New Roman" w:eastAsia="宋体" w:cs="Times New Roman"/>
                <w:color w:val="auto"/>
                <w:sz w:val="21"/>
                <w:szCs w:val="21"/>
                <w:lang w:val="en-US" w:eastAsia="zh-CN"/>
              </w:rPr>
              <w:t>抽运处理</w:t>
            </w:r>
            <w:r>
              <w:rPr>
                <w:rFonts w:hint="eastAsia" w:ascii="Times New Roman" w:hAnsi="Times New Roman" w:eastAsia="宋体" w:cs="Times New Roman"/>
                <w:color w:val="auto"/>
                <w:sz w:val="21"/>
                <w:szCs w:val="21"/>
                <w:lang w:val="en-US" w:eastAsia="zh-CN"/>
              </w:rPr>
              <w:t>。</w:t>
            </w:r>
          </w:p>
          <w:p>
            <w:pPr>
              <w:spacing w:line="360" w:lineRule="auto"/>
              <w:ind w:firstLine="420" w:firstLineChars="200"/>
              <w:rPr>
                <w:rFonts w:hint="eastAsia" w:cs="Times New Roman"/>
                <w:bCs/>
                <w:color w:val="auto"/>
                <w:spacing w:val="0"/>
                <w:kern w:val="21"/>
                <w:sz w:val="21"/>
                <w:szCs w:val="21"/>
                <w:highlight w:val="none"/>
                <w:lang w:val="en-US" w:eastAsia="zh-CN" w:bidi="ar-SA"/>
              </w:rPr>
            </w:pPr>
            <w:r>
              <w:rPr>
                <w:rFonts w:hint="default" w:ascii="Times New Roman" w:hAnsi="Times New Roman" w:cs="Times New Roman"/>
                <w:color w:val="auto"/>
              </w:rPr>
              <w:t>本项目生产过程中无生产废水产生，</w:t>
            </w:r>
            <w:r>
              <w:rPr>
                <w:rFonts w:hint="eastAsia" w:ascii="Times New Roman" w:hAnsi="Times New Roman" w:eastAsia="宋体" w:cs="Times New Roman"/>
                <w:color w:val="auto"/>
                <w:spacing w:val="0"/>
                <w:kern w:val="21"/>
                <w:sz w:val="21"/>
                <w:szCs w:val="21"/>
                <w:lang w:val="en-US" w:eastAsia="zh-CN"/>
              </w:rPr>
              <w:t>电炉</w:t>
            </w:r>
            <w:r>
              <w:rPr>
                <w:rFonts w:hint="default" w:ascii="Times New Roman" w:hAnsi="Times New Roman" w:eastAsia="宋体" w:cs="Times New Roman"/>
                <w:color w:val="auto"/>
                <w:spacing w:val="0"/>
                <w:kern w:val="21"/>
                <w:sz w:val="21"/>
                <w:szCs w:val="21"/>
                <w:lang w:val="en-US" w:eastAsia="zh-CN"/>
              </w:rPr>
              <w:t>循环</w:t>
            </w:r>
            <w:r>
              <w:rPr>
                <w:rFonts w:hint="eastAsia" w:ascii="Times New Roman" w:hAnsi="Times New Roman" w:eastAsia="宋体" w:cs="Times New Roman"/>
                <w:color w:val="auto"/>
                <w:spacing w:val="0"/>
                <w:kern w:val="21"/>
                <w:sz w:val="21"/>
                <w:szCs w:val="21"/>
                <w:lang w:val="en-US" w:eastAsia="zh-CN"/>
              </w:rPr>
              <w:t>冷却</w:t>
            </w:r>
            <w:r>
              <w:rPr>
                <w:rFonts w:hint="default" w:ascii="Times New Roman" w:hAnsi="Times New Roman" w:eastAsia="宋体" w:cs="Times New Roman"/>
                <w:color w:val="auto"/>
                <w:spacing w:val="0"/>
                <w:kern w:val="21"/>
                <w:sz w:val="21"/>
                <w:szCs w:val="21"/>
                <w:lang w:val="en-US" w:eastAsia="zh-CN"/>
              </w:rPr>
              <w:t>用水循环利用，不外排；</w:t>
            </w:r>
            <w:r>
              <w:rPr>
                <w:rFonts w:hint="eastAsia" w:cs="Times New Roman"/>
                <w:bCs/>
                <w:color w:val="auto"/>
                <w:spacing w:val="0"/>
                <w:kern w:val="21"/>
                <w:sz w:val="21"/>
                <w:szCs w:val="21"/>
                <w:highlight w:val="none"/>
                <w:lang w:eastAsia="zh-CN"/>
              </w:rPr>
              <w:t>循环用水量为</w:t>
            </w:r>
            <w:r>
              <w:rPr>
                <w:rFonts w:hint="eastAsia" w:cs="Times New Roman"/>
                <w:bCs/>
                <w:color w:val="auto"/>
                <w:spacing w:val="0"/>
                <w:kern w:val="21"/>
                <w:sz w:val="21"/>
                <w:szCs w:val="21"/>
                <w:highlight w:val="none"/>
                <w:lang w:val="en-US" w:eastAsia="zh-CN"/>
              </w:rPr>
              <w:t>280</w:t>
            </w:r>
            <w:r>
              <w:rPr>
                <w:rFonts w:hint="eastAsia" w:cs="Times New Roman"/>
                <w:bCs/>
                <w:color w:val="auto"/>
                <w:spacing w:val="0"/>
                <w:kern w:val="21"/>
                <w:sz w:val="21"/>
                <w:szCs w:val="21"/>
                <w:highlight w:val="none"/>
                <w:lang w:eastAsia="zh-CN"/>
              </w:rPr>
              <w:t>m</w:t>
            </w:r>
            <w:r>
              <w:rPr>
                <w:rFonts w:hint="eastAsia" w:cs="Times New Roman"/>
                <w:bCs/>
                <w:color w:val="auto"/>
                <w:spacing w:val="0"/>
                <w:kern w:val="21"/>
                <w:sz w:val="21"/>
                <w:szCs w:val="21"/>
                <w:highlight w:val="none"/>
                <w:vertAlign w:val="superscript"/>
                <w:lang w:eastAsia="zh-CN"/>
              </w:rPr>
              <w:t>3</w:t>
            </w:r>
            <w:r>
              <w:rPr>
                <w:rFonts w:hint="eastAsia" w:cs="Times New Roman"/>
                <w:bCs/>
                <w:color w:val="auto"/>
                <w:spacing w:val="0"/>
                <w:kern w:val="21"/>
                <w:sz w:val="21"/>
                <w:szCs w:val="21"/>
                <w:highlight w:val="none"/>
                <w:lang w:eastAsia="zh-CN"/>
              </w:rPr>
              <w:t>，每天蒸发掉约</w:t>
            </w:r>
            <w:r>
              <w:rPr>
                <w:rFonts w:hint="eastAsia" w:cs="Times New Roman"/>
                <w:bCs/>
                <w:color w:val="auto"/>
                <w:spacing w:val="0"/>
                <w:kern w:val="21"/>
                <w:sz w:val="21"/>
                <w:szCs w:val="21"/>
                <w:highlight w:val="none"/>
                <w:lang w:val="en-US" w:eastAsia="zh-CN"/>
              </w:rPr>
              <w:t>5%，</w:t>
            </w:r>
            <w:r>
              <w:rPr>
                <w:rFonts w:hint="eastAsia" w:cs="Times New Roman"/>
                <w:bCs/>
                <w:color w:val="auto"/>
                <w:spacing w:val="0"/>
                <w:kern w:val="21"/>
                <w:sz w:val="21"/>
                <w:szCs w:val="21"/>
                <w:highlight w:val="none"/>
                <w:lang w:eastAsia="zh-CN"/>
              </w:rPr>
              <w:t>补充新鲜水量约为</w:t>
            </w:r>
            <w:r>
              <w:rPr>
                <w:rFonts w:hint="eastAsia" w:cs="Times New Roman"/>
                <w:bCs/>
                <w:color w:val="auto"/>
                <w:spacing w:val="0"/>
                <w:kern w:val="21"/>
                <w:sz w:val="21"/>
                <w:szCs w:val="21"/>
                <w:highlight w:val="none"/>
                <w:lang w:val="en-US" w:eastAsia="zh-CN"/>
              </w:rPr>
              <w:t>14</w:t>
            </w:r>
            <w:r>
              <w:rPr>
                <w:rFonts w:hint="eastAsia" w:cs="Times New Roman"/>
                <w:bCs/>
                <w:color w:val="auto"/>
                <w:spacing w:val="0"/>
                <w:kern w:val="21"/>
                <w:sz w:val="21"/>
                <w:szCs w:val="21"/>
                <w:highlight w:val="none"/>
                <w:lang w:eastAsia="zh-CN"/>
              </w:rPr>
              <w:t>m</w:t>
            </w:r>
            <w:r>
              <w:rPr>
                <w:rFonts w:hint="eastAsia" w:cs="Times New Roman"/>
                <w:bCs/>
                <w:color w:val="auto"/>
                <w:spacing w:val="0"/>
                <w:kern w:val="21"/>
                <w:sz w:val="21"/>
                <w:szCs w:val="21"/>
                <w:highlight w:val="none"/>
                <w:vertAlign w:val="superscript"/>
                <w:lang w:eastAsia="zh-CN"/>
              </w:rPr>
              <w:t>3</w:t>
            </w:r>
            <w:r>
              <w:rPr>
                <w:rFonts w:hint="eastAsia" w:cs="Times New Roman"/>
                <w:bCs/>
                <w:color w:val="auto"/>
                <w:spacing w:val="0"/>
                <w:kern w:val="21"/>
                <w:sz w:val="21"/>
                <w:szCs w:val="21"/>
                <w:highlight w:val="none"/>
                <w:lang w:eastAsia="zh-CN"/>
              </w:rPr>
              <w:t>/d（</w:t>
            </w:r>
            <w:r>
              <w:rPr>
                <w:rFonts w:hint="eastAsia" w:cs="Times New Roman"/>
                <w:bCs/>
                <w:color w:val="auto"/>
                <w:spacing w:val="0"/>
                <w:kern w:val="21"/>
                <w:sz w:val="21"/>
                <w:szCs w:val="21"/>
                <w:highlight w:val="none"/>
                <w:lang w:val="en-US" w:eastAsia="zh-CN"/>
              </w:rPr>
              <w:t>5110</w:t>
            </w:r>
            <w:r>
              <w:rPr>
                <w:rFonts w:hint="eastAsia" w:cs="Times New Roman"/>
                <w:bCs/>
                <w:color w:val="auto"/>
                <w:spacing w:val="0"/>
                <w:kern w:val="21"/>
                <w:sz w:val="21"/>
                <w:szCs w:val="21"/>
                <w:highlight w:val="none"/>
                <w:lang w:eastAsia="zh-CN"/>
              </w:rPr>
              <w:t>m</w:t>
            </w:r>
            <w:r>
              <w:rPr>
                <w:rFonts w:hint="eastAsia" w:cs="Times New Roman"/>
                <w:bCs/>
                <w:color w:val="auto"/>
                <w:spacing w:val="0"/>
                <w:kern w:val="21"/>
                <w:sz w:val="21"/>
                <w:szCs w:val="21"/>
                <w:highlight w:val="none"/>
                <w:vertAlign w:val="superscript"/>
                <w:lang w:eastAsia="zh-CN"/>
              </w:rPr>
              <w:t>3</w:t>
            </w:r>
            <w:r>
              <w:rPr>
                <w:rFonts w:hint="eastAsia" w:cs="Times New Roman"/>
                <w:bCs/>
                <w:color w:val="auto"/>
                <w:spacing w:val="0"/>
                <w:kern w:val="21"/>
                <w:sz w:val="21"/>
                <w:szCs w:val="21"/>
                <w:highlight w:val="none"/>
                <w:lang w:eastAsia="zh-CN"/>
              </w:rPr>
              <w:t>/a），</w:t>
            </w:r>
            <w:r>
              <w:rPr>
                <w:rFonts w:hint="eastAsia" w:cs="Times New Roman"/>
                <w:bCs/>
                <w:color w:val="auto"/>
                <w:spacing w:val="0"/>
                <w:kern w:val="21"/>
                <w:sz w:val="21"/>
                <w:szCs w:val="21"/>
                <w:highlight w:val="none"/>
                <w:lang w:val="en-US" w:eastAsia="zh-CN"/>
              </w:rPr>
              <w:t>循环水量为266</w:t>
            </w:r>
            <w:r>
              <w:rPr>
                <w:rFonts w:hint="eastAsia" w:cs="Times New Roman"/>
                <w:bCs/>
                <w:color w:val="auto"/>
                <w:spacing w:val="0"/>
                <w:kern w:val="21"/>
                <w:sz w:val="21"/>
                <w:szCs w:val="21"/>
                <w:highlight w:val="none"/>
                <w:lang w:eastAsia="zh-CN"/>
              </w:rPr>
              <w:t>m</w:t>
            </w:r>
            <w:r>
              <w:rPr>
                <w:rFonts w:hint="eastAsia" w:cs="Times New Roman"/>
                <w:bCs/>
                <w:color w:val="auto"/>
                <w:spacing w:val="0"/>
                <w:kern w:val="21"/>
                <w:sz w:val="21"/>
                <w:szCs w:val="21"/>
                <w:highlight w:val="none"/>
                <w:vertAlign w:val="superscript"/>
                <w:lang w:eastAsia="zh-CN"/>
              </w:rPr>
              <w:t>3</w:t>
            </w:r>
            <w:r>
              <w:rPr>
                <w:rFonts w:hint="eastAsia" w:cs="Times New Roman"/>
                <w:bCs/>
                <w:color w:val="auto"/>
                <w:spacing w:val="0"/>
                <w:kern w:val="21"/>
                <w:sz w:val="21"/>
                <w:szCs w:val="21"/>
                <w:highlight w:val="none"/>
                <w:vertAlign w:val="baseline"/>
                <w:lang w:eastAsia="zh-CN"/>
              </w:rPr>
              <w:t>；</w:t>
            </w:r>
            <w:r>
              <w:rPr>
                <w:rFonts w:hint="eastAsia" w:cs="Times New Roman"/>
                <w:bCs/>
                <w:color w:val="auto"/>
                <w:spacing w:val="0"/>
                <w:kern w:val="21"/>
                <w:sz w:val="21"/>
                <w:szCs w:val="21"/>
                <w:highlight w:val="none"/>
                <w:vertAlign w:val="baseline"/>
                <w:lang w:val="en-US" w:eastAsia="zh-CN"/>
              </w:rPr>
              <w:t>涂料稀释用水量为</w:t>
            </w:r>
            <w:r>
              <w:rPr>
                <w:rFonts w:hint="eastAsia" w:cs="Times New Roman"/>
                <w:color w:val="auto"/>
                <w:lang w:val="en-US" w:eastAsia="zh-CN"/>
              </w:rPr>
              <w:t>0.013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d</w:t>
            </w:r>
            <w:r>
              <w:rPr>
                <w:rFonts w:hint="eastAsia" w:cs="Times New Roman"/>
                <w:color w:val="auto"/>
                <w:lang w:eastAsia="zh-CN"/>
              </w:rPr>
              <w:t>（</w:t>
            </w:r>
            <w:r>
              <w:rPr>
                <w:rFonts w:hint="eastAsia" w:cs="Times New Roman"/>
                <w:color w:val="auto"/>
                <w:lang w:val="en-US" w:eastAsia="zh-CN"/>
              </w:rPr>
              <w:t>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a</w:t>
            </w:r>
            <w:r>
              <w:rPr>
                <w:rFonts w:hint="eastAsia" w:cs="Times New Roman"/>
                <w:color w:val="auto"/>
                <w:lang w:eastAsia="zh-CN"/>
              </w:rPr>
              <w:t>），</w:t>
            </w:r>
            <w:r>
              <w:rPr>
                <w:rFonts w:hint="eastAsia" w:cs="Times New Roman"/>
                <w:bCs/>
                <w:color w:val="auto"/>
                <w:spacing w:val="0"/>
                <w:kern w:val="21"/>
                <w:sz w:val="21"/>
                <w:szCs w:val="21"/>
                <w:highlight w:val="none"/>
                <w:lang w:eastAsia="zh-CN"/>
              </w:rPr>
              <w:t>这部分水直接蒸发进入大气</w:t>
            </w:r>
            <w:r>
              <w:rPr>
                <w:rFonts w:hint="eastAsia" w:cs="Times New Roman"/>
                <w:bCs/>
                <w:color w:val="auto"/>
                <w:spacing w:val="0"/>
                <w:kern w:val="21"/>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1"/>
                <w:sz w:val="21"/>
                <w:szCs w:val="21"/>
                <w:lang w:val="en-US" w:eastAsia="zh-CN"/>
              </w:rPr>
            </w:pPr>
            <w:r>
              <w:rPr>
                <w:rFonts w:hint="default" w:ascii="Times New Roman" w:hAnsi="Times New Roman" w:eastAsia="宋体" w:cs="Times New Roman"/>
                <w:b/>
                <w:bCs/>
                <w:color w:val="auto"/>
                <w:spacing w:val="0"/>
                <w:kern w:val="21"/>
                <w:sz w:val="21"/>
                <w:szCs w:val="21"/>
              </w:rPr>
              <w:t>表</w:t>
            </w:r>
            <w:r>
              <w:rPr>
                <w:rFonts w:hint="default" w:ascii="Times New Roman" w:hAnsi="Times New Roman" w:eastAsia="宋体" w:cs="Times New Roman"/>
                <w:b/>
                <w:bCs/>
                <w:color w:val="auto"/>
                <w:spacing w:val="0"/>
                <w:kern w:val="21"/>
                <w:sz w:val="21"/>
                <w:szCs w:val="21"/>
                <w:lang w:val="en-US" w:eastAsia="zh-CN"/>
              </w:rPr>
              <w:t>2.</w:t>
            </w:r>
            <w:r>
              <w:rPr>
                <w:rFonts w:hint="eastAsia" w:ascii="Times New Roman" w:hAnsi="Times New Roman" w:eastAsia="宋体" w:cs="Times New Roman"/>
                <w:b/>
                <w:bCs/>
                <w:color w:val="auto"/>
                <w:spacing w:val="0"/>
                <w:kern w:val="21"/>
                <w:sz w:val="21"/>
                <w:szCs w:val="21"/>
                <w:lang w:val="en-US" w:eastAsia="zh-CN"/>
              </w:rPr>
              <w:t>2.6</w:t>
            </w:r>
            <w:r>
              <w:rPr>
                <w:rFonts w:hint="default" w:ascii="Times New Roman" w:hAnsi="Times New Roman" w:eastAsia="宋体" w:cs="Times New Roman"/>
                <w:b/>
                <w:bCs/>
                <w:color w:val="auto"/>
                <w:spacing w:val="0"/>
                <w:kern w:val="21"/>
                <w:sz w:val="21"/>
                <w:szCs w:val="21"/>
                <w:lang w:val="en-US" w:eastAsia="zh-CN"/>
              </w:rPr>
              <w:t>-1</w:t>
            </w:r>
            <w:r>
              <w:rPr>
                <w:rFonts w:hint="eastAsia" w:cs="Times New Roman"/>
                <w:b/>
                <w:bCs/>
                <w:color w:val="auto"/>
                <w:spacing w:val="0"/>
                <w:kern w:val="21"/>
                <w:sz w:val="21"/>
                <w:szCs w:val="21"/>
                <w:lang w:val="en-US" w:eastAsia="zh-CN"/>
              </w:rPr>
              <w:t>（1期）</w:t>
            </w:r>
            <w:r>
              <w:rPr>
                <w:rFonts w:hint="default" w:ascii="Times New Roman" w:hAnsi="Times New Roman" w:eastAsia="宋体" w:cs="Times New Roman"/>
                <w:b/>
                <w:bCs/>
                <w:color w:val="auto"/>
                <w:spacing w:val="0"/>
                <w:kern w:val="21"/>
                <w:sz w:val="21"/>
                <w:szCs w:val="21"/>
                <w:lang w:eastAsia="zh-CN"/>
              </w:rPr>
              <w:t>水平衡表</w:t>
            </w:r>
            <w:r>
              <w:rPr>
                <w:rFonts w:hint="eastAsia" w:cs="Times New Roman"/>
                <w:b/>
                <w:bCs/>
                <w:color w:val="auto"/>
                <w:spacing w:val="0"/>
                <w:kern w:val="21"/>
                <w:sz w:val="21"/>
                <w:szCs w:val="21"/>
                <w:lang w:eastAsia="zh-CN"/>
              </w:rPr>
              <w:t>（m</w:t>
            </w:r>
            <w:r>
              <w:rPr>
                <w:rFonts w:hint="eastAsia" w:cs="Times New Roman"/>
                <w:b/>
                <w:bCs/>
                <w:color w:val="auto"/>
                <w:spacing w:val="0"/>
                <w:kern w:val="21"/>
                <w:sz w:val="21"/>
                <w:szCs w:val="21"/>
                <w:vertAlign w:val="superscript"/>
                <w:lang w:eastAsia="zh-CN"/>
              </w:rPr>
              <w:t>3</w:t>
            </w:r>
            <w:r>
              <w:rPr>
                <w:rFonts w:hint="eastAsia" w:cs="Times New Roman"/>
                <w:b/>
                <w:bCs/>
                <w:color w:val="auto"/>
                <w:spacing w:val="0"/>
                <w:kern w:val="21"/>
                <w:sz w:val="21"/>
                <w:szCs w:val="21"/>
                <w:lang w:eastAsia="zh-CN"/>
              </w:rPr>
              <w:t>/</w:t>
            </w:r>
            <w:r>
              <w:rPr>
                <w:rFonts w:hint="eastAsia" w:cs="Times New Roman"/>
                <w:b/>
                <w:bCs/>
                <w:color w:val="auto"/>
                <w:spacing w:val="0"/>
                <w:kern w:val="21"/>
                <w:sz w:val="21"/>
                <w:szCs w:val="21"/>
                <w:lang w:val="en-US" w:eastAsia="zh-CN"/>
              </w:rPr>
              <w:t>a</w:t>
            </w:r>
            <w:r>
              <w:rPr>
                <w:rFonts w:hint="eastAsia" w:cs="Times New Roman"/>
                <w:b/>
                <w:bCs/>
                <w:color w:val="auto"/>
                <w:spacing w:val="0"/>
                <w:kern w:val="21"/>
                <w:sz w:val="21"/>
                <w:szCs w:val="21"/>
                <w:lang w:eastAsia="zh-CN"/>
              </w:rPr>
              <w:t>）</w:t>
            </w:r>
          </w:p>
          <w:tbl>
            <w:tblPr>
              <w:tblStyle w:val="26"/>
              <w:tblW w:w="4955" w:type="pct"/>
              <w:tblInd w:w="2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186"/>
              <w:gridCol w:w="914"/>
              <w:gridCol w:w="1022"/>
              <w:gridCol w:w="840"/>
              <w:gridCol w:w="790"/>
              <w:gridCol w:w="763"/>
              <w:gridCol w:w="2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序号</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用水环节</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用水量</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新鲜水量</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损耗量</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循环量</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排放量</w:t>
                  </w:r>
                </w:p>
              </w:tc>
              <w:tc>
                <w:tcPr>
                  <w:tcW w:w="1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
                      <w:bCs w:val="0"/>
                      <w:color w:val="auto"/>
                      <w:spacing w:val="0"/>
                      <w:kern w:val="21"/>
                      <w:sz w:val="18"/>
                      <w:szCs w:val="18"/>
                      <w:highlight w:val="none"/>
                      <w:vertAlign w:val="baseline"/>
                      <w:lang w:val="en-US" w:eastAsia="zh-CN" w:bidi="ar-SA"/>
                    </w:rPr>
                  </w:pPr>
                  <w:r>
                    <w:rPr>
                      <w:rFonts w:hint="eastAsia" w:ascii="Times New Roman" w:hAnsi="Times New Roman" w:eastAsia="宋体" w:cs="Times New Roman"/>
                      <w:b/>
                      <w:bCs w:val="0"/>
                      <w:color w:val="auto"/>
                      <w:spacing w:val="0"/>
                      <w:kern w:val="21"/>
                      <w:sz w:val="18"/>
                      <w:szCs w:val="18"/>
                      <w:highlight w:val="none"/>
                      <w:vertAlign w:val="baseline"/>
                      <w:lang w:val="en-US" w:eastAsia="zh-CN" w:bidi="ar-SA"/>
                    </w:rPr>
                    <w:t>最终排水去向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1</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生活用水</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769.5</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769.5</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153.9</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0</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c>
              <w:tc>
                <w:tcPr>
                  <w:tcW w:w="1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旱厕定期由碾子峪镇榆树峪村抽粪车抽运处理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vertAlign w:val="baseline"/>
                      <w:lang w:val="en-US" w:eastAsia="zh-CN" w:bidi="ar-SA"/>
                    </w:rPr>
                    <w:t>2</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涂料稀释用水</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lang w:val="en-US" w:eastAsia="zh-CN"/>
                    </w:rPr>
                    <w:t>4.8</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lang w:val="en-US" w:eastAsia="zh-CN"/>
                    </w:rPr>
                    <w:t>4.8</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lang w:val="en-US" w:eastAsia="zh-CN"/>
                    </w:rPr>
                    <w:t>4.8</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0</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vertAlign w:val="baseline"/>
                      <w:lang w:val="en-US" w:eastAsia="zh-CN" w:bidi="ar-SA"/>
                    </w:rPr>
                    <w:t>0</w:t>
                  </w:r>
                </w:p>
              </w:tc>
              <w:tc>
                <w:tcPr>
                  <w:tcW w:w="1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vertAlign w:val="baseline"/>
                      <w:lang w:val="en-US" w:eastAsia="zh-CN" w:bidi="ar-SA"/>
                    </w:rPr>
                    <w:t>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vertAlign w:val="baseline"/>
                      <w:lang w:val="en-US" w:eastAsia="zh-CN" w:bidi="ar-SA"/>
                    </w:rPr>
                    <w:t>3</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电炉冷却循环用水</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lang w:val="en-US" w:eastAsia="zh-CN"/>
                    </w:rPr>
                    <w:t>5376</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cs="Times New Roman"/>
                      <w:bCs/>
                      <w:color w:val="auto"/>
                      <w:spacing w:val="0"/>
                      <w:kern w:val="21"/>
                      <w:sz w:val="18"/>
                      <w:szCs w:val="18"/>
                      <w:highlight w:val="none"/>
                      <w:lang w:val="en-US" w:eastAsia="zh-CN"/>
                    </w:rPr>
                    <w:t>266</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0</w:t>
                  </w:r>
                </w:p>
              </w:tc>
              <w:tc>
                <w:tcPr>
                  <w:tcW w:w="1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冷却循环水池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合计</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6150.3</w:t>
                  </w:r>
                </w:p>
              </w:tc>
              <w:tc>
                <w:tcPr>
                  <w:tcW w:w="6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5884.3</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5268.7</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266</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c>
              <w:tc>
                <w:tcPr>
                  <w:tcW w:w="13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0"/>
                      <w:kern w:val="21"/>
                      <w:sz w:val="18"/>
                      <w:szCs w:val="18"/>
                      <w:highlight w:val="none"/>
                      <w:vertAlign w:val="baseline"/>
                      <w:lang w:val="en-US" w:eastAsia="zh-CN" w:bidi="ar-SA"/>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w:t>
                  </w:r>
                </w:p>
              </w:tc>
            </w:tr>
          </w:tbl>
          <w:p>
            <w:pPr>
              <w:rPr>
                <w:color w:val="auto"/>
              </w:rPr>
            </w:pPr>
          </w:p>
          <w:tbl>
            <w:tblPr>
              <w:tblStyle w:val="26"/>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4" w:hRule="atLeast"/>
              </w:trPr>
              <w:tc>
                <w:tcPr>
                  <w:tcW w:w="5000" w:type="pct"/>
                  <w:tcBorders>
                    <w:top w:val="nil"/>
                    <w:left w:val="nil"/>
                    <w:bottom w:val="nil"/>
                    <w:right w:val="nil"/>
                  </w:tcBorders>
                  <w:vAlign w:val="top"/>
                </w:tcPr>
                <w:p>
                  <w:pPr>
                    <w:spacing w:line="240" w:lineRule="auto"/>
                    <w:rPr>
                      <w:rFonts w:hint="default" w:ascii="Times New Roman" w:hAnsi="Times New Roman" w:cs="Times New Roman"/>
                      <w:color w:val="auto"/>
                      <w:vertAlign w:val="baseline"/>
                    </w:rPr>
                  </w:pPr>
                  <w:r>
                    <w:rPr>
                      <w:color w:val="auto"/>
                      <w:sz w:val="21"/>
                    </w:rPr>
                    <mc:AlternateContent>
                      <mc:Choice Requires="wpg">
                        <w:drawing>
                          <wp:anchor distT="0" distB="0" distL="114300" distR="114300" simplePos="0" relativeHeight="251668480" behindDoc="0" locked="0" layoutInCell="1" allowOverlap="1">
                            <wp:simplePos x="0" y="0"/>
                            <wp:positionH relativeFrom="column">
                              <wp:posOffset>-29845</wp:posOffset>
                            </wp:positionH>
                            <wp:positionV relativeFrom="paragraph">
                              <wp:posOffset>137160</wp:posOffset>
                            </wp:positionV>
                            <wp:extent cx="5247640" cy="1894840"/>
                            <wp:effectExtent l="0" t="0" r="10160" b="10160"/>
                            <wp:wrapNone/>
                            <wp:docPr id="48" name="组合 48"/>
                            <wp:cNvGraphicFramePr/>
                            <a:graphic xmlns:a="http://schemas.openxmlformats.org/drawingml/2006/main">
                              <a:graphicData uri="http://schemas.microsoft.com/office/word/2010/wordprocessingGroup">
                                <wpg:wgp>
                                  <wpg:cNvGrpSpPr/>
                                  <wpg:grpSpPr>
                                    <a:xfrm>
                                      <a:off x="0" y="0"/>
                                      <a:ext cx="5247640" cy="1894840"/>
                                      <a:chOff x="5355" y="365460"/>
                                      <a:chExt cx="8264" cy="2984"/>
                                    </a:xfrm>
                                  </wpg:grpSpPr>
                                  <wpg:grpSp>
                                    <wpg:cNvPr id="49" name="组合 47"/>
                                    <wpg:cNvGrpSpPr/>
                                    <wpg:grpSpPr>
                                      <a:xfrm>
                                        <a:off x="5415" y="365610"/>
                                        <a:ext cx="8204" cy="2835"/>
                                        <a:chOff x="5415" y="365610"/>
                                        <a:chExt cx="8204" cy="2835"/>
                                      </a:xfrm>
                                    </wpg:grpSpPr>
                                    <wpg:grpSp>
                                      <wpg:cNvPr id="50" name="组合 4"/>
                                      <wpg:cNvGrpSpPr/>
                                      <wpg:grpSpPr>
                                        <a:xfrm>
                                          <a:off x="6915" y="365865"/>
                                          <a:ext cx="1860" cy="2580"/>
                                          <a:chOff x="6345" y="365325"/>
                                          <a:chExt cx="1860" cy="2580"/>
                                        </a:xfrm>
                                      </wpg:grpSpPr>
                                      <wps:wsp>
                                        <wps:cNvPr id="1" name="文本框 1"/>
                                        <wps:cNvSpPr txBox="1"/>
                                        <wps:spPr>
                                          <a:xfrm>
                                            <a:off x="6345" y="365325"/>
                                            <a:ext cx="186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18"/>
                                                  <w:szCs w:val="18"/>
                                                  <w:lang w:val="en-US" w:eastAsia="zh-CN"/>
                                                </w:rPr>
                                              </w:pPr>
                                              <w:r>
                                                <w:rPr>
                                                  <w:rFonts w:hint="eastAsia"/>
                                                  <w:sz w:val="18"/>
                                                  <w:szCs w:val="18"/>
                                                  <w:lang w:val="en-US" w:eastAsia="zh-CN"/>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wps:spPr>
                                          <a:xfrm>
                                            <a:off x="6345" y="366383"/>
                                            <a:ext cx="186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涂料稀释用水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6345" y="367441"/>
                                            <a:ext cx="186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电炉冷却循环用水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1" name="组合 7"/>
                                      <wpg:cNvGrpSpPr/>
                                      <wpg:grpSpPr>
                                        <a:xfrm>
                                          <a:off x="9780" y="365865"/>
                                          <a:ext cx="1860" cy="2564"/>
                                          <a:chOff x="8805" y="365325"/>
                                          <a:chExt cx="1860" cy="2564"/>
                                        </a:xfrm>
                                      </wpg:grpSpPr>
                                      <wps:wsp>
                                        <wps:cNvPr id="5" name="文本框 5"/>
                                        <wps:cNvSpPr txBox="1"/>
                                        <wps:spPr>
                                          <a:xfrm>
                                            <a:off x="8805" y="365325"/>
                                            <a:ext cx="186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厂区旱厕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8805" y="367425"/>
                                            <a:ext cx="186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冷却循环水池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文本框 8"/>
                                      <wps:cNvSpPr txBox="1"/>
                                      <wps:spPr>
                                        <a:xfrm>
                                          <a:off x="12165" y="366615"/>
                                          <a:ext cx="1455" cy="106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定期由碾子峪镇榆树峪村抽粪车抽运处理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2" name="组合 28"/>
                                      <wpg:cNvGrpSpPr/>
                                      <wpg:grpSpPr>
                                        <a:xfrm>
                                          <a:off x="5415" y="365610"/>
                                          <a:ext cx="7477" cy="2604"/>
                                          <a:chOff x="5415" y="365610"/>
                                          <a:chExt cx="7477" cy="2604"/>
                                        </a:xfrm>
                                      </wpg:grpSpPr>
                                      <wps:wsp>
                                        <wps:cNvPr id="11" name="肘形连接符 11"/>
                                        <wps:cNvCnPr>
                                          <a:stCxn id="1" idx="1"/>
                                          <a:endCxn id="3" idx="1"/>
                                        </wps:cNvCnPr>
                                        <wps:spPr>
                                          <a:xfrm rot="10800000" flipH="1" flipV="1">
                                            <a:off x="6915" y="366098"/>
                                            <a:ext cx="5" cy="2116"/>
                                          </a:xfrm>
                                          <a:prstGeom prst="bentConnector3">
                                            <a:avLst>
                                              <a:gd name="adj1" fmla="val -15000000"/>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a:off x="5415" y="367155"/>
                                            <a:ext cx="1500" cy="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a:stCxn id="1" idx="3"/>
                                          <a:endCxn id="5" idx="1"/>
                                        </wps:cNvCnPr>
                                        <wps:spPr>
                                          <a:xfrm>
                                            <a:off x="8775" y="366098"/>
                                            <a:ext cx="100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a:stCxn id="3" idx="3"/>
                                          <a:endCxn id="6" idx="1"/>
                                        </wps:cNvCnPr>
                                        <wps:spPr>
                                          <a:xfrm flipV="1">
                                            <a:off x="8775" y="368198"/>
                                            <a:ext cx="1005" cy="1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肘形连接符 16"/>
                                        <wps:cNvCnPr>
                                          <a:stCxn id="5" idx="3"/>
                                          <a:endCxn id="8" idx="0"/>
                                        </wps:cNvCnPr>
                                        <wps:spPr>
                                          <a:xfrm>
                                            <a:off x="11640" y="366098"/>
                                            <a:ext cx="1253" cy="517"/>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肘形连接符 17"/>
                                        <wps:cNvCnPr>
                                          <a:stCxn id="6" idx="0"/>
                                          <a:endCxn id="3" idx="0"/>
                                        </wps:cNvCnPr>
                                        <wps:spPr>
                                          <a:xfrm rot="16200000" flipH="1" flipV="1">
                                            <a:off x="9269" y="366541"/>
                                            <a:ext cx="16" cy="2865"/>
                                          </a:xfrm>
                                          <a:prstGeom prst="bentConnector3">
                                            <a:avLst>
                                              <a:gd name="adj1" fmla="val -2346875"/>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53" name="组合 23"/>
                                        <wpg:cNvGrpSpPr/>
                                        <wpg:grpSpPr>
                                          <a:xfrm>
                                            <a:off x="6975" y="365610"/>
                                            <a:ext cx="314" cy="2370"/>
                                            <a:chOff x="6975" y="365610"/>
                                            <a:chExt cx="314" cy="2370"/>
                                          </a:xfrm>
                                        </wpg:grpSpPr>
                                        <wps:wsp>
                                          <wps:cNvPr id="18" name="直接箭头连接符 18"/>
                                          <wps:cNvCnPr/>
                                          <wps:spPr>
                                            <a:xfrm flipV="1">
                                              <a:off x="6975" y="365610"/>
                                              <a:ext cx="315" cy="25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wps:spPr>
                                            <a:xfrm flipV="1">
                                              <a:off x="6975" y="366668"/>
                                              <a:ext cx="315" cy="25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wps:spPr>
                                            <a:xfrm flipV="1">
                                              <a:off x="6975" y="367726"/>
                                              <a:ext cx="315" cy="255"/>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54" name="文本框 48"/>
                                    <wps:cNvSpPr txBox="1"/>
                                    <wps:spPr>
                                      <a:xfrm>
                                        <a:off x="5355" y="366720"/>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5884.3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49"/>
                                    <wps:cNvSpPr txBox="1"/>
                                    <wps:spPr>
                                      <a:xfrm>
                                        <a:off x="5880" y="365700"/>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769.5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0"/>
                                    <wps:cNvSpPr txBox="1"/>
                                    <wps:spPr>
                                      <a:xfrm>
                                        <a:off x="5970" y="36676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1"/>
                                    <wps:cNvSpPr txBox="1"/>
                                    <wps:spPr>
                                      <a:xfrm>
                                        <a:off x="6015" y="36784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2"/>
                                    <wps:cNvSpPr txBox="1"/>
                                    <wps:spPr>
                                      <a:xfrm>
                                        <a:off x="7320" y="365460"/>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153.9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53"/>
                                    <wps:cNvSpPr txBox="1"/>
                                    <wps:spPr>
                                      <a:xfrm>
                                        <a:off x="7335" y="366540"/>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54"/>
                                    <wps:cNvSpPr txBox="1"/>
                                    <wps:spPr>
                                      <a:xfrm>
                                        <a:off x="6945" y="36754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55"/>
                                    <wps:cNvSpPr txBox="1"/>
                                    <wps:spPr>
                                      <a:xfrm>
                                        <a:off x="8805" y="36568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56"/>
                                    <wps:cNvSpPr txBox="1"/>
                                    <wps:spPr>
                                      <a:xfrm>
                                        <a:off x="8790" y="367830"/>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266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57"/>
                                    <wps:cNvSpPr txBox="1"/>
                                    <wps:spPr>
                                      <a:xfrm>
                                        <a:off x="9120" y="36721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266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58"/>
                                    <wps:cNvSpPr txBox="1"/>
                                    <wps:spPr>
                                      <a:xfrm>
                                        <a:off x="11925" y="365745"/>
                                        <a:ext cx="900" cy="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5pt;margin-top:10.8pt;height:149.2pt;width:413.2pt;z-index:251668480;mso-width-relative:page;mso-height-relative:page;" coordorigin="5355,365460" coordsize="8264,2984" o:gfxdata="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KNCXNDZAAAACQEAAA8AAAAAAAAAAQAgAAAAIgAAAGRycy9kb3ducmV2&#10;LnhtbFBLAQIUABQAAAAIAIdO4kC5Th+HcAgAAPNJAAAOAAAAAAAAAAEAIAAAACgBAABkcnMvZTJv&#10;RG9jLnhtbFBLBQYAAAAABgAGAFkBAAAKDAAAAAA=&#10;">
                            <o:lock v:ext="edit" aspectratio="f"/>
                            <v:group id="组合 47" o:spid="_x0000_s1026" o:spt="203" style="position:absolute;left:5415;top:365610;height:2835;width:8204;" coordorigin="5415,365610" coordsize="8204,283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组合 4" o:spid="_x0000_s1026" o:spt="203" style="position:absolute;left:6915;top:365865;height:2580;width:1860;" coordorigin="6345,365325" coordsize="1860,258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6345;top:365325;height:465;width:1860;v-text-anchor:middle;" fillcolor="#FFFFFF [3201]" filled="t" stroked="t" coordsize="21600,21600" o:gfxdata="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xfzbbgAAADa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18"/>
                                            <w:szCs w:val="18"/>
                                            <w:lang w:val="en-US" w:eastAsia="zh-CN"/>
                                          </w:rPr>
                                        </w:pPr>
                                        <w:r>
                                          <w:rPr>
                                            <w:rFonts w:hint="eastAsia"/>
                                            <w:sz w:val="18"/>
                                            <w:szCs w:val="18"/>
                                            <w:lang w:val="en-US" w:eastAsia="zh-CN"/>
                                          </w:rPr>
                                          <w:t>生活用水</w:t>
                                        </w:r>
                                      </w:p>
                                    </w:txbxContent>
                                  </v:textbox>
                                </v:shape>
                                <v:shape id="_x0000_s1026" o:spid="_x0000_s1026" o:spt="202" type="#_x0000_t202" style="position:absolute;left:6345;top:366383;height:465;width:1860;v-text-anchor:middle;" fillcolor="#FFFFFF [3201]" filled="t" stroked="t" coordsize="21600,21600" o:gfxdata="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VtGr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涂料稀释用水</w:t>
                                        </w:r>
                                      </w:p>
                                    </w:txbxContent>
                                  </v:textbox>
                                </v:shape>
                                <v:shape id="_x0000_s1026" o:spid="_x0000_s1026" o:spt="202" type="#_x0000_t202" style="position:absolute;left:6345;top:367441;height:465;width:1860;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电炉冷却循环用水</w:t>
                                        </w:r>
                                      </w:p>
                                    </w:txbxContent>
                                  </v:textbox>
                                </v:shape>
                              </v:group>
                              <v:group id="组合 7" o:spid="_x0000_s1026" o:spt="203" style="position:absolute;left:9780;top:365865;height:2564;width:1860;" coordorigin="8805,365325" coordsize="1860,256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805;top:365325;height:465;width:1860;v-text-anchor:middle;" fillcolor="#FFFFFF [3201]" filled="t" stroked="t" coordsize="21600,21600" o:gfxdata="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PVuvQAA&#10;ANo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厂区旱厕</w:t>
                                        </w:r>
                                      </w:p>
                                    </w:txbxContent>
                                  </v:textbox>
                                </v:shape>
                                <v:shape id="_x0000_s1026" o:spid="_x0000_s1026" o:spt="202" type="#_x0000_t202" style="position:absolute;left:8805;top:367425;height:465;width:1860;v-text-anchor:middle;" fillcolor="#FFFFFF [3201]" filled="t" stroked="t" coordsize="21600,21600" o:gfxdata="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5r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18"/>
                                            <w:szCs w:val="18"/>
                                            <w:lang w:val="en-US" w:eastAsia="zh-CN"/>
                                          </w:rPr>
                                        </w:pPr>
                                        <w:r>
                                          <w:rPr>
                                            <w:rFonts w:hint="eastAsia"/>
                                            <w:sz w:val="18"/>
                                            <w:szCs w:val="18"/>
                                            <w:lang w:val="en-US" w:eastAsia="zh-CN"/>
                                          </w:rPr>
                                          <w:t>冷却循环水池</w:t>
                                        </w:r>
                                      </w:p>
                                    </w:txbxContent>
                                  </v:textbox>
                                </v:shape>
                              </v:group>
                              <v:shape id="_x0000_s1026" o:spid="_x0000_s1026" o:spt="202" type="#_x0000_t202" style="position:absolute;left:12165;top:366615;height:1064;width:1455;v-text-anchor:middle;" fillcolor="#FFFFFF [3201]" filled="t" stroked="t" coordsize="21600,21600" o:gfxdata="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LVrwtwAAANo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lang w:val="en-US" w:eastAsia="zh-CN"/>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定期由碾子峪镇榆树峪村抽粪车抽运处理</w:t>
                                      </w:r>
                                    </w:p>
                                  </w:txbxContent>
                                </v:textbox>
                              </v:shape>
                              <v:group id="组合 28" o:spid="_x0000_s1026" o:spt="203" style="position:absolute;left:5415;top:365610;height:2604;width:7477;" coordorigin="5415,365610" coordsize="7477,260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34" type="#_x0000_t34" style="position:absolute;left:6915;top:366098;flip:x y;height:2116;width:5;rotation:11796480f;" filled="f" stroked="t" coordsize="21600,21600" o:gfxdata="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C1hrgAAADbAAAA&#10;DwAAAAAAAAABACAAAAAiAAAAZHJzL2Rvd25yZXYueG1sUEsBAhQAFAAAAAgAh07iQDMvBZ47AAAA&#10;OQAAABAAAAAAAAAAAQAgAAAABwEAAGRycy9zaGFwZXhtbC54bWxQSwUGAAAAAAYABgBbAQAAsQMA&#10;AAAA&#10;" adj="-3240000">
                                  <v:fill on="f" focussize="0,0"/>
                                  <v:stroke weight="1pt" color="#000000 [3213]" joinstyle="round" startarrow="open" endarrow="open"/>
                                  <v:imagedata o:title=""/>
                                  <o:lock v:ext="edit" aspectratio="f"/>
                                </v:shape>
                                <v:shape id="_x0000_s1026" o:spid="_x0000_s1026" o:spt="32" type="#_x0000_t32" style="position:absolute;left:5415;top:367155;height:1;width:1500;" filled="f" stroked="t" coordsize="21600,21600" o:gfxdata="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GtXmugAAANsA&#10;AAAPAAAAAAAAAAEAIAAAACIAAABkcnMvZG93bnJldi54bWxQSwECFAAUAAAACACHTuJAMy8FnjsA&#10;AAA5AAAAEAAAAAAAAAABACAAAAAJAQAAZHJzL3NoYXBleG1sLnhtbFBLBQYAAAAABgAGAFsBAACz&#10;AwAAAAA=&#10;">
                                  <v:fill on="f" focussize="0,0"/>
                                  <v:stroke weight="1pt" color="#000000 [3213]" joinstyle="round" endarrow="open"/>
                                  <v:imagedata o:title=""/>
                                  <o:lock v:ext="edit" aspectratio="f"/>
                                </v:shape>
                                <v:shape id="_x0000_s1026" o:spid="_x0000_s1026" o:spt="32" type="#_x0000_t32" style="position:absolute;left:8775;top:366098;height:0;width:1005;" filled="f" stroked="t" coordsize="21600,21600" o:gfxdata="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WcH28AAAA&#10;2w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_x0000_s1026" o:spid="_x0000_s1026" o:spt="32" type="#_x0000_t32" style="position:absolute;left:8775;top:368198;flip:y;height:16;width:1005;" filled="f" stroked="t" coordsize="21600,21600" o:gfxdata="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U+YG/&#10;AAAA2w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33" type="#_x0000_t33" style="position:absolute;left:11640;top:366098;height:517;width:1253;" filled="f" stroked="t" coordsize="21600,21600" o:gfxdata="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LfmkugAAANsA&#10;AAAPAAAAAAAAAAEAIAAAACIAAABkcnMvZG93bnJldi54bWxQSwECFAAUAAAACACHTuJAMy8FnjsA&#10;AAA5AAAAEAAAAAAAAAABACAAAAAJAQAAZHJzL3NoYXBleG1sLnhtbFBLBQYAAAAABgAGAFsBAACz&#10;AwAAAAA=&#10;">
                                  <v:fill on="f" focussize="0,0"/>
                                  <v:stroke weight="1pt" color="#000000 [3213]" joinstyle="round" endarrow="open"/>
                                  <v:imagedata o:title=""/>
                                  <o:lock v:ext="edit" aspectratio="f"/>
                                </v:shape>
                                <v:shape id="_x0000_s1026" o:spid="_x0000_s1026" o:spt="34" type="#_x0000_t34" style="position:absolute;left:9269;top:366541;flip:x y;height:2865;width:16;rotation:-5898240f;" filled="f" stroked="t" coordsize="21600,21600" o:gfxdata="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ClOvugAAANsA&#10;AAAPAAAAAAAAAAEAIAAAACIAAABkcnMvZG93bnJldi54bWxQSwECFAAUAAAACACHTuJAMy8FnjsA&#10;AAA5AAAAEAAAAAAAAAABACAAAAAJAQAAZHJzL3NoYXBleG1sLnhtbFBLBQYAAAAABgAGAFsBAACz&#10;AwAAAAA=&#10;" adj="-506925">
                                  <v:fill on="f" focussize="0,0"/>
                                  <v:stroke color="#000000 [3213]" joinstyle="round" endarrow="open"/>
                                  <v:imagedata o:title=""/>
                                  <o:lock v:ext="edit" aspectratio="f"/>
                                </v:shape>
                                <v:group id="组合 23" o:spid="_x0000_s1026" o:spt="203" style="position:absolute;left:6975;top:365610;height:2370;width:314;" coordorigin="6975,365610" coordsize="314,237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975;top:365610;flip:y;height:255;width:315;" filled="f" stroked="t" coordsize="21600,21600" o:gfxdata="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6W+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_x0000_s1026" o:spid="_x0000_s1026" o:spt="32" type="#_x0000_t32" style="position:absolute;left:6975;top:366668;flip:y;height:255;width:315;" filled="f" stroked="t" coordsize="21600,21600" o:gfxdata="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xYwW5AAAA2wAA&#10;AA8AAAAAAAAAAQAgAAAAIgAAAGRycy9kb3ducmV2LnhtbFBLAQIUABQAAAAIAIdO4kAzLwWeOwAA&#10;ADkAAAAQAAAAAAAAAAEAIAAAAAgBAABkcnMvc2hhcGV4bWwueG1sUEsFBgAAAAAGAAYAWwEAALID&#10;AAAAAA==&#10;">
                                    <v:fill on="f" focussize="0,0"/>
                                    <v:stroke weight="1pt" color="#000000 [3213]" joinstyle="round" dashstyle="1 1" endarrow="open"/>
                                    <v:imagedata o:title=""/>
                                    <o:lock v:ext="edit" aspectratio="f"/>
                                  </v:shape>
                                  <v:shape id="_x0000_s1026" o:spid="_x0000_s1026" o:spt="32" type="#_x0000_t32" style="position:absolute;left:6975;top:367726;flip:y;height:255;width:315;" filled="f" stroked="t" coordsize="21600,21600" o:gfxdata="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Pcae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group>
                              </v:group>
                            </v:group>
                            <v:shape id="文本框 48" o:spid="_x0000_s1026" o:spt="202" type="#_x0000_t202" style="position:absolute;left:5355;top:366720;height:330;width:900;"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8"/>
                                        <w:szCs w:val="18"/>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5884.3</w:t>
                                    </w:r>
                                  </w:p>
                                </w:txbxContent>
                              </v:textbox>
                            </v:shape>
                            <v:shape id="文本框 49" o:spid="_x0000_s1026" o:spt="202" type="#_x0000_t202" style="position:absolute;left:5880;top:365700;height:330;width:900;"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769.5</w:t>
                                    </w:r>
                                  </w:p>
                                </w:txbxContent>
                              </v:textbox>
                            </v:shape>
                            <v:shape id="文本框 50" o:spid="_x0000_s1026" o:spt="202" type="#_x0000_t202" style="position:absolute;left:5970;top:366765;height:330;width:90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4.8</w:t>
                                    </w:r>
                                  </w:p>
                                </w:txbxContent>
                              </v:textbox>
                            </v:shape>
                            <v:shape id="文本框 51" o:spid="_x0000_s1026" o:spt="202" type="#_x0000_t202" style="position:absolute;left:6015;top:367845;height:330;width:900;" filled="f" stroked="f" coordsize="21600,21600" o:gfxdata="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2g0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xbxContent>
                              </v:textbox>
                            </v:shape>
                            <v:shape id="文本框 52" o:spid="_x0000_s1026" o:spt="202" type="#_x0000_t202" style="position:absolute;left:7320;top:365460;height:330;width:900;"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153.9</w:t>
                                    </w:r>
                                  </w:p>
                                </w:txbxContent>
                              </v:textbox>
                            </v:shape>
                            <v:shape id="文本框 53" o:spid="_x0000_s1026" o:spt="202" type="#_x0000_t202" style="position:absolute;left:7335;top:366540;height:330;width:900;"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4.8</w:t>
                                    </w:r>
                                  </w:p>
                                </w:txbxContent>
                              </v:textbox>
                            </v:shape>
                            <v:shape id="文本框 54" o:spid="_x0000_s1026" o:spt="202" type="#_x0000_t202" style="position:absolute;left:6945;top:367545;height:330;width:900;"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right"/>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5110</w:t>
                                    </w:r>
                                  </w:p>
                                </w:txbxContent>
                              </v:textbox>
                            </v:shape>
                            <v:shape id="文本框 55" o:spid="_x0000_s1026" o:spt="202" type="#_x0000_t202" style="position:absolute;left:8805;top:365685;height:330;width:900;"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xbxContent>
                              </v:textbox>
                            </v:shape>
                            <v:shape id="文本框 56" o:spid="_x0000_s1026" o:spt="202" type="#_x0000_t202" style="position:absolute;left:8790;top:367830;height:330;width:900;"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266</w:t>
                                    </w:r>
                                  </w:p>
                                </w:txbxContent>
                              </v:textbox>
                            </v:shape>
                            <v:shape id="文本框 57" o:spid="_x0000_s1026" o:spt="202" type="#_x0000_t202" style="position:absolute;left:9120;top:367215;height:330;width:900;" filled="f" stroked="f" coordsize="21600,21600" o:gfxdata="UEsDBAoAAAAAAIdO4kAAAAAAAAAAAAAAAAAEAAAAZHJzL1BLAwQUAAAACACHTuJAx9a4SM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1rh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266</w:t>
                                    </w:r>
                                  </w:p>
                                </w:txbxContent>
                              </v:textbox>
                            </v:shape>
                            <v:shape id="文本框 58" o:spid="_x0000_s1026" o:spt="202" type="#_x0000_t202" style="position:absolute;left:11925;top:365745;height:330;width:900;" filled="f" stroked="f" coordsize="21600,21600" o:gfxdata="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C65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rPr>
                                    </w:pPr>
                                    <w:r>
                                      <w:rPr>
                                        <w:rFonts w:hint="eastAsia" w:ascii="Times New Roman" w:hAnsi="Times New Roman" w:eastAsia="宋体" w:cs="Times New Roman"/>
                                        <w:bCs/>
                                        <w:color w:val="auto"/>
                                        <w:spacing w:val="0"/>
                                        <w:kern w:val="21"/>
                                        <w:sz w:val="18"/>
                                        <w:szCs w:val="18"/>
                                        <w:highlight w:val="none"/>
                                        <w:vertAlign w:val="baseline"/>
                                        <w:lang w:val="en-US" w:eastAsia="zh-CN" w:bidi="ar-SA"/>
                                      </w:rPr>
                                      <w:t>615.6</w:t>
                                    </w:r>
                                  </w:p>
                                </w:txbxContent>
                              </v:textbox>
                            </v:shape>
                          </v:group>
                        </w:pict>
                      </mc:Fallback>
                    </mc:AlternateContent>
                  </w:r>
                </w:p>
              </w:tc>
            </w:tr>
          </w:tbl>
          <w:p>
            <w:pPr>
              <w:pStyle w:val="2"/>
              <w:spacing w:line="360" w:lineRule="auto"/>
              <w:ind w:firstLine="422"/>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eastAsia" w:cs="Times New Roman"/>
                <w:b/>
                <w:bCs/>
                <w:color w:val="auto"/>
                <w:lang w:val="en-US" w:eastAsia="zh-CN"/>
              </w:rPr>
              <w:t>2.2.6-1</w:t>
            </w:r>
            <w:r>
              <w:rPr>
                <w:rFonts w:hint="default" w:ascii="Times New Roman" w:hAnsi="Times New Roman" w:cs="Times New Roman"/>
                <w:b/>
                <w:bCs/>
                <w:color w:val="auto"/>
              </w:rPr>
              <w:t>全厂水平衡图（单位：m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r>
              <w:rPr>
                <w:rFonts w:hint="eastAsia" w:cs="Times New Roman"/>
                <w:b/>
                <w:bCs/>
                <w:color w:val="auto"/>
                <w:lang w:val="en-US" w:eastAsia="zh-CN"/>
              </w:rPr>
              <w:t>a</w:t>
            </w:r>
            <w:r>
              <w:rPr>
                <w:rFonts w:hint="default" w:ascii="Times New Roman" w:hAnsi="Times New Roman" w:cs="Times New Roman"/>
                <w:b/>
                <w:bCs/>
                <w:color w:val="auto"/>
              </w:rPr>
              <w:t>）</w:t>
            </w:r>
          </w:p>
          <w:p>
            <w:pPr>
              <w:pStyle w:val="2"/>
              <w:spacing w:line="360" w:lineRule="auto"/>
              <w:rPr>
                <w:rFonts w:hint="default" w:ascii="Times New Roman" w:hAnsi="Times New Roman" w:cs="Times New Roman"/>
                <w:color w:val="auto"/>
              </w:rPr>
            </w:pPr>
            <w:r>
              <w:rPr>
                <w:rFonts w:hint="default" w:ascii="Times New Roman" w:hAnsi="Times New Roman" w:cs="Times New Roman"/>
                <w:color w:val="auto"/>
              </w:rPr>
              <w:t>②供热</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本项目办公区冬季采用电取暖，生产车间无需供暖。</w:t>
            </w:r>
          </w:p>
          <w:p>
            <w:pPr>
              <w:pStyle w:val="2"/>
              <w:spacing w:line="360" w:lineRule="auto"/>
              <w:rPr>
                <w:rFonts w:hint="default" w:ascii="Times New Roman" w:hAnsi="Times New Roman" w:cs="Times New Roman"/>
                <w:color w:val="auto"/>
              </w:rPr>
            </w:pPr>
            <w:r>
              <w:rPr>
                <w:rFonts w:hint="default" w:ascii="Times New Roman" w:hAnsi="Times New Roman" w:cs="Times New Roman"/>
                <w:color w:val="auto"/>
              </w:rPr>
              <w:t>③供电</w:t>
            </w:r>
          </w:p>
          <w:p>
            <w:pPr>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由市政供电系统提供，取自厂外10kV电源由2台1250KVA变压器降压，经配电室引入各设备。</w:t>
            </w:r>
          </w:p>
          <w:p>
            <w:pPr>
              <w:numPr>
                <w:ilvl w:val="0"/>
                <w:numId w:val="0"/>
              </w:numPr>
              <w:spacing w:line="360" w:lineRule="auto"/>
              <w:rPr>
                <w:rFonts w:hint="default" w:ascii="Times New Roman" w:hAnsi="Times New Roman" w:cs="Times New Roman"/>
                <w:b/>
                <w:bCs/>
                <w:color w:val="auto"/>
              </w:rPr>
            </w:pPr>
            <w:r>
              <w:rPr>
                <w:rFonts w:hint="eastAsia" w:cs="Times New Roman"/>
                <w:b/>
                <w:bCs/>
                <w:color w:val="auto"/>
                <w:lang w:val="en-US" w:eastAsia="zh-CN"/>
              </w:rPr>
              <w:t>2.2.7</w:t>
            </w:r>
            <w:r>
              <w:rPr>
                <w:rFonts w:hint="default" w:ascii="Times New Roman" w:hAnsi="Times New Roman" w:cs="Times New Roman"/>
                <w:b/>
                <w:bCs/>
                <w:color w:val="auto"/>
              </w:rPr>
              <w:t>厂区平面布置</w:t>
            </w:r>
          </w:p>
          <w:p>
            <w:pPr>
              <w:spacing w:line="360" w:lineRule="auto"/>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rPr>
              <w:t>本项目厂区</w:t>
            </w:r>
            <w:r>
              <w:rPr>
                <w:rFonts w:hint="default" w:ascii="Times New Roman" w:hAnsi="Times New Roman" w:cs="Times New Roman"/>
                <w:color w:val="auto"/>
                <w:lang w:val="en-US" w:eastAsia="zh-CN"/>
              </w:rPr>
              <w:t>自</w:t>
            </w:r>
            <w:r>
              <w:rPr>
                <w:rFonts w:hint="eastAsia" w:cs="Times New Roman"/>
                <w:color w:val="auto"/>
                <w:lang w:val="en-US" w:eastAsia="zh-CN"/>
              </w:rPr>
              <w:t>西</w:t>
            </w:r>
            <w:r>
              <w:rPr>
                <w:rFonts w:hint="default" w:ascii="Times New Roman" w:hAnsi="Times New Roman" w:cs="Times New Roman"/>
                <w:color w:val="auto"/>
                <w:lang w:val="en-US" w:eastAsia="zh-CN"/>
              </w:rPr>
              <w:t>向</w:t>
            </w:r>
            <w:r>
              <w:rPr>
                <w:rFonts w:hint="eastAsia" w:cs="Times New Roman"/>
                <w:color w:val="auto"/>
                <w:lang w:val="en-US" w:eastAsia="zh-CN"/>
              </w:rPr>
              <w:t>东</w:t>
            </w:r>
            <w:r>
              <w:rPr>
                <w:rFonts w:hint="default" w:ascii="Times New Roman" w:hAnsi="Times New Roman" w:cs="Times New Roman"/>
                <w:color w:val="auto"/>
                <w:lang w:val="en-US" w:eastAsia="zh-CN"/>
              </w:rPr>
              <w:t>依次为</w:t>
            </w:r>
            <w:r>
              <w:rPr>
                <w:rFonts w:hint="eastAsia" w:cs="Times New Roman"/>
                <w:color w:val="auto"/>
                <w:lang w:val="en-US" w:eastAsia="zh-CN"/>
              </w:rPr>
              <w:t>办公区</w:t>
            </w:r>
            <w:r>
              <w:rPr>
                <w:rFonts w:hint="default" w:ascii="Times New Roman" w:hAnsi="Times New Roman" w:cs="Times New Roman"/>
                <w:color w:val="auto"/>
                <w:lang w:val="en-US" w:eastAsia="zh-CN"/>
              </w:rPr>
              <w:t>、</w:t>
            </w:r>
            <w:r>
              <w:rPr>
                <w:rFonts w:hint="eastAsia" w:cs="Times New Roman"/>
                <w:color w:val="auto"/>
                <w:lang w:val="en-US" w:eastAsia="zh-CN"/>
              </w:rPr>
              <w:t>生产区</w:t>
            </w:r>
            <w:r>
              <w:rPr>
                <w:rFonts w:hint="eastAsia" w:ascii="Times New Roman" w:hAnsi="Times New Roman" w:cs="Times New Roman"/>
                <w:color w:val="auto"/>
                <w:lang w:val="en-US" w:eastAsia="zh-CN"/>
              </w:rPr>
              <w:t>。</w:t>
            </w:r>
            <w:r>
              <w:rPr>
                <w:rFonts w:hint="default" w:ascii="Times New Roman" w:hAnsi="Times New Roman" w:cs="Times New Roman"/>
                <w:color w:val="auto"/>
              </w:rPr>
              <w:t>厂区西侧为办公用房及食堂，</w:t>
            </w:r>
            <w:r>
              <w:rPr>
                <w:rFonts w:hint="eastAsia" w:cs="Times New Roman"/>
                <w:color w:val="auto"/>
                <w:lang w:val="en-US" w:eastAsia="zh-CN"/>
              </w:rPr>
              <w:t>占地面积约为200m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val="en-US" w:eastAsia="zh-CN"/>
              </w:rPr>
              <w:t>厂区东侧为生产区</w:t>
            </w:r>
            <w:r>
              <w:rPr>
                <w:rFonts w:hint="default" w:ascii="Times New Roman" w:hAnsi="Times New Roman" w:cs="Times New Roman"/>
                <w:color w:val="auto"/>
              </w:rPr>
              <w:t>，</w:t>
            </w:r>
            <w:r>
              <w:rPr>
                <w:rFonts w:hint="eastAsia" w:cs="Times New Roman"/>
                <w:color w:val="auto"/>
                <w:lang w:val="en-US" w:eastAsia="zh-CN"/>
              </w:rPr>
              <w:t>北侧为消失模铸造生产车间</w:t>
            </w:r>
            <w:r>
              <w:rPr>
                <w:rFonts w:hint="default" w:ascii="Times New Roman" w:hAnsi="Times New Roman" w:cs="Times New Roman"/>
                <w:color w:val="auto"/>
              </w:rPr>
              <w:t>，</w:t>
            </w:r>
            <w:r>
              <w:rPr>
                <w:rFonts w:hint="eastAsia" w:cs="Times New Roman"/>
                <w:color w:val="auto"/>
                <w:lang w:val="en-US" w:eastAsia="zh-CN"/>
              </w:rPr>
              <w:t>占地面积1200m</w:t>
            </w:r>
            <w:r>
              <w:rPr>
                <w:rFonts w:hint="eastAsia" w:cs="Times New Roman"/>
                <w:color w:val="auto"/>
                <w:vertAlign w:val="superscript"/>
                <w:lang w:val="en-US" w:eastAsia="zh-CN"/>
              </w:rPr>
              <w:t>2</w:t>
            </w:r>
            <w:r>
              <w:rPr>
                <w:rFonts w:hint="eastAsia" w:cs="Times New Roman"/>
                <w:color w:val="auto"/>
                <w:vertAlign w:val="baseline"/>
                <w:lang w:val="en-US" w:eastAsia="zh-CN"/>
              </w:rPr>
              <w:t>，南侧为金属型铸造生产车间，占地面积800m</w:t>
            </w:r>
            <w:r>
              <w:rPr>
                <w:rFonts w:hint="eastAsia" w:cs="Times New Roman"/>
                <w:color w:val="auto"/>
                <w:vertAlign w:val="superscript"/>
                <w:lang w:val="en-US" w:eastAsia="zh-CN"/>
              </w:rPr>
              <w:t>2</w:t>
            </w:r>
            <w:r>
              <w:rPr>
                <w:rFonts w:hint="eastAsia" w:ascii="Times New Roman" w:hAnsi="Times New Roman" w:cs="Times New Roman"/>
                <w:color w:val="auto"/>
                <w:lang w:eastAsia="zh-CN"/>
              </w:rPr>
              <w:t>。</w:t>
            </w:r>
            <w:r>
              <w:rPr>
                <w:rFonts w:hint="eastAsia" w:cs="Times New Roman"/>
                <w:color w:val="auto"/>
                <w:lang w:val="en-US" w:eastAsia="zh-CN"/>
              </w:rPr>
              <w:t>危废间位于金属型铸造生产车间外，占地面积10m</w:t>
            </w:r>
            <w:r>
              <w:rPr>
                <w:rFonts w:hint="eastAsia" w:cs="Times New Roman"/>
                <w:color w:val="auto"/>
                <w:vertAlign w:val="superscript"/>
                <w:lang w:val="en-US" w:eastAsia="zh-CN"/>
              </w:rPr>
              <w:t>2</w:t>
            </w:r>
            <w:r>
              <w:rPr>
                <w:rFonts w:hint="eastAsia" w:ascii="Times New Roman" w:hAnsi="Times New Roman" w:cs="Times New Roman"/>
                <w:color w:val="auto"/>
                <w:lang w:eastAsia="zh-CN"/>
              </w:rPr>
              <w:t>。</w:t>
            </w:r>
            <w:r>
              <w:rPr>
                <w:rFonts w:hint="default" w:ascii="Times New Roman" w:hAnsi="Times New Roman" w:cs="Times New Roman"/>
                <w:color w:val="auto"/>
              </w:rPr>
              <w:t>平面布置</w:t>
            </w:r>
            <w:r>
              <w:rPr>
                <w:rFonts w:hint="default" w:ascii="Times New Roman" w:hAnsi="Times New Roman" w:cs="Times New Roman"/>
                <w:color w:val="auto"/>
                <w:lang w:val="en-US" w:eastAsia="zh-CN"/>
              </w:rPr>
              <w:t>图详见</w:t>
            </w:r>
            <w:r>
              <w:rPr>
                <w:rFonts w:hint="default" w:ascii="Times New Roman" w:hAnsi="Times New Roman" w:cs="Times New Roman"/>
                <w:color w:val="auto"/>
              </w:rPr>
              <w:t>附图</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p>
          <w:p>
            <w:pPr>
              <w:numPr>
                <w:ilvl w:val="0"/>
                <w:numId w:val="0"/>
              </w:numPr>
              <w:spacing w:line="360" w:lineRule="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2.2.8环保投资</w:t>
            </w:r>
          </w:p>
          <w:p>
            <w:pPr>
              <w:keepNext w:val="0"/>
              <w:keepLines w:val="0"/>
              <w:widowControl/>
              <w:suppressLineNumbers w:val="0"/>
              <w:jc w:val="center"/>
              <w:rPr>
                <w:color w:val="auto"/>
                <w:sz w:val="21"/>
                <w:szCs w:val="21"/>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2.</w:t>
            </w:r>
            <w:r>
              <w:rPr>
                <w:rFonts w:hint="eastAsia" w:ascii="Times New Roman" w:hAnsi="Times New Roman" w:eastAsia="宋体" w:cs="Times New Roman"/>
                <w:b/>
                <w:bCs/>
                <w:color w:val="auto"/>
                <w:kern w:val="0"/>
                <w:sz w:val="21"/>
                <w:szCs w:val="21"/>
                <w:lang w:val="en-US" w:eastAsia="zh-CN" w:bidi="ar"/>
              </w:rPr>
              <w:t>2.8</w:t>
            </w:r>
            <w:r>
              <w:rPr>
                <w:rFonts w:hint="default" w:ascii="Times New Roman" w:hAnsi="Times New Roman" w:eastAsia="宋体" w:cs="Times New Roman"/>
                <w:b/>
                <w:bCs/>
                <w:color w:val="auto"/>
                <w:kern w:val="0"/>
                <w:sz w:val="21"/>
                <w:szCs w:val="21"/>
                <w:lang w:val="en-US" w:eastAsia="zh-CN" w:bidi="ar"/>
              </w:rPr>
              <w:t>-1</w:t>
            </w:r>
            <w:r>
              <w:rPr>
                <w:rFonts w:hint="eastAsia" w:ascii="宋体" w:hAnsi="宋体" w:eastAsia="宋体" w:cs="宋体"/>
                <w:b/>
                <w:bCs/>
                <w:color w:val="auto"/>
                <w:kern w:val="0"/>
                <w:sz w:val="21"/>
                <w:szCs w:val="21"/>
                <w:lang w:val="en-US" w:eastAsia="zh-CN" w:bidi="ar"/>
              </w:rPr>
              <w:t>环保投资一览表</w:t>
            </w:r>
          </w:p>
          <w:tbl>
            <w:tblPr>
              <w:tblStyle w:val="25"/>
              <w:tblW w:w="85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1"/>
              <w:gridCol w:w="750"/>
              <w:gridCol w:w="622"/>
              <w:gridCol w:w="1394"/>
              <w:gridCol w:w="3949"/>
              <w:gridCol w:w="12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b/>
                      <w:bCs/>
                      <w:color w:val="auto"/>
                      <w:spacing w:val="0"/>
                      <w:kern w:val="21"/>
                      <w:sz w:val="18"/>
                      <w:szCs w:val="18"/>
                      <w:lang w:val="en-US" w:eastAsia="zh-CN" w:bidi="ar-SA"/>
                    </w:rPr>
                  </w:pPr>
                  <w:r>
                    <w:rPr>
                      <w:rFonts w:hint="default" w:ascii="Times New Roman" w:hAnsi="Times New Roman" w:eastAsia="宋体" w:cs="Times New Roman"/>
                      <w:b/>
                      <w:bCs/>
                      <w:color w:val="auto"/>
                      <w:spacing w:val="0"/>
                      <w:kern w:val="21"/>
                      <w:sz w:val="18"/>
                      <w:szCs w:val="18"/>
                      <w:lang w:val="en-US" w:eastAsia="zh-CN" w:bidi="ar-SA"/>
                    </w:rPr>
                    <w:t>阶段</w:t>
                  </w:r>
                </w:p>
              </w:tc>
              <w:tc>
                <w:tcPr>
                  <w:tcW w:w="1623" w:type="pct"/>
                  <w:gridSpan w:val="3"/>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b/>
                      <w:bCs/>
                      <w:color w:val="auto"/>
                      <w:spacing w:val="0"/>
                      <w:kern w:val="21"/>
                      <w:sz w:val="18"/>
                      <w:szCs w:val="18"/>
                      <w:lang w:val="en-US" w:eastAsia="zh-CN" w:bidi="ar-SA"/>
                    </w:rPr>
                  </w:pPr>
                  <w:r>
                    <w:rPr>
                      <w:rFonts w:hint="default" w:ascii="Times New Roman" w:hAnsi="Times New Roman" w:eastAsia="宋体" w:cs="Times New Roman"/>
                      <w:b/>
                      <w:bCs/>
                      <w:color w:val="auto"/>
                      <w:spacing w:val="0"/>
                      <w:kern w:val="21"/>
                      <w:sz w:val="18"/>
                      <w:szCs w:val="18"/>
                      <w:lang w:val="en-US" w:eastAsia="zh-CN" w:bidi="ar-SA"/>
                    </w:rPr>
                    <w:t>污染因子</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b/>
                      <w:bCs/>
                      <w:color w:val="auto"/>
                      <w:spacing w:val="0"/>
                      <w:kern w:val="21"/>
                      <w:sz w:val="18"/>
                      <w:szCs w:val="18"/>
                      <w:lang w:val="en-US" w:eastAsia="zh-CN" w:bidi="ar-SA"/>
                    </w:rPr>
                  </w:pPr>
                  <w:r>
                    <w:rPr>
                      <w:rFonts w:hint="default" w:ascii="Times New Roman" w:hAnsi="Times New Roman" w:eastAsia="宋体" w:cs="Times New Roman"/>
                      <w:b/>
                      <w:bCs/>
                      <w:color w:val="auto"/>
                      <w:spacing w:val="0"/>
                      <w:kern w:val="21"/>
                      <w:sz w:val="18"/>
                      <w:szCs w:val="18"/>
                      <w:lang w:val="en-US" w:eastAsia="zh-CN" w:bidi="ar-SA"/>
                    </w:rPr>
                    <w:t>项目及措施</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cs="Times New Roman"/>
                      <w:b/>
                      <w:bCs/>
                      <w:color w:val="auto"/>
                      <w:spacing w:val="0"/>
                      <w:kern w:val="21"/>
                      <w:sz w:val="18"/>
                      <w:szCs w:val="18"/>
                      <w:lang w:val="en-US" w:eastAsia="zh-CN" w:bidi="ar-SA"/>
                    </w:rPr>
                  </w:pPr>
                  <w:r>
                    <w:rPr>
                      <w:rFonts w:hint="eastAsia" w:ascii="Times New Roman" w:hAnsi="Times New Roman" w:cs="Times New Roman"/>
                      <w:b/>
                      <w:bCs/>
                      <w:color w:val="auto"/>
                      <w:spacing w:val="0"/>
                      <w:kern w:val="21"/>
                      <w:sz w:val="18"/>
                      <w:szCs w:val="18"/>
                      <w:lang w:val="en-US" w:eastAsia="zh-CN" w:bidi="ar-SA"/>
                    </w:rPr>
                    <w:t>金额（万元）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施</w:t>
                  </w:r>
                </w:p>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工</w:t>
                  </w:r>
                </w:p>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期</w:t>
                  </w: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施工期粉尘</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洒水降尘、</w:t>
                  </w:r>
                  <w:r>
                    <w:rPr>
                      <w:rFonts w:hint="eastAsia" w:ascii="Times New Roman" w:hAnsi="Times New Roman" w:cs="Times New Roman"/>
                      <w:color w:val="auto"/>
                      <w:spacing w:val="0"/>
                      <w:kern w:val="21"/>
                      <w:sz w:val="18"/>
                      <w:szCs w:val="18"/>
                      <w:lang w:val="en-US" w:eastAsia="zh-CN" w:bidi="ar-SA"/>
                    </w:rPr>
                    <w:t>金属围板</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施工废水</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设立沉淀池，处理后上层清液回用于场地</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施工噪声</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设置隔声罩等措施</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restart"/>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施工固废</w:t>
                  </w:r>
                </w:p>
              </w:tc>
              <w:tc>
                <w:tcPr>
                  <w:tcW w:w="1183" w:type="pct"/>
                  <w:gridSpan w:val="2"/>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建筑固废、弃土</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用于平整厂区内低洼场地或填坑、铺路</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rPr>
                  </w:pPr>
                </w:p>
              </w:tc>
              <w:tc>
                <w:tcPr>
                  <w:tcW w:w="440" w:type="pct"/>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rPr>
                  </w:pPr>
                </w:p>
              </w:tc>
              <w:tc>
                <w:tcPr>
                  <w:tcW w:w="1183" w:type="pct"/>
                  <w:gridSpan w:val="2"/>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生活垃圾</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临时垃圾箱</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restart"/>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运营期</w:t>
                  </w:r>
                </w:p>
              </w:tc>
              <w:tc>
                <w:tcPr>
                  <w:tcW w:w="440" w:type="pct"/>
                  <w:vMerge w:val="restart"/>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废气</w:t>
                  </w:r>
                </w:p>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治理</w:t>
                  </w:r>
                </w:p>
              </w:tc>
              <w:tc>
                <w:tcPr>
                  <w:tcW w:w="365" w:type="pct"/>
                  <w:vMerge w:val="restart"/>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消失模铸造生产线</w:t>
                  </w:r>
                </w:p>
              </w:tc>
              <w:tc>
                <w:tcPr>
                  <w:tcW w:w="818" w:type="pct"/>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中频电炉、</w:t>
                  </w:r>
                  <w:r>
                    <w:rPr>
                      <w:rFonts w:hint="default" w:cs="Times New Roman"/>
                      <w:color w:val="auto"/>
                      <w:sz w:val="18"/>
                      <w:szCs w:val="18"/>
                      <w:lang w:val="en-US" w:eastAsia="zh-CN"/>
                    </w:rPr>
                    <w:t>砂处理、</w:t>
                  </w:r>
                  <w:r>
                    <w:rPr>
                      <w:rFonts w:hint="eastAsia" w:cs="Times New Roman"/>
                      <w:color w:val="auto"/>
                      <w:sz w:val="18"/>
                      <w:szCs w:val="18"/>
                      <w:lang w:val="en-US" w:eastAsia="zh-CN"/>
                    </w:rPr>
                    <w:t>落砂、</w:t>
                  </w:r>
                  <w:r>
                    <w:rPr>
                      <w:rFonts w:hint="default" w:cs="Times New Roman"/>
                      <w:color w:val="auto"/>
                      <w:sz w:val="18"/>
                      <w:szCs w:val="18"/>
                      <w:lang w:val="en-US" w:eastAsia="zh-CN"/>
                    </w:rPr>
                    <w:t>清理、</w:t>
                  </w:r>
                  <w:r>
                    <w:rPr>
                      <w:rFonts w:hint="eastAsia" w:cs="Times New Roman"/>
                      <w:color w:val="auto"/>
                      <w:sz w:val="18"/>
                      <w:szCs w:val="18"/>
                      <w:lang w:val="en-US" w:eastAsia="zh-CN"/>
                    </w:rPr>
                    <w:t>打磨</w:t>
                  </w:r>
                  <w:r>
                    <w:rPr>
                      <w:rFonts w:hint="default" w:cs="Times New Roman"/>
                      <w:color w:val="auto"/>
                      <w:sz w:val="18"/>
                      <w:szCs w:val="18"/>
                      <w:lang w:val="en-US" w:eastAsia="zh-CN"/>
                    </w:rPr>
                    <w:t>废气</w:t>
                  </w:r>
                </w:p>
              </w:tc>
              <w:tc>
                <w:tcPr>
                  <w:tcW w:w="2316" w:type="pct"/>
                  <w:noWrap w:val="0"/>
                  <w:vAlign w:val="center"/>
                </w:tcPr>
                <w:p>
                  <w:pPr>
                    <w:keepNext w:val="0"/>
                    <w:keepLines w:val="0"/>
                    <w:widowControl/>
                    <w:suppressLineNumbers w:val="0"/>
                    <w:ind w:firstLine="0" w:firstLineChars="0"/>
                    <w:jc w:val="center"/>
                    <w:textAlignment w:val="center"/>
                    <w:rPr>
                      <w:rFonts w:hint="default" w:ascii="宋体" w:hAnsi="宋体" w:eastAsia="宋体" w:cs="宋体"/>
                      <w:i w:val="0"/>
                      <w:iCs w:val="0"/>
                      <w:color w:val="auto"/>
                      <w:spacing w:val="0"/>
                      <w:kern w:val="21"/>
                      <w:sz w:val="18"/>
                      <w:szCs w:val="18"/>
                      <w:u w:val="none"/>
                      <w:lang w:val="en-US" w:eastAsia="zh-CN" w:bidi="ar-SA"/>
                    </w:rPr>
                  </w:pPr>
                  <w:r>
                    <w:rPr>
                      <w:rFonts w:hint="eastAsia" w:cs="Times New Roman"/>
                      <w:color w:val="auto"/>
                      <w:sz w:val="18"/>
                      <w:szCs w:val="18"/>
                      <w:lang w:val="en-US" w:eastAsia="zh-CN"/>
                    </w:rPr>
                    <w:t>各工序废气由集气罩收集后进入集气管路，经布袋除尘器处理后由1根15m高排气筒排放。</w:t>
                  </w:r>
                </w:p>
              </w:tc>
              <w:tc>
                <w:tcPr>
                  <w:tcW w:w="718" w:type="pct"/>
                  <w:vMerge w:val="restar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365" w:type="pct"/>
                  <w:vMerge w:val="continue"/>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p>
              </w:tc>
              <w:tc>
                <w:tcPr>
                  <w:tcW w:w="818" w:type="pct"/>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制模、</w:t>
                  </w:r>
                  <w:r>
                    <w:rPr>
                      <w:rFonts w:hint="default" w:cs="Times New Roman"/>
                      <w:color w:val="auto"/>
                      <w:sz w:val="18"/>
                      <w:szCs w:val="18"/>
                      <w:lang w:val="en-US" w:eastAsia="zh-CN"/>
                    </w:rPr>
                    <w:t>造型</w:t>
                  </w:r>
                  <w:r>
                    <w:rPr>
                      <w:rFonts w:hint="eastAsia" w:cs="Times New Roman"/>
                      <w:color w:val="auto"/>
                      <w:sz w:val="18"/>
                      <w:szCs w:val="18"/>
                      <w:lang w:val="en-US" w:eastAsia="zh-CN"/>
                    </w:rPr>
                    <w:t>和</w:t>
                  </w:r>
                  <w:r>
                    <w:rPr>
                      <w:rFonts w:hint="default" w:cs="Times New Roman"/>
                      <w:color w:val="auto"/>
                      <w:sz w:val="18"/>
                      <w:szCs w:val="18"/>
                      <w:lang w:val="en-US" w:eastAsia="zh-CN"/>
                    </w:rPr>
                    <w:t>浇注废气</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jc w:val="center"/>
                    <w:rPr>
                      <w:rFonts w:hint="default" w:ascii="Times New Roman" w:hAnsi="Times New Roman" w:cs="Times New Roman"/>
                      <w:color w:val="auto"/>
                      <w:spacing w:val="0"/>
                      <w:kern w:val="21"/>
                      <w:sz w:val="18"/>
                      <w:szCs w:val="18"/>
                      <w:lang w:val="en-US" w:eastAsia="zh-CN" w:bidi="ar-SA"/>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、活性炭吸附装置、催化燃烧设备处理后由1根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718" w:type="pct"/>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jc w:val="center"/>
                    <w:rPr>
                      <w:rFonts w:hint="default" w:ascii="Times New Roman" w:hAnsi="Times New Roman" w:cs="Times New Roman"/>
                      <w:color w:val="auto"/>
                      <w:spacing w:val="0"/>
                      <w:kern w:val="21"/>
                      <w:sz w:val="18"/>
                      <w:szCs w:val="18"/>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183" w:type="pct"/>
                  <w:gridSpan w:val="2"/>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金属型铸造生产线中频电炉、</w:t>
                  </w:r>
                  <w:r>
                    <w:rPr>
                      <w:rFonts w:hint="default" w:cs="Times New Roman"/>
                      <w:color w:val="auto"/>
                      <w:sz w:val="18"/>
                      <w:szCs w:val="18"/>
                      <w:lang w:val="en-US" w:eastAsia="zh-CN"/>
                    </w:rPr>
                    <w:t>砂处理、</w:t>
                  </w:r>
                  <w:r>
                    <w:rPr>
                      <w:rFonts w:hint="eastAsia" w:cs="Times New Roman"/>
                      <w:color w:val="auto"/>
                      <w:sz w:val="18"/>
                      <w:szCs w:val="18"/>
                      <w:lang w:val="en-US" w:eastAsia="zh-CN"/>
                    </w:rPr>
                    <w:t>造型、浇筑、落砂、</w:t>
                  </w:r>
                  <w:r>
                    <w:rPr>
                      <w:rFonts w:hint="default" w:cs="Times New Roman"/>
                      <w:color w:val="auto"/>
                      <w:sz w:val="18"/>
                      <w:szCs w:val="18"/>
                      <w:lang w:val="en-US" w:eastAsia="zh-CN"/>
                    </w:rPr>
                    <w:t>清理、</w:t>
                  </w:r>
                  <w:r>
                    <w:rPr>
                      <w:rFonts w:hint="eastAsia" w:cs="Times New Roman"/>
                      <w:color w:val="auto"/>
                      <w:sz w:val="18"/>
                      <w:szCs w:val="18"/>
                      <w:lang w:val="en-US" w:eastAsia="zh-CN"/>
                    </w:rPr>
                    <w:t>打磨</w:t>
                  </w:r>
                  <w:r>
                    <w:rPr>
                      <w:rFonts w:hint="default" w:cs="Times New Roman"/>
                      <w:color w:val="auto"/>
                      <w:sz w:val="18"/>
                      <w:szCs w:val="18"/>
                      <w:lang w:val="en-US" w:eastAsia="zh-CN"/>
                    </w:rPr>
                    <w:t>废气</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jc w:val="center"/>
                    <w:rPr>
                      <w:rFonts w:hint="default" w:ascii="Times New Roman" w:hAnsi="Times New Roman" w:eastAsia="宋体" w:cs="Times New Roman"/>
                      <w:color w:val="auto"/>
                      <w:spacing w:val="0"/>
                      <w:kern w:val="21"/>
                      <w:sz w:val="18"/>
                      <w:szCs w:val="18"/>
                      <w:highlight w:val="none"/>
                      <w:lang w:val="en-US" w:eastAsia="zh-CN"/>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718" w:type="pct"/>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leftChars="0" w:right="0" w:rightChars="0"/>
                    <w:jc w:val="center"/>
                    <w:rPr>
                      <w:rFonts w:hint="eastAsia" w:ascii="Times New Roman" w:hAnsi="Times New Roman" w:cs="Times New Roman"/>
                      <w:color w:val="auto"/>
                      <w:spacing w:val="0"/>
                      <w:kern w:val="21"/>
                      <w:sz w:val="18"/>
                      <w:szCs w:val="18"/>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183" w:type="pct"/>
                  <w:gridSpan w:val="2"/>
                  <w:noWrap w:val="0"/>
                  <w:vAlign w:val="center"/>
                </w:tcPr>
                <w:p>
                  <w:pPr>
                    <w:keepNext w:val="0"/>
                    <w:keepLines w:val="0"/>
                    <w:widowControl/>
                    <w:suppressLineNumbers w:val="0"/>
                    <w:ind w:firstLine="0" w:firstLineChars="0"/>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食堂油烟</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z w:val="18"/>
                      <w:szCs w:val="18"/>
                      <w:lang w:val="en-US" w:eastAsia="zh-CN"/>
                    </w:rPr>
                    <w:t>油烟净化器</w:t>
                  </w:r>
                </w:p>
              </w:tc>
              <w:tc>
                <w:tcPr>
                  <w:tcW w:w="718" w:type="pct"/>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restart"/>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cs="Times New Roman"/>
                      <w:color w:val="auto"/>
                      <w:spacing w:val="0"/>
                      <w:kern w:val="21"/>
                      <w:sz w:val="18"/>
                      <w:szCs w:val="18"/>
                      <w:lang w:val="en-US" w:eastAsia="zh-CN" w:bidi="ar-SA"/>
                    </w:rPr>
                    <w:t>废水治理</w:t>
                  </w:r>
                </w:p>
              </w:tc>
              <w:tc>
                <w:tcPr>
                  <w:tcW w:w="1183" w:type="pct"/>
                  <w:gridSpan w:val="2"/>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生活污水</w:t>
                  </w:r>
                </w:p>
              </w:tc>
              <w:tc>
                <w:tcPr>
                  <w:tcW w:w="2316" w:type="pct"/>
                  <w:vMerge w:val="restar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设置隔油池</w:t>
                  </w:r>
                </w:p>
              </w:tc>
              <w:tc>
                <w:tcPr>
                  <w:tcW w:w="718" w:type="pct"/>
                  <w:vMerge w:val="restar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440" w:type="pct"/>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p>
              </w:tc>
              <w:tc>
                <w:tcPr>
                  <w:tcW w:w="1183" w:type="pct"/>
                  <w:gridSpan w:val="2"/>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食堂废水</w:t>
                  </w:r>
                </w:p>
              </w:tc>
              <w:tc>
                <w:tcPr>
                  <w:tcW w:w="2316" w:type="pct"/>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p>
              </w:tc>
              <w:tc>
                <w:tcPr>
                  <w:tcW w:w="718" w:type="pct"/>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噪声治理</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安装基础减振措施</w:t>
                  </w:r>
                  <w:r>
                    <w:rPr>
                      <w:rFonts w:hint="eastAsia" w:ascii="Times New Roman" w:hAnsi="Times New Roman" w:cs="Times New Roman"/>
                      <w:color w:val="auto"/>
                      <w:spacing w:val="0"/>
                      <w:kern w:val="21"/>
                      <w:sz w:val="18"/>
                      <w:szCs w:val="18"/>
                      <w:lang w:val="en-US" w:eastAsia="zh-CN" w:bidi="ar-SA"/>
                    </w:rPr>
                    <w:t>，厂房隔声，必要时安装消声措施</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固废治理</w:t>
                  </w:r>
                </w:p>
              </w:tc>
              <w:tc>
                <w:tcPr>
                  <w:tcW w:w="2316" w:type="pct"/>
                  <w:noWrap w:val="0"/>
                  <w:vAlign w:val="center"/>
                </w:tcPr>
                <w:p>
                  <w:pPr>
                    <w:keepNext w:val="0"/>
                    <w:keepLines w:val="0"/>
                    <w:pageBreakBefore w:val="0"/>
                    <w:widowControl w:val="0"/>
                    <w:numPr>
                      <w:ilvl w:val="0"/>
                      <w:numId w:val="0"/>
                    </w:numPr>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垃圾收集装置</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eastAsia="宋体" w:cs="Times New Roman"/>
                      <w:color w:val="auto"/>
                      <w:spacing w:val="0"/>
                      <w:kern w:val="21"/>
                      <w:sz w:val="18"/>
                      <w:szCs w:val="18"/>
                      <w:lang w:val="en-US" w:eastAsia="zh-CN" w:bidi="ar-SA"/>
                    </w:rPr>
                    <w:t>防渗</w:t>
                  </w:r>
                </w:p>
              </w:tc>
              <w:tc>
                <w:tcPr>
                  <w:tcW w:w="231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pacing w:val="0"/>
                      <w:kern w:val="21"/>
                      <w:sz w:val="18"/>
                      <w:szCs w:val="18"/>
                      <w:lang w:val="en-US" w:eastAsia="zh-CN" w:bidi="ar-SA"/>
                    </w:rPr>
                  </w:pPr>
                  <w:r>
                    <w:rPr>
                      <w:rFonts w:hint="eastAsia" w:ascii="Times New Roman" w:hAnsi="宋体" w:eastAsia="宋体" w:cs="Times New Roman"/>
                      <w:color w:val="auto"/>
                      <w:spacing w:val="0"/>
                      <w:kern w:val="21"/>
                      <w:sz w:val="18"/>
                      <w:szCs w:val="18"/>
                      <w:lang w:val="zh-CN" w:eastAsia="zh-CN" w:bidi="ar-SA"/>
                    </w:rPr>
                    <w:t>危废暂存间进行防渗处理，</w:t>
                  </w:r>
                  <w:r>
                    <w:rPr>
                      <w:rFonts w:ascii="Times New Roman" w:hAnsi="宋体" w:eastAsia="宋体" w:cs="Times New Roman"/>
                      <w:color w:val="auto"/>
                      <w:spacing w:val="0"/>
                      <w:kern w:val="21"/>
                      <w:sz w:val="18"/>
                      <w:szCs w:val="18"/>
                      <w:lang w:val="zh-CN" w:eastAsia="zh-CN" w:bidi="ar-SA"/>
                    </w:rPr>
                    <w:t>厂区</w:t>
                  </w:r>
                  <w:r>
                    <w:rPr>
                      <w:rFonts w:hint="eastAsia" w:ascii="Times New Roman" w:hAnsi="宋体" w:eastAsia="宋体" w:cs="Times New Roman"/>
                      <w:color w:val="auto"/>
                      <w:spacing w:val="0"/>
                      <w:kern w:val="21"/>
                      <w:sz w:val="18"/>
                      <w:szCs w:val="18"/>
                      <w:lang w:val="zh-CN" w:eastAsia="zh-CN" w:bidi="ar-SA"/>
                    </w:rPr>
                    <w:t>一般</w:t>
                  </w:r>
                  <w:r>
                    <w:rPr>
                      <w:rFonts w:ascii="Times New Roman" w:hAnsi="宋体" w:eastAsia="宋体" w:cs="Times New Roman"/>
                      <w:color w:val="auto"/>
                      <w:spacing w:val="0"/>
                      <w:kern w:val="21"/>
                      <w:sz w:val="18"/>
                      <w:szCs w:val="18"/>
                      <w:lang w:val="zh-CN" w:eastAsia="zh-CN" w:bidi="ar-SA"/>
                    </w:rPr>
                    <w:t>地面硬化</w:t>
                  </w:r>
                  <w:r>
                    <w:rPr>
                      <w:rFonts w:hint="eastAsia" w:ascii="Times New Roman" w:hAnsi="宋体" w:eastAsia="宋体" w:cs="Times New Roman"/>
                      <w:color w:val="auto"/>
                      <w:spacing w:val="0"/>
                      <w:kern w:val="21"/>
                      <w:sz w:val="18"/>
                      <w:szCs w:val="18"/>
                      <w:lang w:val="zh-CN" w:eastAsia="zh-CN" w:bidi="ar-SA"/>
                    </w:rPr>
                    <w:t>，道路硬化</w:t>
                  </w:r>
                </w:p>
              </w:tc>
              <w:tc>
                <w:tcPr>
                  <w:tcW w:w="718" w:type="pct"/>
                  <w:noWrap w:val="0"/>
                  <w:vAlign w:val="center"/>
                </w:tcPr>
                <w:p>
                  <w:pPr>
                    <w:keepNext w:val="0"/>
                    <w:keepLines w:val="0"/>
                    <w:pageBreakBefore w:val="0"/>
                    <w:widowControl w:val="0"/>
                    <w:kinsoku/>
                    <w:wordWrap/>
                    <w:overflowPunct/>
                    <w:topLinePunct w:val="0"/>
                    <w:bidi w:val="0"/>
                    <w:spacing w:line="320" w:lineRule="exact"/>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厂区自行监测</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污染源自行监测费用</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运行维护费用</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环境保护措施和设施的运行维护费用</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1" w:type="pct"/>
                  <w:vMerge w:val="continue"/>
                  <w:tcBorders>
                    <w:righ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p>
              </w:tc>
              <w:tc>
                <w:tcPr>
                  <w:tcW w:w="1623" w:type="pct"/>
                  <w:gridSpan w:val="3"/>
                  <w:tcBorders>
                    <w:left w:val="single" w:color="auto" w:sz="4" w:space="0"/>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绿化</w:t>
                  </w:r>
                </w:p>
              </w:tc>
              <w:tc>
                <w:tcPr>
                  <w:tcW w:w="2316"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eastAsia" w:ascii="Times New Roman" w:hAnsi="Times New Roman" w:cs="Times New Roman"/>
                      <w:color w:val="auto"/>
                      <w:spacing w:val="0"/>
                      <w:kern w:val="21"/>
                      <w:sz w:val="18"/>
                      <w:szCs w:val="18"/>
                      <w:lang w:val="en-US" w:eastAsia="zh-CN" w:bidi="ar-SA"/>
                    </w:rPr>
                    <w:t>厂区进行绿化</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81" w:type="pct"/>
                  <w:gridSpan w:val="5"/>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合计</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eastAsia="等线" w:cs="Times New Roman"/>
                      <w:color w:val="auto"/>
                      <w:spacing w:val="0"/>
                      <w:kern w:val="21"/>
                      <w:sz w:val="18"/>
                      <w:szCs w:val="18"/>
                      <w:lang w:val="en-US" w:eastAsia="zh-CN"/>
                    </w:rPr>
                  </w:pPr>
                  <w:r>
                    <w:rPr>
                      <w:rFonts w:hint="eastAsia" w:eastAsia="等线" w:cs="Times New Roman"/>
                      <w:color w:val="auto"/>
                      <w:spacing w:val="0"/>
                      <w:kern w:val="21"/>
                      <w:sz w:val="18"/>
                      <w:szCs w:val="18"/>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81" w:type="pct"/>
                  <w:gridSpan w:val="5"/>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总投资</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cs="Times New Roman"/>
                      <w:color w:val="auto"/>
                      <w:spacing w:val="0"/>
                      <w:kern w:val="21"/>
                      <w:sz w:val="18"/>
                      <w:szCs w:val="18"/>
                      <w:lang w:val="en-US" w:eastAsia="zh-CN"/>
                    </w:rPr>
                  </w:pPr>
                  <w:r>
                    <w:rPr>
                      <w:rFonts w:hint="eastAsia" w:ascii="Times New Roman" w:hAnsi="Times New Roman" w:cs="Times New Roman"/>
                      <w:color w:val="auto"/>
                      <w:spacing w:val="0"/>
                      <w:kern w:val="21"/>
                      <w:sz w:val="18"/>
                      <w:szCs w:val="18"/>
                      <w:lang w:val="en-US" w:eastAsia="zh-CN"/>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281" w:type="pct"/>
                  <w:gridSpan w:val="5"/>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auto"/>
                      <w:spacing w:val="0"/>
                      <w:kern w:val="21"/>
                      <w:sz w:val="18"/>
                      <w:szCs w:val="18"/>
                      <w:lang w:val="en-US" w:eastAsia="zh-CN" w:bidi="ar-SA"/>
                    </w:rPr>
                  </w:pPr>
                  <w:r>
                    <w:rPr>
                      <w:rFonts w:hint="default" w:ascii="Times New Roman" w:hAnsi="Times New Roman" w:eastAsia="宋体" w:cs="Times New Roman"/>
                      <w:color w:val="auto"/>
                      <w:spacing w:val="0"/>
                      <w:kern w:val="21"/>
                      <w:sz w:val="18"/>
                      <w:szCs w:val="18"/>
                      <w:lang w:val="en-US" w:eastAsia="zh-CN" w:bidi="ar-SA"/>
                    </w:rPr>
                    <w:t>环保投资比</w:t>
                  </w:r>
                </w:p>
              </w:tc>
              <w:tc>
                <w:tcPr>
                  <w:tcW w:w="718" w:type="pct"/>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exact"/>
                    <w:ind w:left="0" w:right="0"/>
                    <w:jc w:val="center"/>
                    <w:rPr>
                      <w:rFonts w:hint="eastAsia" w:cs="Times New Roman"/>
                      <w:color w:val="auto"/>
                      <w:spacing w:val="0"/>
                      <w:kern w:val="21"/>
                      <w:sz w:val="18"/>
                      <w:szCs w:val="18"/>
                      <w:lang w:val="en-US" w:eastAsia="zh-CN" w:bidi="ar-SA"/>
                    </w:rPr>
                  </w:pPr>
                  <w:r>
                    <w:rPr>
                      <w:rFonts w:hint="eastAsia" w:cs="Times New Roman"/>
                      <w:color w:val="auto"/>
                      <w:spacing w:val="0"/>
                      <w:kern w:val="21"/>
                      <w:sz w:val="18"/>
                      <w:szCs w:val="18"/>
                      <w:lang w:val="en-US" w:eastAsia="zh-CN" w:bidi="ar-SA"/>
                    </w:rPr>
                    <w:t>10%</w:t>
                  </w:r>
                </w:p>
              </w:tc>
            </w:tr>
          </w:tbl>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cs="Times New Roman"/>
                <w:color w:val="auto"/>
                <w:lang w:val="en-US" w:eastAsia="zh-CN"/>
              </w:rPr>
            </w:pPr>
          </w:p>
          <w:p>
            <w:pPr>
              <w:spacing w:line="360" w:lineRule="auto"/>
              <w:rPr>
                <w:rFonts w:hint="eastAsia" w:ascii="Times New Roman" w:hAnsi="Times New Roman" w:eastAsia="宋体" w:cs="Times New Roman"/>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0" w:hRule="atLeast"/>
          <w:jc w:val="center"/>
        </w:trPr>
        <w:tc>
          <w:tcPr>
            <w:tcW w:w="362" w:type="dxa"/>
            <w:noWrap w:val="0"/>
            <w:vAlign w:val="center"/>
          </w:tcPr>
          <w:p>
            <w:pPr>
              <w:pStyle w:val="2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698" w:type="dxa"/>
            <w:noWrap w:val="0"/>
            <w:vAlign w:val="top"/>
          </w:tcPr>
          <w:p>
            <w:pPr>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2.3施工期工艺流程和产污环节</w:t>
            </w:r>
          </w:p>
          <w:p>
            <w:pPr>
              <w:spacing w:line="360" w:lineRule="auto"/>
              <w:ind w:firstLine="420" w:firstLineChars="200"/>
              <w:rPr>
                <w:rFonts w:hint="default" w:ascii="Times New Roman" w:hAnsi="Times New Roman" w:cs="Times New Roman"/>
                <w:color w:val="auto"/>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81915</wp:posOffset>
                      </wp:positionH>
                      <wp:positionV relativeFrom="paragraph">
                        <wp:posOffset>856615</wp:posOffset>
                      </wp:positionV>
                      <wp:extent cx="4980940" cy="2010410"/>
                      <wp:effectExtent l="6350" t="6350" r="22860" b="21590"/>
                      <wp:wrapNone/>
                      <wp:docPr id="89" name="组合 89"/>
                      <wp:cNvGraphicFramePr/>
                      <a:graphic xmlns:a="http://schemas.openxmlformats.org/drawingml/2006/main">
                        <a:graphicData uri="http://schemas.microsoft.com/office/word/2010/wordprocessingGroup">
                          <wpg:wgp>
                            <wpg:cNvGrpSpPr/>
                            <wpg:grpSpPr>
                              <a:xfrm>
                                <a:off x="0" y="0"/>
                                <a:ext cx="4980940" cy="2010410"/>
                                <a:chOff x="5423" y="397534"/>
                                <a:chExt cx="7844" cy="3166"/>
                              </a:xfrm>
                            </wpg:grpSpPr>
                            <wpg:grpSp>
                              <wpg:cNvPr id="88" name="组合 88"/>
                              <wpg:cNvGrpSpPr/>
                              <wpg:grpSpPr>
                                <a:xfrm>
                                  <a:off x="8025" y="397764"/>
                                  <a:ext cx="2640" cy="0"/>
                                  <a:chOff x="8025" y="397764"/>
                                  <a:chExt cx="2640" cy="0"/>
                                </a:xfrm>
                              </wpg:grpSpPr>
                              <wps:wsp>
                                <wps:cNvPr id="79" name="直接箭头连接符 79"/>
                                <wps:cNvCnPr>
                                  <a:stCxn id="9" idx="1"/>
                                  <a:endCxn id="71" idx="3"/>
                                </wps:cNvCnPr>
                                <wps:spPr>
                                  <a:xfrm flipH="1">
                                    <a:off x="8025" y="397764"/>
                                    <a:ext cx="60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a:stCxn id="9" idx="3"/>
                                  <a:endCxn id="72" idx="1"/>
                                </wps:cNvCnPr>
                                <wps:spPr>
                                  <a:xfrm>
                                    <a:off x="10065" y="397764"/>
                                    <a:ext cx="60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grpSp>
                              <wpg:cNvPr id="87" name="组合 87"/>
                              <wpg:cNvGrpSpPr/>
                              <wpg:grpSpPr>
                                <a:xfrm>
                                  <a:off x="5423" y="397534"/>
                                  <a:ext cx="7844" cy="3166"/>
                                  <a:chOff x="5423" y="397524"/>
                                  <a:chExt cx="7844" cy="3166"/>
                                </a:xfrm>
                              </wpg:grpSpPr>
                              <wpg:grpSp>
                                <wpg:cNvPr id="64" name="组合 64"/>
                                <wpg:cNvGrpSpPr/>
                                <wpg:grpSpPr>
                                  <a:xfrm>
                                    <a:off x="5423" y="398867"/>
                                    <a:ext cx="7844" cy="480"/>
                                    <a:chOff x="5670" y="398724"/>
                                    <a:chExt cx="7844" cy="480"/>
                                  </a:xfrm>
                                </wpg:grpSpPr>
                                <wps:wsp>
                                  <wps:cNvPr id="10" name="文本框 10"/>
                                  <wps:cNvSpPr txBox="1"/>
                                  <wps:spPr>
                                    <a:xfrm>
                                      <a:off x="7271" y="3987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sz w:val="18"/>
                                            <w:szCs w:val="18"/>
                                            <w:lang w:val="en-US" w:eastAsia="zh-CN"/>
                                          </w:rPr>
                                          <w:t>基础施工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文本框 60"/>
                                  <wps:cNvSpPr txBox="1"/>
                                  <wps:spPr>
                                    <a:xfrm>
                                      <a:off x="5670" y="3987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lang w:val="en-US" w:eastAsia="zh-CN"/>
                                          </w:rPr>
                                        </w:pPr>
                                        <w:r>
                                          <w:rPr>
                                            <w:rFonts w:hint="eastAsia"/>
                                            <w:sz w:val="18"/>
                                            <w:szCs w:val="18"/>
                                            <w:lang w:val="en-US" w:eastAsia="zh-CN"/>
                                          </w:rPr>
                                          <w:t>场地清理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文本框 61"/>
                                  <wps:cNvSpPr txBox="1"/>
                                  <wps:spPr>
                                    <a:xfrm>
                                      <a:off x="10473" y="3987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sz w:val="18"/>
                                            <w:szCs w:val="18"/>
                                            <w:lang w:val="en-US" w:eastAsia="zh-CN"/>
                                          </w:rPr>
                                          <w:t>设备基础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文本框 62"/>
                                  <wps:cNvSpPr txBox="1"/>
                                  <wps:spPr>
                                    <a:xfrm>
                                      <a:off x="12074" y="3987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lang w:val="en-US" w:eastAsia="zh-CN"/>
                                          </w:rPr>
                                        </w:pPr>
                                        <w:r>
                                          <w:rPr>
                                            <w:rFonts w:hint="eastAsia"/>
                                            <w:sz w:val="18"/>
                                            <w:szCs w:val="18"/>
                                            <w:lang w:val="en-US" w:eastAsia="zh-CN"/>
                                          </w:rPr>
                                          <w:t>设备安装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文本框 63"/>
                                  <wps:cNvSpPr txBox="1"/>
                                  <wps:spPr>
                                    <a:xfrm>
                                      <a:off x="8872" y="3987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lang w:val="en-US" w:eastAsia="zh-CN"/>
                                          </w:rPr>
                                        </w:pPr>
                                        <w:r>
                                          <w:rPr>
                                            <w:rFonts w:hint="eastAsia" w:eastAsia="宋体"/>
                                            <w:sz w:val="18"/>
                                            <w:szCs w:val="18"/>
                                            <w:lang w:val="en-US" w:eastAsia="zh-CN"/>
                                          </w:rPr>
                                          <w:t>主体改建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5" name="组合 65"/>
                                <wpg:cNvGrpSpPr/>
                                <wpg:grpSpPr>
                                  <a:xfrm>
                                    <a:off x="5423" y="400210"/>
                                    <a:ext cx="7844" cy="480"/>
                                    <a:chOff x="5670" y="398724"/>
                                    <a:chExt cx="7844" cy="480"/>
                                  </a:xfrm>
                                </wpg:grpSpPr>
                                <wps:wsp>
                                  <wps:cNvPr id="66" name="文本框 10"/>
                                  <wps:cNvSpPr txBox="1"/>
                                  <wps:spPr>
                                    <a:xfrm>
                                      <a:off x="7271" y="3987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eastAsia="宋体"/>
                                            <w:sz w:val="18"/>
                                            <w:szCs w:val="18"/>
                                            <w:lang w:val="en-US" w:eastAsia="zh-CN"/>
                                          </w:rPr>
                                          <w:t>扬尘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60"/>
                                  <wps:cNvSpPr txBox="1"/>
                                  <wps:spPr>
                                    <a:xfrm>
                                      <a:off x="5670" y="3987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sz w:val="18"/>
                                            <w:szCs w:val="18"/>
                                            <w:lang w:val="en-US" w:eastAsia="zh-CN"/>
                                          </w:rPr>
                                          <w:t>扬尘、固废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文本框 61"/>
                                  <wps:cNvSpPr txBox="1"/>
                                  <wps:spPr>
                                    <a:xfrm>
                                      <a:off x="10473" y="3987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lang w:val="en-US" w:eastAsia="zh-CN"/>
                                          </w:rPr>
                                        </w:pPr>
                                        <w:r>
                                          <w:rPr>
                                            <w:rFonts w:hint="eastAsia"/>
                                            <w:sz w:val="18"/>
                                            <w:szCs w:val="18"/>
                                            <w:lang w:val="en-US" w:eastAsia="zh-CN"/>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文本框 62"/>
                                  <wps:cNvSpPr txBox="1"/>
                                  <wps:spPr>
                                    <a:xfrm>
                                      <a:off x="12074" y="3987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lang w:val="en-US" w:eastAsia="zh-CN"/>
                                          </w:rPr>
                                        </w:pPr>
                                        <w:r>
                                          <w:rPr>
                                            <w:rFonts w:hint="eastAsia"/>
                                            <w:sz w:val="18"/>
                                            <w:szCs w:val="18"/>
                                            <w:lang w:val="en-US" w:eastAsia="zh-CN"/>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文本框 63"/>
                                  <wps:cNvSpPr txBox="1"/>
                                  <wps:spPr>
                                    <a:xfrm>
                                      <a:off x="8872" y="3987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eastAsia="宋体"/>
                                            <w:sz w:val="18"/>
                                            <w:szCs w:val="18"/>
                                            <w:lang w:val="en-US" w:eastAsia="zh-CN"/>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73" name="组合 73"/>
                                <wpg:cNvGrpSpPr/>
                                <wpg:grpSpPr>
                                  <a:xfrm>
                                    <a:off x="6585" y="397524"/>
                                    <a:ext cx="5520" cy="480"/>
                                    <a:chOff x="6585" y="397524"/>
                                    <a:chExt cx="5520" cy="480"/>
                                  </a:xfrm>
                                </wpg:grpSpPr>
                                <wps:wsp>
                                  <wps:cNvPr id="9" name="文本框 9"/>
                                  <wps:cNvSpPr txBox="1"/>
                                  <wps:spPr>
                                    <a:xfrm>
                                      <a:off x="8625" y="397524"/>
                                      <a:ext cx="1440"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宋体"/>
                                            <w:lang w:val="en-US" w:eastAsia="zh-CN"/>
                                          </w:rPr>
                                        </w:pPr>
                                        <w:r>
                                          <w:rPr>
                                            <w:rFonts w:hint="eastAsia"/>
                                            <w:sz w:val="18"/>
                                            <w:szCs w:val="18"/>
                                            <w:lang w:val="en-US" w:eastAsia="zh-CN"/>
                                          </w:rPr>
                                          <w:t>施工期间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文本框 71"/>
                                  <wps:cNvSpPr txBox="1"/>
                                  <wps:spPr>
                                    <a:xfrm>
                                      <a:off x="6585" y="3975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sz w:val="18"/>
                                            <w:szCs w:val="18"/>
                                            <w:lang w:val="en-US" w:eastAsia="zh-CN"/>
                                          </w:rPr>
                                          <w:t>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文本框 72"/>
                                  <wps:cNvSpPr txBox="1"/>
                                  <wps:spPr>
                                    <a:xfrm>
                                      <a:off x="10665" y="397524"/>
                                      <a:ext cx="1440" cy="480"/>
                                    </a:xfrm>
                                    <a:prstGeom prst="rect">
                                      <a:avLst/>
                                    </a:prstGeom>
                                    <a:solidFill>
                                      <a:schemeClr val="lt1"/>
                                    </a:solidFill>
                                    <a:ln w="12700" cmpd="sng">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78" name="组合 78"/>
                                <wpg:cNvGrpSpPr/>
                                <wpg:grpSpPr>
                                  <a:xfrm>
                                    <a:off x="6142" y="398014"/>
                                    <a:ext cx="6404" cy="876"/>
                                    <a:chOff x="6142" y="398004"/>
                                    <a:chExt cx="6404" cy="876"/>
                                  </a:xfrm>
                                </wpg:grpSpPr>
                                <wps:wsp>
                                  <wps:cNvPr id="74" name="直接箭头连接符 74"/>
                                  <wps:cNvCnPr>
                                    <a:stCxn id="9" idx="2"/>
                                    <a:endCxn id="63" idx="0"/>
                                  </wps:cNvCnPr>
                                  <wps:spPr>
                                    <a:xfrm>
                                      <a:off x="9345" y="398004"/>
                                      <a:ext cx="0" cy="86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肘形连接符 75"/>
                                  <wps:cNvCnPr>
                                    <a:stCxn id="10" idx="0"/>
                                    <a:endCxn id="61" idx="0"/>
                                  </wps:cNvCnPr>
                                  <wps:spPr>
                                    <a:xfrm rot="16200000" flipH="1">
                                      <a:off x="9345" y="397276"/>
                                      <a:ext cx="5" cy="3202"/>
                                    </a:xfrm>
                                    <a:prstGeom prst="bentConnector3">
                                      <a:avLst>
                                        <a:gd name="adj1" fmla="val -7450000"/>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6" name="肘形连接符 76"/>
                                  <wps:cNvCnPr/>
                                  <wps:spPr>
                                    <a:xfrm rot="10800000" flipV="1">
                                      <a:off x="6142" y="398498"/>
                                      <a:ext cx="1597" cy="383"/>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肘形连接符 77"/>
                                  <wps:cNvCnPr>
                                    <a:endCxn id="62" idx="0"/>
                                  </wps:cNvCnPr>
                                  <wps:spPr>
                                    <a:xfrm>
                                      <a:off x="10950" y="398499"/>
                                      <a:ext cx="1597" cy="368"/>
                                    </a:xfrm>
                                    <a:prstGeom prst="bentConnector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86" name="组合 86"/>
                                <wpg:cNvGrpSpPr/>
                                <wpg:grpSpPr>
                                  <a:xfrm>
                                    <a:off x="6143" y="399347"/>
                                    <a:ext cx="6404" cy="862"/>
                                    <a:chOff x="6143" y="399347"/>
                                    <a:chExt cx="6404" cy="862"/>
                                  </a:xfrm>
                                </wpg:grpSpPr>
                                <wps:wsp>
                                  <wps:cNvPr id="81" name="直接箭头连接符 81"/>
                                  <wps:cNvCnPr>
                                    <a:stCxn id="60" idx="2"/>
                                    <a:endCxn id="67" idx="0"/>
                                  </wps:cNvCnPr>
                                  <wps:spPr>
                                    <a:xfrm>
                                      <a:off x="6143" y="399347"/>
                                      <a:ext cx="0" cy="863"/>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a:stCxn id="10" idx="2"/>
                                    <a:endCxn id="66" idx="0"/>
                                  </wps:cNvCnPr>
                                  <wps:spPr>
                                    <a:xfrm>
                                      <a:off x="7744" y="399347"/>
                                      <a:ext cx="0" cy="863"/>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a:stCxn id="63" idx="2"/>
                                    <a:endCxn id="70" idx="0"/>
                                  </wps:cNvCnPr>
                                  <wps:spPr>
                                    <a:xfrm>
                                      <a:off x="9345" y="399347"/>
                                      <a:ext cx="0" cy="863"/>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a:stCxn id="61" idx="2"/>
                                    <a:endCxn id="68" idx="0"/>
                                  </wps:cNvCnPr>
                                  <wps:spPr>
                                    <a:xfrm>
                                      <a:off x="10946" y="399347"/>
                                      <a:ext cx="0" cy="863"/>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a:stCxn id="62" idx="2"/>
                                    <a:endCxn id="69" idx="0"/>
                                  </wps:cNvCnPr>
                                  <wps:spPr>
                                    <a:xfrm>
                                      <a:off x="12547" y="399347"/>
                                      <a:ext cx="0" cy="863"/>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6.45pt;margin-top:67.45pt;height:158.3pt;width:392.2pt;z-index:251663360;mso-width-relative:page;mso-height-relative:page;" coordorigin="5423,397534" coordsize="7844,3166" o:gfxdata="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gAcQldoAAAAK&#10;AQAADwAAAAAAAAABACAAAAAiAAAAZHJzL2Rvd25yZXYueG1sUEsBAhQAFAAAAAgAh07iQNvhRBcd&#10;CAAAR0oAAA4AAAAAAAAAAQAgAAAAKQEAAGRycy9lMm9Eb2MueG1sUEsFBgAAAAAGAAYAWQEAALgL&#10;AAAAAA==&#10;">
                      <o:lock v:ext="edit" aspectratio="f"/>
                      <v:group id="_x0000_s1026" o:spid="_x0000_s1026" o:spt="203" style="position:absolute;left:8025;top:397764;height:0;width:2640;" coordorigin="8025,397764" coordsize="2640,0"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8025;top:397764;flip:x;height:0;width:600;" filled="f" stroked="t" coordsize="21600,21600" o:gfxdata="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jlhb4A&#10;AADbAAAADwAAAAAAAAABACAAAAAiAAAAZHJzL2Rvd25yZXYueG1sUEsBAhQAFAAAAAgAh07iQDMv&#10;BZ47AAAAOQAAABAAAAAAAAAAAQAgAAAADQEAAGRycy9zaGFwZXhtbC54bWxQSwUGAAAAAAYABgBb&#10;AQAAtwMAAAAA&#10;">
                          <v:fill on="f" focussize="0,0"/>
                          <v:stroke weight="1pt" color="#000000 [3213]" joinstyle="round" dashstyle="1 1" endarrow="open"/>
                          <v:imagedata o:title=""/>
                          <o:lock v:ext="edit" aspectratio="f"/>
                        </v:shape>
                        <v:shape id="_x0000_s1026" o:spid="_x0000_s1026" o:spt="32" type="#_x0000_t32" style="position:absolute;left:10065;top:397764;height:0;width:600;" filled="f" stroked="t" coordsize="21600,21600" o:gfxdata="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wlsEugAAANsA&#10;AAAPAAAAAAAAAAEAIAAAACIAAABkcnMvZG93bnJldi54bWxQSwECFAAUAAAACACHTuJAMy8FnjsA&#10;AAA5AAAAEAAAAAAAAAABACAAAAAJAQAAZHJzL3NoYXBleG1sLnhtbFBLBQYAAAAABgAGAFsBAACz&#10;AwAAAAA=&#10;">
                          <v:fill on="f" focussize="0,0"/>
                          <v:stroke weight="1pt" color="#000000 [3213]" joinstyle="round" dashstyle="1 1" endarrow="open"/>
                          <v:imagedata o:title=""/>
                          <o:lock v:ext="edit" aspectratio="f"/>
                        </v:shape>
                      </v:group>
                      <v:group id="_x0000_s1026" o:spid="_x0000_s1026" o:spt="203" style="position:absolute;left:5423;top:397534;height:3166;width:7844;" coordorigin="5423,397524" coordsize="7844,3166"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5423;top:398867;height:480;width:7844;" coordorigin="5670,398724" coordsize="7844,480"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271;top:398724;height:480;width:1440;v-text-anchor:middle;" fillcolor="#FFFFFF [3201]" filled="t" stroked="t" coordsize="21600,21600" o:gfxdata="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OGa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240" w:lineRule="auto"/>
                                    <w:jc w:val="center"/>
                                    <w:rPr>
                                      <w:rFonts w:hint="default" w:eastAsia="宋体"/>
                                      <w:sz w:val="18"/>
                                      <w:szCs w:val="18"/>
                                      <w:lang w:val="en-US" w:eastAsia="zh-CN"/>
                                    </w:rPr>
                                  </w:pPr>
                                  <w:r>
                                    <w:rPr>
                                      <w:rFonts w:hint="eastAsia"/>
                                      <w:sz w:val="18"/>
                                      <w:szCs w:val="18"/>
                                      <w:lang w:val="en-US" w:eastAsia="zh-CN"/>
                                    </w:rPr>
                                    <w:t>基础施工</w:t>
                                  </w:r>
                                </w:p>
                              </w:txbxContent>
                            </v:textbox>
                          </v:shape>
                          <v:shape id="_x0000_s1026" o:spid="_x0000_s1026" o:spt="202" type="#_x0000_t202" style="position:absolute;left:5670;top:398724;height:480;width:1440;v-text-anchor:middle;" fillcolor="#FFFFFF [3201]" filled="t" stroked="t" coordsize="21600,21600" o:gfxdata="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qkue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spacing w:line="240" w:lineRule="auto"/>
                                    <w:jc w:val="center"/>
                                    <w:rPr>
                                      <w:rFonts w:hint="default" w:eastAsia="宋体"/>
                                      <w:lang w:val="en-US" w:eastAsia="zh-CN"/>
                                    </w:rPr>
                                  </w:pPr>
                                  <w:r>
                                    <w:rPr>
                                      <w:rFonts w:hint="eastAsia"/>
                                      <w:sz w:val="18"/>
                                      <w:szCs w:val="18"/>
                                      <w:lang w:val="en-US" w:eastAsia="zh-CN"/>
                                    </w:rPr>
                                    <w:t>场地清理</w:t>
                                  </w:r>
                                </w:p>
                              </w:txbxContent>
                            </v:textbox>
                          </v:shape>
                          <v:shape id="_x0000_s1026" o:spid="_x0000_s1026" o:spt="202" type="#_x0000_t202" style="position:absolute;left:10473;top:398724;height:480;width:1440;v-text-anchor:middle;" fillcolor="#FFFFFF [3201]" filled="t" stroked="t" coordsize="21600,21600" o:gfxdata="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mN3y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240" w:lineRule="auto"/>
                                    <w:jc w:val="center"/>
                                    <w:rPr>
                                      <w:rFonts w:hint="default" w:eastAsia="宋体"/>
                                      <w:sz w:val="18"/>
                                      <w:szCs w:val="18"/>
                                      <w:lang w:val="en-US" w:eastAsia="zh-CN"/>
                                    </w:rPr>
                                  </w:pPr>
                                  <w:r>
                                    <w:rPr>
                                      <w:rFonts w:hint="eastAsia"/>
                                      <w:sz w:val="18"/>
                                      <w:szCs w:val="18"/>
                                      <w:lang w:val="en-US" w:eastAsia="zh-CN"/>
                                    </w:rPr>
                                    <w:t>设备基础</w:t>
                                  </w:r>
                                </w:p>
                              </w:txbxContent>
                            </v:textbox>
                          </v:shape>
                          <v:shape id="_x0000_s1026" o:spid="_x0000_s1026" o:spt="202" type="#_x0000_t202" style="position:absolute;left:12074;top:398724;height:480;width:1440;v-text-anchor:middle;" fillcolor="#FFFFFF [3201]" filled="t" stroked="t" coordsize="21600,21600" o:gfxdata="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0qQu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spacing w:line="240" w:lineRule="auto"/>
                                    <w:jc w:val="center"/>
                                    <w:rPr>
                                      <w:rFonts w:hint="default" w:eastAsia="宋体"/>
                                      <w:lang w:val="en-US" w:eastAsia="zh-CN"/>
                                    </w:rPr>
                                  </w:pPr>
                                  <w:r>
                                    <w:rPr>
                                      <w:rFonts w:hint="eastAsia"/>
                                      <w:sz w:val="18"/>
                                      <w:szCs w:val="18"/>
                                      <w:lang w:val="en-US" w:eastAsia="zh-CN"/>
                                    </w:rPr>
                                    <w:t>设备安装</w:t>
                                  </w:r>
                                </w:p>
                              </w:txbxContent>
                            </v:textbox>
                          </v:shape>
                          <v:shape id="_x0000_s1026" o:spid="_x0000_s1026" o:spt="202" type="#_x0000_t202" style="position:absolute;left:8872;top:398724;height:480;width:1440;v-text-anchor:middle;" fillcolor="#FFFFFF [3201]" filled="t" stroked="t" coordsize="21600,21600" o:gfxdata="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MkLsAAADb&#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spacing w:line="240" w:lineRule="auto"/>
                                    <w:jc w:val="center"/>
                                    <w:rPr>
                                      <w:rFonts w:hint="default" w:eastAsia="宋体"/>
                                      <w:lang w:val="en-US" w:eastAsia="zh-CN"/>
                                    </w:rPr>
                                  </w:pPr>
                                  <w:r>
                                    <w:rPr>
                                      <w:rFonts w:hint="eastAsia" w:eastAsia="宋体"/>
                                      <w:sz w:val="18"/>
                                      <w:szCs w:val="18"/>
                                      <w:lang w:val="en-US" w:eastAsia="zh-CN"/>
                                    </w:rPr>
                                    <w:t>主体改建</w:t>
                                  </w:r>
                                </w:p>
                              </w:txbxContent>
                            </v:textbox>
                          </v:shape>
                        </v:group>
                        <v:group id="_x0000_s1026" o:spid="_x0000_s1026" o:spt="203" style="position:absolute;left:5423;top:400210;height:480;width:7844;" coordorigin="5670,398724" coordsize="7844,48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文本框 10" o:spid="_x0000_s1026" o:spt="202" type="#_x0000_t202" style="position:absolute;left:7271;top:398724;height:480;width:1440;v-text-anchor:middle;" fillcolor="#FFFFFF [3201]" filled="t" stroked="t" coordsize="21600,21600" o:gfxdata="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rSab4A&#10;AADbAAAADwAAAAAAAAABACAAAAAiAAAAZHJzL2Rvd25yZXYueG1sUEsBAhQAFAAAAAgAh07iQDMv&#10;BZ47AAAAOQAAABAAAAAAAAAAAQAgAAAADQEAAGRycy9zaGFwZXhtbC54bWxQSwUGAAAAAAYABgBb&#10;AQAAtwMAAAAA&#10;">
                            <v:fill on="t" focussize="0,0"/>
                            <v:stroke weight="1pt" color="#000000 [3213]" joinstyle="round" dashstyle="1 1"/>
                            <v:imagedata o:title=""/>
                            <o:lock v:ext="edit" aspectratio="f"/>
                            <v:textbox>
                              <w:txbxContent>
                                <w:p>
                                  <w:pPr>
                                    <w:spacing w:line="240" w:lineRule="auto"/>
                                    <w:jc w:val="center"/>
                                    <w:rPr>
                                      <w:rFonts w:hint="default" w:eastAsia="宋体"/>
                                      <w:sz w:val="18"/>
                                      <w:szCs w:val="18"/>
                                      <w:lang w:val="en-US" w:eastAsia="zh-CN"/>
                                    </w:rPr>
                                  </w:pPr>
                                  <w:r>
                                    <w:rPr>
                                      <w:rFonts w:hint="eastAsia" w:eastAsia="宋体"/>
                                      <w:sz w:val="18"/>
                                      <w:szCs w:val="18"/>
                                      <w:lang w:val="en-US" w:eastAsia="zh-CN"/>
                                    </w:rPr>
                                    <w:t>扬尘</w:t>
                                  </w:r>
                                </w:p>
                              </w:txbxContent>
                            </v:textbox>
                          </v:shape>
                          <v:shape id="文本框 60" o:spid="_x0000_s1026" o:spt="202" type="#_x0000_t202" style="position:absolute;left:5670;top:398724;height:480;width:1440;v-text-anchor:middle;" fillcolor="#FFFFFF [3201]" filled="t" stroked="t" coordsize="21600,21600" o:gfxdata="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Wd/K/&#10;AAAA2wAAAA8AAAAAAAAAAQAgAAAAIgAAAGRycy9kb3ducmV2LnhtbFBLAQIUABQAAAAIAIdO4kAz&#10;LwWeOwAAADkAAAAQAAAAAAAAAAEAIAAAAA4BAABkcnMvc2hhcGV4bWwueG1sUEsFBgAAAAAGAAYA&#10;WwEAALgDAAAAAA==&#10;">
                            <v:fill on="t" focussize="0,0"/>
                            <v:stroke weight="1pt" color="#000000 [3213]" joinstyle="round" dashstyle="1 1"/>
                            <v:imagedata o:title=""/>
                            <o:lock v:ext="edit" aspectratio="f"/>
                            <v:textbox>
                              <w:txbxContent>
                                <w:p>
                                  <w:pPr>
                                    <w:spacing w:line="240" w:lineRule="auto"/>
                                    <w:jc w:val="center"/>
                                    <w:rPr>
                                      <w:rFonts w:hint="default" w:eastAsia="宋体"/>
                                      <w:sz w:val="18"/>
                                      <w:szCs w:val="18"/>
                                      <w:lang w:val="en-US" w:eastAsia="zh-CN"/>
                                    </w:rPr>
                                  </w:pPr>
                                  <w:r>
                                    <w:rPr>
                                      <w:rFonts w:hint="eastAsia"/>
                                      <w:sz w:val="18"/>
                                      <w:szCs w:val="18"/>
                                      <w:lang w:val="en-US" w:eastAsia="zh-CN"/>
                                    </w:rPr>
                                    <w:t>扬尘、固废</w:t>
                                  </w:r>
                                </w:p>
                              </w:txbxContent>
                            </v:textbox>
                          </v:shape>
                          <v:shape id="文本框 61" o:spid="_x0000_s1026" o:spt="202" type="#_x0000_t202" style="position:absolute;left:10473;top:398724;height:480;width:1440;v-text-anchor:middle;" fillcolor="#FFFFFF [3201]" filled="t" stroked="t" coordsize="21600,21600" o:gfxdata="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J44C8AAAA&#10;2wAAAA8AAAAAAAAAAQAgAAAAIgAAAGRycy9kb3ducmV2LnhtbFBLAQIUABQAAAAIAIdO4kAzLwWe&#10;OwAAADkAAAAQAAAAAAAAAAEAIAAAAAsBAABkcnMvc2hhcGV4bWwueG1sUEsFBgAAAAAGAAYAWwEA&#10;ALUDAAAAAA==&#10;">
                            <v:fill on="t" focussize="0,0"/>
                            <v:stroke weight="1pt" color="#000000 [3213]" joinstyle="round" dashstyle="1 1"/>
                            <v:imagedata o:title=""/>
                            <o:lock v:ext="edit" aspectratio="f"/>
                            <v:textbox>
                              <w:txbxContent>
                                <w:p>
                                  <w:pPr>
                                    <w:spacing w:line="240" w:lineRule="auto"/>
                                    <w:jc w:val="center"/>
                                    <w:rPr>
                                      <w:rFonts w:hint="default" w:eastAsia="宋体"/>
                                      <w:lang w:val="en-US" w:eastAsia="zh-CN"/>
                                    </w:rPr>
                                  </w:pPr>
                                  <w:r>
                                    <w:rPr>
                                      <w:rFonts w:hint="eastAsia"/>
                                      <w:sz w:val="18"/>
                                      <w:szCs w:val="18"/>
                                      <w:lang w:val="en-US" w:eastAsia="zh-CN"/>
                                    </w:rPr>
                                    <w:t>固废</w:t>
                                  </w:r>
                                </w:p>
                              </w:txbxContent>
                            </v:textbox>
                          </v:shape>
                          <v:shape id="文本框 62" o:spid="_x0000_s1026" o:spt="202" type="#_x0000_t202" style="position:absolute;left:12074;top:398724;height:480;width:1440;v-text-anchor:middle;" fillcolor="#FFFFFF [3201]" filled="t" stroked="t" coordsize="21600,21600" o:gfxdata="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UYbvQAA&#10;ANsAAAAPAAAAAAAAAAEAIAAAACIAAABkcnMvZG93bnJldi54bWxQSwECFAAUAAAACACHTuJAMy8F&#10;njsAAAA5AAAAEAAAAAAAAAABACAAAAAMAQAAZHJzL3NoYXBleG1sLnhtbFBLBQYAAAAABgAGAFsB&#10;AAC2AwAAAAA=&#10;">
                            <v:fill on="t" focussize="0,0"/>
                            <v:stroke weight="1pt" color="#000000 [3213]" joinstyle="round" dashstyle="1 1"/>
                            <v:imagedata o:title=""/>
                            <o:lock v:ext="edit" aspectratio="f"/>
                            <v:textbox>
                              <w:txbxContent>
                                <w:p>
                                  <w:pPr>
                                    <w:spacing w:line="240" w:lineRule="auto"/>
                                    <w:jc w:val="center"/>
                                    <w:rPr>
                                      <w:rFonts w:hint="default" w:eastAsia="宋体"/>
                                      <w:lang w:val="en-US" w:eastAsia="zh-CN"/>
                                    </w:rPr>
                                  </w:pPr>
                                  <w:r>
                                    <w:rPr>
                                      <w:rFonts w:hint="eastAsia"/>
                                      <w:sz w:val="18"/>
                                      <w:szCs w:val="18"/>
                                      <w:lang w:val="en-US" w:eastAsia="zh-CN"/>
                                    </w:rPr>
                                    <w:t>固废</w:t>
                                  </w:r>
                                </w:p>
                              </w:txbxContent>
                            </v:textbox>
                          </v:shape>
                          <v:shape id="文本框 63" o:spid="_x0000_s1026" o:spt="202" type="#_x0000_t202" style="position:absolute;left:8872;top:398724;height:480;width:1440;v-text-anchor:middle;" fillcolor="#FFFFFF [3201]" filled="t" stroked="t" coordsize="21600,21600" o:gfxdata="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Z5W7sAAADb&#10;AAAADwAAAAAAAAABACAAAAAiAAAAZHJzL2Rvd25yZXYueG1sUEsBAhQAFAAAAAgAh07iQDMvBZ47&#10;AAAAOQAAABAAAAAAAAAAAQAgAAAACgEAAGRycy9zaGFwZXhtbC54bWxQSwUGAAAAAAYABgBbAQAA&#10;tAMAAAAA&#10;">
                            <v:fill on="t" focussize="0,0"/>
                            <v:stroke weight="1pt" color="#000000 [3213]" joinstyle="round" dashstyle="1 1"/>
                            <v:imagedata o:title=""/>
                            <o:lock v:ext="edit" aspectratio="f"/>
                            <v:textbox>
                              <w:txbxContent>
                                <w:p>
                                  <w:pPr>
                                    <w:spacing w:line="240" w:lineRule="auto"/>
                                    <w:jc w:val="center"/>
                                    <w:rPr>
                                      <w:rFonts w:hint="default" w:eastAsia="宋体"/>
                                      <w:sz w:val="18"/>
                                      <w:szCs w:val="18"/>
                                      <w:lang w:val="en-US" w:eastAsia="zh-CN"/>
                                    </w:rPr>
                                  </w:pPr>
                                  <w:r>
                                    <w:rPr>
                                      <w:rFonts w:hint="eastAsia" w:eastAsia="宋体"/>
                                      <w:sz w:val="18"/>
                                      <w:szCs w:val="18"/>
                                      <w:lang w:val="en-US" w:eastAsia="zh-CN"/>
                                    </w:rPr>
                                    <w:t>固废</w:t>
                                  </w:r>
                                </w:p>
                              </w:txbxContent>
                            </v:textbox>
                          </v:shape>
                        </v:group>
                        <v:group id="_x0000_s1026" o:spid="_x0000_s1026" o:spt="203" style="position:absolute;left:6585;top:397524;height:480;width:5520;" coordorigin="6585,397524" coordsize="5520,48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625;top:397524;height:480;width:1440;v-text-anchor:middle;" fillcolor="#FFFFFF [3201]" filled="t" stroked="t" coordsize="21600,21600" o:gfxdata="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f9rvQAA&#10;ANo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spacing w:line="240" w:lineRule="auto"/>
                                    <w:jc w:val="center"/>
                                    <w:rPr>
                                      <w:rFonts w:hint="eastAsia" w:eastAsia="宋体"/>
                                      <w:lang w:val="en-US" w:eastAsia="zh-CN"/>
                                    </w:rPr>
                                  </w:pPr>
                                  <w:r>
                                    <w:rPr>
                                      <w:rFonts w:hint="eastAsia"/>
                                      <w:sz w:val="18"/>
                                      <w:szCs w:val="18"/>
                                      <w:lang w:val="en-US" w:eastAsia="zh-CN"/>
                                    </w:rPr>
                                    <w:t>施工期间</w:t>
                                  </w:r>
                                </w:p>
                              </w:txbxContent>
                            </v:textbox>
                          </v:shape>
                          <v:shape id="_x0000_s1026" o:spid="_x0000_s1026" o:spt="202" type="#_x0000_t202" style="position:absolute;left:6585;top:397524;height:480;width:1440;v-text-anchor:middle;" fillcolor="#FFFFFF [3201]" filled="t" stroked="t" coordsize="21600,21600" o:gfxdata="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tzAvQAA&#10;ANsAAAAPAAAAAAAAAAEAIAAAACIAAABkcnMvZG93bnJldi54bWxQSwECFAAUAAAACACHTuJAMy8F&#10;njsAAAA5AAAAEAAAAAAAAAABACAAAAAMAQAAZHJzL3NoYXBleG1sLnhtbFBLBQYAAAAABgAGAFsB&#10;AAC2AwAAAAA=&#10;">
                            <v:fill on="t" focussize="0,0"/>
                            <v:stroke weight="1pt" color="#000000 [3213]" joinstyle="round" dashstyle="1 1"/>
                            <v:imagedata o:title=""/>
                            <o:lock v:ext="edit" aspectratio="f"/>
                            <v:textbox>
                              <w:txbxContent>
                                <w:p>
                                  <w:pPr>
                                    <w:spacing w:line="240" w:lineRule="auto"/>
                                    <w:jc w:val="center"/>
                                    <w:rPr>
                                      <w:rFonts w:hint="default" w:eastAsia="宋体"/>
                                      <w:sz w:val="18"/>
                                      <w:szCs w:val="18"/>
                                      <w:lang w:val="en-US" w:eastAsia="zh-CN"/>
                                    </w:rPr>
                                  </w:pPr>
                                  <w:r>
                                    <w:rPr>
                                      <w:rFonts w:hint="eastAsia"/>
                                      <w:sz w:val="18"/>
                                      <w:szCs w:val="18"/>
                                      <w:lang w:val="en-US" w:eastAsia="zh-CN"/>
                                    </w:rPr>
                                    <w:t>废水</w:t>
                                  </w:r>
                                </w:p>
                              </w:txbxContent>
                            </v:textbox>
                          </v:shape>
                          <v:shape id="_x0000_s1026" o:spid="_x0000_s1026" o:spt="202" type="#_x0000_t202" style="position:absolute;left:10665;top:397524;height:480;width:1440;v-text-anchor:middle;" fillcolor="#FFFFFF [3201]" filled="t" stroked="t" coordsize="21600,21600" o:gfxdata="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hCt74A&#10;AADbAAAADwAAAAAAAAABACAAAAAiAAAAZHJzL2Rvd25yZXYueG1sUEsBAhQAFAAAAAgAh07iQDMv&#10;BZ47AAAAOQAAABAAAAAAAAAAAQAgAAAADQEAAGRycy9zaGFwZXhtbC54bWxQSwUGAAAAAAYABgBb&#10;AQAAtwMAAAAA&#10;">
                            <v:fill on="t" focussize="0,0"/>
                            <v:stroke weight="1pt" color="#000000 [3213]" joinstyle="round" dashstyle="1 1"/>
                            <v:imagedata o:title=""/>
                            <o:lock v:ext="edit" aspectratio="f"/>
                            <v:textbox>
                              <w:txbxContent>
                                <w:p>
                                  <w:pPr>
                                    <w:spacing w:line="240" w:lineRule="auto"/>
                                    <w:jc w:val="center"/>
                                    <w:rPr>
                                      <w:rFonts w:hint="default" w:eastAsia="宋体"/>
                                      <w:sz w:val="18"/>
                                      <w:szCs w:val="18"/>
                                      <w:lang w:val="en-US" w:eastAsia="zh-CN"/>
                                    </w:rPr>
                                  </w:pPr>
                                  <w:r>
                                    <w:rPr>
                                      <w:rFonts w:hint="eastAsia"/>
                                      <w:sz w:val="18"/>
                                      <w:szCs w:val="18"/>
                                      <w:lang w:val="en-US" w:eastAsia="zh-CN"/>
                                    </w:rPr>
                                    <w:t>噪声</w:t>
                                  </w:r>
                                </w:p>
                              </w:txbxContent>
                            </v:textbox>
                          </v:shape>
                        </v:group>
                        <v:group id="_x0000_s1026" o:spid="_x0000_s1026" o:spt="203" style="position:absolute;left:6142;top:398014;height:876;width:6404;" coordorigin="6142,398004" coordsize="6404,876"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9345;top:398004;height:863;width:0;" filled="f" stroked="t" coordsize="21600,21600" o:gfxdata="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YA2pvQAA&#10;ANs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_x0000_s1026" o:spid="_x0000_s1026" o:spt="34" type="#_x0000_t34" style="position:absolute;left:9345;top:397276;flip:x;height:3202;width:5;rotation:5898240f;" filled="f" stroked="t" coordsize="21600,21600" o:gfxdata="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T77C5AAAA2wAA&#10;AA8AAAAAAAAAAQAgAAAAIgAAAGRycy9kb3ducmV2LnhtbFBLAQIUABQAAAAIAIdO4kAzLwWeOwAA&#10;ADkAAAAQAAAAAAAAAAEAIAAAAAgBAABkcnMvc2hhcGV4bWwueG1sUEsFBgAAAAAGAAYAWwEAALID&#10;AAAAAA==&#10;" adj="-1609200">
                            <v:fill on="f" focussize="0,0"/>
                            <v:stroke weight="1pt" color="#000000 [3213]" joinstyle="round" startarrow="open" endarrow="open"/>
                            <v:imagedata o:title=""/>
                            <o:lock v:ext="edit" aspectratio="f"/>
                          </v:shape>
                          <v:shape id="_x0000_s1026" o:spid="_x0000_s1026" o:spt="33" type="#_x0000_t33" style="position:absolute;left:6142;top:398498;flip:y;height:383;width:1597;rotation:11796480f;" filled="f" stroked="t" coordsize="21600,21600" o:gfxdata="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1U0G8AAAA&#10;2w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_x0000_s1026" o:spid="_x0000_s1026" o:spt="33" type="#_x0000_t33" style="position:absolute;left:10950;top:398499;height:368;width:1597;" filled="f" stroked="t" coordsize="21600,21600" o:gfxdata="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rmfvQAA&#10;ANs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group>
                        <v:group id="_x0000_s1026" o:spid="_x0000_s1026" o:spt="203" style="position:absolute;left:6143;top:399347;height:862;width:6404;" coordorigin="6143,399347" coordsize="6404,862"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6143;top:399347;height:863;width:0;" filled="f" stroked="t" coordsize="21600,21600" o:gfxdata="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7+n74A&#10;AADbAAAADwAAAAAAAAABACAAAAAiAAAAZHJzL2Rvd25yZXYueG1sUEsBAhQAFAAAAAgAh07iQDMv&#10;BZ47AAAAOQAAABAAAAAAAAAAAQAgAAAADQEAAGRycy9zaGFwZXhtbC54bWxQSwUGAAAAAAYABgBb&#10;AQAAtwMAAAAA&#10;">
                            <v:fill on="f" focussize="0,0"/>
                            <v:stroke weight="1pt" color="#000000 [3213]" joinstyle="round" dashstyle="1 1" endarrow="open"/>
                            <v:imagedata o:title=""/>
                            <o:lock v:ext="edit" aspectratio="f"/>
                          </v:shape>
                          <v:shape id="_x0000_s1026" o:spid="_x0000_s1026" o:spt="32" type="#_x0000_t32" style="position:absolute;left:7744;top:399347;height:863;width:0;" filled="f" stroked="t" coordsize="21600,21600" o:gfxdata="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GDo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_x0000_s1026" o:spid="_x0000_s1026" o:spt="32" type="#_x0000_t32" style="position:absolute;left:9345;top:399347;height:863;width:0;" filled="f" stroked="t" coordsize="21600,21600" o:gfxdata="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MVz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_x0000_s1026" o:spid="_x0000_s1026" o:spt="32" type="#_x0000_t32" style="position:absolute;left:10946;top:399347;height:863;width:0;" filled="f" stroked="t" coordsize="21600,21600" o:gfxdata="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0H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_x0000_s1026" o:spid="_x0000_s1026" o:spt="32" type="#_x0000_t32" style="position:absolute;left:12547;top:399347;height:863;width:0;" filled="f" stroked="t" coordsize="21600,21600" o:gfxdata="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fic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group>
                      </v:group>
                    </v:group>
                  </w:pict>
                </mc:Fallback>
              </mc:AlternateContent>
            </w:r>
            <w:r>
              <w:rPr>
                <w:rFonts w:hint="default" w:ascii="Times New Roman" w:hAnsi="Times New Roman" w:cs="Times New Roman"/>
                <w:color w:val="auto"/>
              </w:rPr>
              <w:t>本项目为</w:t>
            </w:r>
            <w:r>
              <w:rPr>
                <w:rFonts w:hint="eastAsia" w:cs="Times New Roman"/>
                <w:color w:val="auto"/>
                <w:lang w:val="en-US" w:eastAsia="zh-CN"/>
              </w:rPr>
              <w:t>技改扩建</w:t>
            </w:r>
            <w:r>
              <w:rPr>
                <w:rFonts w:hint="default" w:ascii="Times New Roman" w:hAnsi="Times New Roman" w:cs="Times New Roman"/>
                <w:color w:val="auto"/>
              </w:rPr>
              <w:t>项目，</w:t>
            </w:r>
            <w:r>
              <w:rPr>
                <w:rFonts w:hint="eastAsia" w:cs="Times New Roman"/>
                <w:color w:val="auto"/>
                <w:lang w:val="en-US" w:eastAsia="zh-CN"/>
              </w:rPr>
              <w:t>扩建不新增建设用地，利用原有项目占地，扩大产能，</w:t>
            </w:r>
            <w:r>
              <w:rPr>
                <w:rFonts w:hint="default" w:ascii="Times New Roman" w:hAnsi="Times New Roman" w:cs="Times New Roman"/>
                <w:color w:val="auto"/>
              </w:rPr>
              <w:t>施工期主要内容为少量土建、设备安装和调试，主要污染工序为：设备安装过程中产生的废气、噪声、废水、固废等。工程主要污染源及污染物排放情况如</w:t>
            </w:r>
            <w:r>
              <w:rPr>
                <w:rFonts w:hint="eastAsia" w:cs="Times New Roman"/>
                <w:color w:val="auto"/>
                <w:lang w:val="en-US" w:eastAsia="zh-CN"/>
              </w:rPr>
              <w:t>下</w:t>
            </w:r>
            <w:r>
              <w:rPr>
                <w:rFonts w:hint="default" w:ascii="Times New Roman" w:hAnsi="Times New Roman" w:cs="Times New Roman"/>
                <w:color w:val="auto"/>
              </w:rPr>
              <w:t>图所示。</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7" w:hRule="atLeast"/>
              </w:trPr>
              <w:tc>
                <w:tcPr>
                  <w:tcW w:w="8420" w:type="dxa"/>
                  <w:tcBorders>
                    <w:tl2br w:val="nil"/>
                    <w:tr2bl w:val="nil"/>
                  </w:tcBorders>
                  <w:vAlign w:val="top"/>
                </w:tcPr>
                <w:p>
                  <w:pPr>
                    <w:spacing w:line="360" w:lineRule="auto"/>
                    <w:rPr>
                      <w:rFonts w:hint="default" w:ascii="Times New Roman" w:hAnsi="Times New Roman" w:cs="Times New Roman"/>
                      <w:color w:val="auto"/>
                      <w:vertAlign w:val="baseline"/>
                    </w:rPr>
                  </w:pPr>
                </w:p>
              </w:tc>
            </w:tr>
          </w:tbl>
          <w:p>
            <w:pPr>
              <w:spacing w:line="360" w:lineRule="auto"/>
              <w:jc w:val="center"/>
              <w:rPr>
                <w:rFonts w:hint="default" w:ascii="Times New Roman" w:hAnsi="Times New Roman" w:cs="Times New Roman"/>
                <w:color w:val="auto"/>
              </w:rPr>
            </w:pPr>
            <w:r>
              <w:rPr>
                <w:rFonts w:hint="default" w:ascii="Times New Roman" w:hAnsi="Times New Roman" w:eastAsia="宋体" w:cs="Times New Roman"/>
                <w:b/>
                <w:bCs w:val="0"/>
                <w:color w:val="auto"/>
                <w:spacing w:val="0"/>
                <w:kern w:val="21"/>
                <w:sz w:val="21"/>
                <w:szCs w:val="21"/>
                <w:lang w:eastAsia="zh-CN"/>
              </w:rPr>
              <w:t>图</w:t>
            </w:r>
            <w:r>
              <w:rPr>
                <w:rFonts w:hint="default" w:ascii="Times New Roman" w:hAnsi="Times New Roman" w:eastAsia="宋体" w:cs="Times New Roman"/>
                <w:b/>
                <w:bCs w:val="0"/>
                <w:color w:val="auto"/>
                <w:spacing w:val="0"/>
                <w:kern w:val="21"/>
                <w:sz w:val="21"/>
                <w:szCs w:val="21"/>
                <w:lang w:val="en-US" w:eastAsia="zh-CN"/>
              </w:rPr>
              <w:t>2.</w:t>
            </w:r>
            <w:r>
              <w:rPr>
                <w:rFonts w:hint="eastAsia" w:cs="Times New Roman"/>
                <w:b/>
                <w:bCs w:val="0"/>
                <w:color w:val="auto"/>
                <w:spacing w:val="0"/>
                <w:kern w:val="21"/>
                <w:sz w:val="21"/>
                <w:szCs w:val="21"/>
                <w:lang w:val="en-US" w:eastAsia="zh-CN"/>
              </w:rPr>
              <w:t>3</w:t>
            </w:r>
            <w:r>
              <w:rPr>
                <w:rFonts w:hint="default" w:ascii="Times New Roman" w:hAnsi="Times New Roman" w:eastAsia="宋体" w:cs="Times New Roman"/>
                <w:b/>
                <w:bCs w:val="0"/>
                <w:color w:val="auto"/>
                <w:spacing w:val="0"/>
                <w:kern w:val="21"/>
                <w:sz w:val="21"/>
                <w:szCs w:val="21"/>
                <w:lang w:val="en-US" w:eastAsia="zh-CN"/>
              </w:rPr>
              <w:t>-1</w:t>
            </w:r>
            <w:r>
              <w:rPr>
                <w:rFonts w:hint="default" w:ascii="Times New Roman" w:hAnsi="Times New Roman" w:eastAsia="宋体" w:cs="Times New Roman"/>
                <w:b/>
                <w:bCs w:val="0"/>
                <w:color w:val="auto"/>
                <w:spacing w:val="0"/>
                <w:kern w:val="21"/>
                <w:sz w:val="21"/>
                <w:szCs w:val="21"/>
                <w:lang w:eastAsia="zh-CN"/>
              </w:rPr>
              <w:t>施工期污染工艺流程图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val="0"/>
                <w:color w:val="auto"/>
                <w:spacing w:val="0"/>
                <w:kern w:val="21"/>
                <w:sz w:val="21"/>
                <w:szCs w:val="21"/>
                <w:lang w:eastAsia="zh-CN"/>
              </w:rPr>
            </w:pPr>
            <w:r>
              <w:rPr>
                <w:rFonts w:hint="eastAsia" w:ascii="Times New Roman" w:hAnsi="Times New Roman" w:eastAsia="宋体" w:cs="Times New Roman"/>
                <w:b/>
                <w:bCs w:val="0"/>
                <w:color w:val="auto"/>
                <w:spacing w:val="0"/>
                <w:kern w:val="21"/>
                <w:sz w:val="21"/>
                <w:szCs w:val="21"/>
                <w:lang w:val="en-US" w:eastAsia="zh-CN"/>
              </w:rPr>
              <w:t>主要污染工序简述如下：</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outlineLvl w:val="9"/>
              <w:rPr>
                <w:rFonts w:hint="default" w:ascii="Times New Roman" w:hAnsi="Times New Roman" w:eastAsia="宋体" w:cs="Times New Roman"/>
                <w:b/>
                <w:bCs w:val="0"/>
                <w:color w:val="auto"/>
                <w:spacing w:val="0"/>
                <w:kern w:val="21"/>
                <w:sz w:val="21"/>
                <w:szCs w:val="21"/>
                <w:lang w:eastAsia="zh-CN"/>
              </w:rPr>
            </w:pPr>
            <w:r>
              <w:rPr>
                <w:rFonts w:hint="eastAsia" w:ascii="Times New Roman" w:hAnsi="Times New Roman" w:eastAsia="宋体" w:cs="Times New Roman"/>
                <w:b/>
                <w:bCs w:val="0"/>
                <w:color w:val="auto"/>
                <w:spacing w:val="0"/>
                <w:kern w:val="21"/>
                <w:sz w:val="21"/>
                <w:szCs w:val="21"/>
                <w:lang w:val="en-US" w:eastAsia="zh-CN"/>
              </w:rPr>
              <w:t>（</w:t>
            </w:r>
            <w:r>
              <w:rPr>
                <w:rFonts w:hint="default" w:ascii="Times New Roman" w:hAnsi="Times New Roman" w:eastAsia="宋体" w:cs="Times New Roman"/>
                <w:b/>
                <w:bCs w:val="0"/>
                <w:color w:val="auto"/>
                <w:spacing w:val="0"/>
                <w:kern w:val="21"/>
                <w:sz w:val="21"/>
                <w:szCs w:val="21"/>
                <w:lang w:val="en-US" w:eastAsia="zh-CN"/>
              </w:rPr>
              <w:t>1</w:t>
            </w:r>
            <w:r>
              <w:rPr>
                <w:rFonts w:hint="eastAsia" w:ascii="Times New Roman" w:hAnsi="Times New Roman" w:eastAsia="宋体" w:cs="Times New Roman"/>
                <w:b/>
                <w:bCs w:val="0"/>
                <w:color w:val="auto"/>
                <w:spacing w:val="0"/>
                <w:kern w:val="21"/>
                <w:sz w:val="21"/>
                <w:szCs w:val="21"/>
                <w:lang w:val="en-US" w:eastAsia="zh-CN"/>
              </w:rPr>
              <w:t>）场地清理与基础施工</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eastAsia" w:ascii="Times New Roman" w:hAnsi="Times New Roman" w:eastAsia="宋体" w:cs="Times New Roman"/>
                <w:bCs/>
                <w:color w:val="auto"/>
                <w:spacing w:val="0"/>
                <w:kern w:val="21"/>
                <w:sz w:val="21"/>
                <w:szCs w:val="21"/>
                <w:lang w:val="en-US" w:eastAsia="zh-CN"/>
              </w:rPr>
            </w:pPr>
            <w:r>
              <w:rPr>
                <w:rFonts w:hint="eastAsia" w:ascii="Times New Roman" w:hAnsi="Times New Roman" w:eastAsia="宋体" w:cs="Times New Roman"/>
                <w:bCs/>
                <w:color w:val="auto"/>
                <w:spacing w:val="0"/>
                <w:kern w:val="21"/>
                <w:sz w:val="21"/>
                <w:szCs w:val="21"/>
                <w:lang w:val="en-US" w:eastAsia="zh-CN"/>
              </w:rPr>
              <w:t>包括清理场地、土方开挖等施工机械的运行将产生噪声；同时产生扬尘和生活废水。</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outlineLvl w:val="9"/>
              <w:rPr>
                <w:rFonts w:hint="eastAsia" w:ascii="Times New Roman" w:hAnsi="Times New Roman" w:eastAsia="宋体" w:cs="Times New Roman"/>
                <w:b/>
                <w:bCs w:val="0"/>
                <w:color w:val="auto"/>
                <w:spacing w:val="0"/>
                <w:kern w:val="21"/>
                <w:sz w:val="21"/>
                <w:szCs w:val="21"/>
                <w:lang w:val="en-US" w:eastAsia="zh-CN"/>
              </w:rPr>
            </w:pPr>
            <w:r>
              <w:rPr>
                <w:rFonts w:hint="eastAsia" w:ascii="Times New Roman" w:hAnsi="Times New Roman" w:eastAsia="宋体" w:cs="Times New Roman"/>
                <w:b/>
                <w:bCs w:val="0"/>
                <w:color w:val="auto"/>
                <w:spacing w:val="0"/>
                <w:kern w:val="21"/>
                <w:sz w:val="21"/>
                <w:szCs w:val="21"/>
                <w:lang w:val="en-US" w:eastAsia="zh-CN"/>
              </w:rPr>
              <w:t>（2）主体改建工程</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eastAsia" w:ascii="Times New Roman" w:hAnsi="Times New Roman" w:eastAsia="宋体" w:cs="Times New Roman"/>
                <w:bCs/>
                <w:color w:val="auto"/>
                <w:spacing w:val="0"/>
                <w:kern w:val="21"/>
                <w:sz w:val="21"/>
                <w:szCs w:val="21"/>
                <w:lang w:val="en-US" w:eastAsia="zh-CN"/>
              </w:rPr>
            </w:pPr>
            <w:r>
              <w:rPr>
                <w:rFonts w:hint="eastAsia" w:ascii="Times New Roman" w:hAnsi="Times New Roman" w:eastAsia="宋体" w:cs="Times New Roman"/>
                <w:bCs/>
                <w:color w:val="auto"/>
                <w:spacing w:val="0"/>
                <w:kern w:val="21"/>
                <w:sz w:val="21"/>
                <w:szCs w:val="21"/>
                <w:lang w:val="en-US" w:eastAsia="zh-CN"/>
              </w:rPr>
              <w:t>施工施工机械运行时产生噪声，同时随着施工的进行还将产生废弃物以及生产和生活废水。</w:t>
            </w:r>
          </w:p>
          <w:p>
            <w:pPr>
              <w:keepNext w:val="0"/>
              <w:keepLines w:val="0"/>
              <w:pageBreakBefore w:val="0"/>
              <w:widowControl w:val="0"/>
              <w:kinsoku/>
              <w:wordWrap/>
              <w:overflowPunct/>
              <w:topLinePunct w:val="0"/>
              <w:autoSpaceDE/>
              <w:autoSpaceDN/>
              <w:bidi w:val="0"/>
              <w:adjustRightInd/>
              <w:snapToGrid/>
              <w:spacing w:line="360" w:lineRule="auto"/>
              <w:ind w:left="0" w:firstLine="422" w:firstLineChars="200"/>
              <w:textAlignment w:val="auto"/>
              <w:outlineLvl w:val="9"/>
              <w:rPr>
                <w:rFonts w:hint="eastAsia" w:ascii="Times New Roman" w:hAnsi="Times New Roman" w:eastAsia="宋体" w:cs="Times New Roman"/>
                <w:b/>
                <w:bCs w:val="0"/>
                <w:color w:val="auto"/>
                <w:spacing w:val="0"/>
                <w:kern w:val="21"/>
                <w:sz w:val="21"/>
                <w:szCs w:val="21"/>
                <w:lang w:val="en-US" w:eastAsia="zh-CN"/>
              </w:rPr>
            </w:pPr>
            <w:r>
              <w:rPr>
                <w:rFonts w:hint="eastAsia" w:ascii="Times New Roman" w:hAnsi="Times New Roman" w:eastAsia="宋体" w:cs="Times New Roman"/>
                <w:b/>
                <w:bCs w:val="0"/>
                <w:color w:val="auto"/>
                <w:spacing w:val="0"/>
                <w:kern w:val="21"/>
                <w:sz w:val="21"/>
                <w:szCs w:val="21"/>
                <w:lang w:val="en-US" w:eastAsia="zh-CN"/>
              </w:rPr>
              <w:t>（3）设备安装</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eastAsia" w:ascii="Times New Roman" w:hAnsi="Times New Roman" w:eastAsia="宋体" w:cs="Times New Roman"/>
                <w:bCs/>
                <w:color w:val="auto"/>
                <w:spacing w:val="0"/>
                <w:kern w:val="21"/>
                <w:sz w:val="21"/>
                <w:szCs w:val="21"/>
                <w:lang w:val="en-US" w:eastAsia="zh-CN"/>
              </w:rPr>
            </w:pPr>
            <w:r>
              <w:rPr>
                <w:rFonts w:hint="eastAsia" w:ascii="Times New Roman" w:hAnsi="Times New Roman" w:eastAsia="宋体" w:cs="Times New Roman"/>
                <w:bCs/>
                <w:color w:val="auto"/>
                <w:spacing w:val="0"/>
                <w:kern w:val="21"/>
                <w:sz w:val="21"/>
                <w:szCs w:val="21"/>
                <w:lang w:val="en-US" w:eastAsia="zh-CN"/>
              </w:rPr>
              <w:t>施工时钻机、电锤、切割机等产生噪声，废弃物料及生活污水。</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default" w:ascii="Times New Roman" w:hAnsi="Times New Roman" w:eastAsia="宋体" w:cs="Times New Roman"/>
                <w:bCs/>
                <w:color w:val="auto"/>
                <w:spacing w:val="0"/>
                <w:kern w:val="21"/>
                <w:sz w:val="21"/>
                <w:szCs w:val="21"/>
                <w:lang w:eastAsia="zh-CN"/>
              </w:rPr>
            </w:pPr>
            <w:r>
              <w:rPr>
                <w:rFonts w:hint="eastAsia" w:ascii="Times New Roman" w:hAnsi="Times New Roman" w:eastAsia="宋体" w:cs="Times New Roman"/>
                <w:bCs/>
                <w:color w:val="auto"/>
                <w:spacing w:val="0"/>
                <w:kern w:val="21"/>
                <w:sz w:val="21"/>
                <w:szCs w:val="21"/>
                <w:lang w:val="en-US" w:eastAsia="zh-CN"/>
              </w:rPr>
              <w:t>从总体上讲，该项工程在施工期以噪声、废弃物料（废渣）和废水为主要污染物。但这些污染物将随着施工期的结束而消失。</w:t>
            </w:r>
          </w:p>
          <w:p>
            <w:pPr>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2.4运营期工艺流程和产污环节</w:t>
            </w:r>
          </w:p>
          <w:p>
            <w:pPr>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2.4.1消失模铸造生产线工艺流程和产污环节</w:t>
            </w:r>
          </w:p>
          <w:p>
            <w:pPr>
              <w:spacing w:line="360" w:lineRule="auto"/>
              <w:ind w:firstLine="420" w:firstLineChars="200"/>
              <w:rPr>
                <w:rFonts w:hint="eastAsia" w:cs="Times New Roman"/>
                <w:color w:val="auto"/>
                <w:lang w:val="en-US" w:eastAsia="zh-CN"/>
              </w:rPr>
            </w:pPr>
            <w:r>
              <w:rPr>
                <w:rFonts w:hint="eastAsia" w:cs="Times New Roman"/>
                <w:color w:val="auto"/>
                <w:lang w:val="en-US" w:eastAsia="zh-CN"/>
              </w:rPr>
              <w:t>生产工艺流程图见下图：</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5" w:hRule="atLeast"/>
              </w:trPr>
              <w:tc>
                <w:tcPr>
                  <w:tcW w:w="8420" w:type="dxa"/>
                  <w:tcBorders>
                    <w:tl2br w:val="nil"/>
                    <w:tr2bl w:val="nil"/>
                  </w:tcBorders>
                  <w:vAlign w:val="top"/>
                </w:tcPr>
                <w:p>
                  <w:pPr>
                    <w:bidi w:val="0"/>
                    <w:rPr>
                      <w:rFonts w:hint="default"/>
                      <w:color w:val="auto"/>
                      <w:vertAlign w:val="baseline"/>
                      <w:lang w:val="en-US" w:eastAsia="zh-CN"/>
                    </w:rPr>
                  </w:pPr>
                  <w:r>
                    <w:rPr>
                      <w:color w:val="auto"/>
                      <w:sz w:val="21"/>
                    </w:rPr>
                    <mc:AlternateContent>
                      <mc:Choice Requires="wpg">
                        <w:drawing>
                          <wp:anchor distT="0" distB="0" distL="114300" distR="114300" simplePos="0" relativeHeight="251665408" behindDoc="0" locked="0" layoutInCell="1" allowOverlap="1">
                            <wp:simplePos x="0" y="0"/>
                            <wp:positionH relativeFrom="column">
                              <wp:posOffset>-72390</wp:posOffset>
                            </wp:positionH>
                            <wp:positionV relativeFrom="paragraph">
                              <wp:posOffset>76835</wp:posOffset>
                            </wp:positionV>
                            <wp:extent cx="5334000" cy="1463040"/>
                            <wp:effectExtent l="4445" t="0" r="14605" b="22860"/>
                            <wp:wrapNone/>
                            <wp:docPr id="146" name="组合 146"/>
                            <wp:cNvGraphicFramePr/>
                            <a:graphic xmlns:a="http://schemas.openxmlformats.org/drawingml/2006/main">
                              <a:graphicData uri="http://schemas.microsoft.com/office/word/2010/wordprocessingGroup">
                                <wpg:wgp>
                                  <wpg:cNvGrpSpPr/>
                                  <wpg:grpSpPr>
                                    <a:xfrm>
                                      <a:off x="0" y="0"/>
                                      <a:ext cx="5334000" cy="1463040"/>
                                      <a:chOff x="2250" y="413382"/>
                                      <a:chExt cx="8400" cy="2304"/>
                                    </a:xfrm>
                                  </wpg:grpSpPr>
                                  <wpg:grpSp>
                                    <wpg:cNvPr id="143" name="组合 143"/>
                                    <wpg:cNvGrpSpPr/>
                                    <wpg:grpSpPr>
                                      <a:xfrm>
                                        <a:off x="6343" y="413382"/>
                                        <a:ext cx="4262" cy="1951"/>
                                        <a:chOff x="9386" y="413344"/>
                                        <a:chExt cx="4262" cy="1951"/>
                                      </a:xfrm>
                                    </wpg:grpSpPr>
                                    <wps:wsp>
                                      <wps:cNvPr id="118" name="文本框 118"/>
                                      <wps:cNvSpPr txBox="1"/>
                                      <wps:spPr>
                                        <a:xfrm>
                                          <a:off x="11336" y="413344"/>
                                          <a:ext cx="115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12821" y="413600"/>
                                          <a:ext cx="827" cy="915"/>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废气</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18"/>
                                                <w:szCs w:val="18"/>
                                                <w:lang w:val="en-US" w:eastAsia="zh-CN"/>
                                              </w:rPr>
                                            </w:pPr>
                                            <w:r>
                                              <w:rPr>
                                                <w:rFonts w:hint="eastAsia"/>
                                                <w:sz w:val="18"/>
                                                <w:szCs w:val="18"/>
                                                <w:lang w:val="en-US" w:eastAsia="zh-CN"/>
                                              </w:rPr>
                                              <w:t>固废</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11576" y="414139"/>
                                          <a:ext cx="82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9386" y="414124"/>
                                          <a:ext cx="133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11651" y="414919"/>
                                          <a:ext cx="796"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9656" y="414904"/>
                                          <a:ext cx="1142"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5" name="组合 145"/>
                                    <wpg:cNvGrpSpPr/>
                                    <wpg:grpSpPr>
                                      <a:xfrm>
                                        <a:off x="2250" y="413589"/>
                                        <a:ext cx="8400" cy="2097"/>
                                        <a:chOff x="2250" y="413589"/>
                                        <a:chExt cx="8400" cy="2097"/>
                                      </a:xfrm>
                                    </wpg:grpSpPr>
                                    <wpg:grpSp>
                                      <wpg:cNvPr id="125" name="组合 125"/>
                                      <wpg:cNvGrpSpPr/>
                                      <wpg:grpSpPr>
                                        <a:xfrm>
                                          <a:off x="2250" y="413734"/>
                                          <a:ext cx="8400" cy="1952"/>
                                          <a:chOff x="5321" y="406788"/>
                                          <a:chExt cx="8400" cy="1952"/>
                                        </a:xfrm>
                                      </wpg:grpSpPr>
                                      <wpg:grpSp>
                                        <wpg:cNvPr id="126" name="组合 108"/>
                                        <wpg:cNvGrpSpPr/>
                                        <wpg:grpSpPr>
                                          <a:xfrm>
                                            <a:off x="5321" y="406788"/>
                                            <a:ext cx="8400" cy="1952"/>
                                            <a:chOff x="5321" y="406788"/>
                                            <a:chExt cx="8400" cy="1952"/>
                                          </a:xfrm>
                                        </wpg:grpSpPr>
                                        <wpg:grpSp>
                                          <wpg:cNvPr id="127" name="组合 92"/>
                                          <wpg:cNvGrpSpPr/>
                                          <wpg:grpSpPr>
                                            <a:xfrm>
                                              <a:off x="8486" y="406788"/>
                                              <a:ext cx="3645" cy="376"/>
                                              <a:chOff x="5940" y="406803"/>
                                              <a:chExt cx="3645" cy="376"/>
                                            </a:xfrm>
                                          </wpg:grpSpPr>
                                          <wps:wsp>
                                            <wps:cNvPr id="90" name="文本框 90"/>
                                            <wps:cNvSpPr txBox="1"/>
                                            <wps:spPr>
                                              <a:xfrm>
                                                <a:off x="5940" y="406803"/>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EPS白模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8145" y="406803"/>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制模与刷涂料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28" name="组合 102"/>
                                          <wpg:cNvGrpSpPr/>
                                          <wpg:grpSpPr>
                                            <a:xfrm>
                                              <a:off x="5321" y="408364"/>
                                              <a:ext cx="6631" cy="376"/>
                                              <a:chOff x="2475" y="408363"/>
                                              <a:chExt cx="6631" cy="376"/>
                                            </a:xfrm>
                                          </wpg:grpSpPr>
                                          <wps:wsp>
                                            <wps:cNvPr id="96" name="文本框 96"/>
                                            <wps:cNvSpPr txBox="1"/>
                                            <wps:spPr>
                                              <a:xfrm>
                                                <a:off x="2475" y="408363"/>
                                                <a:ext cx="90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4100" y="408363"/>
                                                <a:ext cx="105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5875" y="408363"/>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清理、打磨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8040" y="408363"/>
                                                <a:ext cx="1066"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落砂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29" name="组合 101"/>
                                          <wpg:cNvGrpSpPr/>
                                          <wpg:grpSpPr>
                                            <a:xfrm>
                                              <a:off x="6131" y="407576"/>
                                              <a:ext cx="7590" cy="376"/>
                                              <a:chOff x="3120" y="407508"/>
                                              <a:chExt cx="7590" cy="376"/>
                                            </a:xfrm>
                                          </wpg:grpSpPr>
                                          <wps:wsp>
                                            <wps:cNvPr id="93" name="文本框 93"/>
                                            <wps:cNvSpPr txBox="1"/>
                                            <wps:spPr>
                                              <a:xfrm>
                                                <a:off x="3120" y="407508"/>
                                                <a:ext cx="1935"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原料（废钢、生铁）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5650" y="407508"/>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中频电炉熔化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7685" y="407508"/>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埋箱造型浇注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9720" y="407508"/>
                                                <a:ext cx="99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砂处理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30" name="组合 116"/>
                                        <wpg:cNvGrpSpPr/>
                                        <wpg:grpSpPr>
                                          <a:xfrm>
                                            <a:off x="6221" y="406976"/>
                                            <a:ext cx="6509" cy="1576"/>
                                            <a:chOff x="6221" y="406976"/>
                                            <a:chExt cx="6509" cy="1576"/>
                                          </a:xfrm>
                                        </wpg:grpSpPr>
                                        <wps:wsp>
                                          <wps:cNvPr id="106" name="直接箭头连接符 106"/>
                                          <wps:cNvCnPr>
                                            <a:stCxn id="91" idx="2"/>
                                            <a:endCxn id="95" idx="0"/>
                                          </wps:cNvCnPr>
                                          <wps:spPr>
                                            <a:xfrm>
                                              <a:off x="11411" y="407164"/>
                                              <a:ext cx="5" cy="41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a:stCxn id="90" idx="3"/>
                                            <a:endCxn id="91" idx="1"/>
                                          </wps:cNvCnPr>
                                          <wps:spPr>
                                            <a:xfrm>
                                              <a:off x="9926" y="406976"/>
                                              <a:ext cx="76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直接箭头连接符 110"/>
                                          <wps:cNvCnPr>
                                            <a:stCxn id="93" idx="3"/>
                                            <a:endCxn id="94" idx="1"/>
                                          </wps:cNvCnPr>
                                          <wps:spPr>
                                            <a:xfrm>
                                              <a:off x="8066"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直接箭头连接符 111"/>
                                          <wps:cNvCnPr>
                                            <a:stCxn id="94" idx="3"/>
                                            <a:endCxn id="95" idx="1"/>
                                          </wps:cNvCnPr>
                                          <wps:spPr>
                                            <a:xfrm>
                                              <a:off x="10101"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直接箭头连接符 112"/>
                                          <wps:cNvCnPr>
                                            <a:stCxn id="100" idx="1"/>
                                            <a:endCxn id="95" idx="3"/>
                                          </wps:cNvCnPr>
                                          <wps:spPr>
                                            <a:xfrm flipH="1">
                                              <a:off x="12136"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直接箭头连接符 113"/>
                                          <wps:cNvCnPr>
                                            <a:stCxn id="99" idx="1"/>
                                            <a:endCxn id="98" idx="3"/>
                                          </wps:cNvCnPr>
                                          <wps:spPr>
                                            <a:xfrm flipH="1">
                                              <a:off x="10161" y="408552"/>
                                              <a:ext cx="7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a:stCxn id="98" idx="1"/>
                                            <a:endCxn id="97" idx="3"/>
                                          </wps:cNvCnPr>
                                          <wps:spPr>
                                            <a:xfrm flipH="1">
                                              <a:off x="7996" y="408552"/>
                                              <a:ext cx="7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直接箭头连接符 115"/>
                                          <wps:cNvCnPr>
                                            <a:stCxn id="97" idx="1"/>
                                            <a:endCxn id="96" idx="3"/>
                                          </wps:cNvCnPr>
                                          <wps:spPr>
                                            <a:xfrm flipH="1">
                                              <a:off x="6221" y="408552"/>
                                              <a:ext cx="7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44" name="组合 144"/>
                                      <wpg:cNvGrpSpPr/>
                                      <wpg:grpSpPr>
                                        <a:xfrm>
                                          <a:off x="6310" y="413589"/>
                                          <a:ext cx="3685" cy="1698"/>
                                          <a:chOff x="6310" y="413589"/>
                                          <a:chExt cx="3685" cy="1698"/>
                                        </a:xfrm>
                                      </wpg:grpSpPr>
                                      <wps:wsp>
                                        <wps:cNvPr id="136" name="直接箭头连接符 136"/>
                                        <wps:cNvCnPr>
                                          <a:stCxn id="94" idx="0"/>
                                        </wps:cNvCnPr>
                                        <wps:spPr>
                                          <a:xfrm flipV="1">
                                            <a:off x="6310" y="41438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38" name="直接箭头连接符 138"/>
                                        <wps:cNvCnPr/>
                                        <wps:spPr>
                                          <a:xfrm flipV="1">
                                            <a:off x="8290" y="413589"/>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flipV="1">
                                            <a:off x="8530" y="41435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wps:spPr>
                                          <a:xfrm flipV="1">
                                            <a:off x="9775" y="41435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flipV="1">
                                            <a:off x="6505" y="415149"/>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42" name="直接箭头连接符 142"/>
                                        <wps:cNvCnPr/>
                                        <wps:spPr>
                                          <a:xfrm flipV="1">
                                            <a:off x="8545" y="415149"/>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5.7pt;margin-top:6.05pt;height:115.2pt;width:420pt;z-index:251665408;mso-width-relative:page;mso-height-relative:page;" coordorigin="2250,413382" coordsize="8400,2304" o:gfxdata="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">
                            <o:lock v:ext="edit" aspectratio="f"/>
                            <v:group id="_x0000_s1026" o:spid="_x0000_s1026" o:spt="203" style="position:absolute;left:6343;top:413382;height:1951;width:4262;" coordorigin="9386,413344" coordsize="4262,1951"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11336;top:413344;height:376;width:1157;" filled="f" stroked="f" coordsize="21600,21600" o:gfxdata="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ht8C&#10;wAAAANwAAAAPAAAAAAAAAAEAIAAAACIAAABkcnMvZG93bnJldi54bWxQSwECFAAUAAAACACHTuJA&#10;My8FnjsAAAA5AAAAEAAAAAAAAAABACAAAAAPAQAAZHJzL3NoYXBleG1sLnhtbFBLBQYAAAAABgAG&#10;AFsBAAC5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废气、固废</w:t>
                                      </w:r>
                                    </w:p>
                                  </w:txbxContent>
                                </v:textbox>
                              </v:shape>
                              <v:shape id="_x0000_s1026" o:spid="_x0000_s1026" o:spt="202" type="#_x0000_t202" style="position:absolute;left:12821;top:413600;height:915;width:827;" filled="f" stroked="f" coordsize="21600,21600" o:gfxdata="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Sr/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eastAsia"/>
                                          <w:sz w:val="18"/>
                                          <w:szCs w:val="18"/>
                                          <w:lang w:val="en-US" w:eastAsia="zh-CN"/>
                                        </w:rPr>
                                      </w:pPr>
                                      <w:r>
                                        <w:rPr>
                                          <w:rFonts w:hint="eastAsia"/>
                                          <w:sz w:val="18"/>
                                          <w:szCs w:val="18"/>
                                          <w:lang w:val="en-US" w:eastAsia="zh-CN"/>
                                        </w:rPr>
                                        <w:t>废气</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18"/>
                                          <w:szCs w:val="18"/>
                                          <w:lang w:val="en-US" w:eastAsia="zh-CN"/>
                                        </w:rPr>
                                      </w:pPr>
                                      <w:r>
                                        <w:rPr>
                                          <w:rFonts w:hint="eastAsia"/>
                                          <w:sz w:val="18"/>
                                          <w:szCs w:val="18"/>
                                          <w:lang w:val="en-US" w:eastAsia="zh-CN"/>
                                        </w:rPr>
                                        <w:t>固废</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eastAsia"/>
                                          <w:sz w:val="18"/>
                                          <w:szCs w:val="18"/>
                                          <w:lang w:val="en-US" w:eastAsia="zh-CN"/>
                                        </w:rPr>
                                        <w:t>噪声</w:t>
                                      </w:r>
                                    </w:p>
                                  </w:txbxContent>
                                </v:textbox>
                              </v:shape>
                              <v:shape id="_x0000_s1026" o:spid="_x0000_s1026" o:spt="202" type="#_x0000_t202" style="position:absolute;left:11576;top:414139;height:376;width:827;" filled="f" stroked="f" coordsize="21600,21600" o:gfxdata="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7SI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w:t>
                                      </w:r>
                                    </w:p>
                                  </w:txbxContent>
                                </v:textbox>
                              </v:shape>
                              <v:shape id="_x0000_s1026" o:spid="_x0000_s1026" o:spt="202" type="#_x0000_t202" style="position:absolute;left:9386;top:414124;height:376;width:1337;" filled="f" stroked="f" coordsize="21600,21600" o:gfxdata="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xET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废气、固废</w:t>
                                      </w:r>
                                    </w:p>
                                  </w:txbxContent>
                                </v:textbox>
                              </v:shape>
                              <v:shape id="_x0000_s1026" o:spid="_x0000_s1026" o:spt="202" type="#_x0000_t202" style="position:absolute;left:11651;top:414919;height:376;width:796;" filled="f" stroked="f" coordsize="21600,21600" o:gfxdata="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6JZ74A&#10;AADcAAAADwAAAAAAAAABACAAAAAiAAAAZHJzL2Rvd25yZXYueG1sUEsBAhQAFAAAAAgAh07iQDMv&#10;BZ47AAAAOQAAABAAAAAAAAAAAQAgAAAADQEAAGRycy9zaGFwZXhtbC54bWxQSwUGAAAAAAYABgBb&#10;AQAAtwM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w:t>
                                      </w:r>
                                    </w:p>
                                  </w:txbxContent>
                                </v:textbox>
                              </v:shape>
                              <v:shape id="_x0000_s1026" o:spid="_x0000_s1026" o:spt="202" type="#_x0000_t202" style="position:absolute;left:9656;top:414904;height:376;width:1142;" filled="f" stroked="f" coordsize="21600,21600" o:gfxdata="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s/L4A&#10;AADcAAAADwAAAAAAAAABACAAAAAiAAAAZHJzL2Rvd25yZXYueG1sUEsBAhQAFAAAAAgAh07iQDMv&#10;BZ47AAAAOQAAABAAAAAAAAAAAQAgAAAADQEAAGRycy9zaGFwZXhtbC54bWxQSwUGAAAAAAYABgBb&#10;AQAAtwM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废气、固废</w:t>
                                      </w:r>
                                    </w:p>
                                  </w:txbxContent>
                                </v:textbox>
                              </v:shape>
                            </v:group>
                            <v:group id="_x0000_s1026" o:spid="_x0000_s1026" o:spt="203" style="position:absolute;left:2250;top:413589;height:2097;width:8400;" coordorigin="2250,413589" coordsize="8400,209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2250;top:413734;height:1952;width:8400;" coordorigin="5321,406788" coordsize="8400,1952"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group id="组合 108" o:spid="_x0000_s1026" o:spt="203" style="position:absolute;left:5321;top:406788;height:1952;width:8400;" coordorigin="5321,406788" coordsize="8400,1952"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group id="组合 92" o:spid="_x0000_s1026" o:spt="203" style="position:absolute;left:8486;top:406788;height:376;width:3645;" coordorigin="5940,406803" coordsize="3645,376"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5940;top:406803;height:376;width:1440;" fillcolor="#FFFFFF [3201]"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EPS白模</w:t>
                                            </w:r>
                                          </w:p>
                                        </w:txbxContent>
                                      </v:textbox>
                                    </v:shape>
                                    <v:shape id="_x0000_s1026" o:spid="_x0000_s1026" o:spt="202" type="#_x0000_t202" style="position:absolute;left:8145;top:406803;height:376;width:1440;" fillcolor="#FFFFFF [3201]" filled="t" stroked="t" coordsize="21600,21600" o:gfxdata="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yTn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制模与刷涂料</w:t>
                                            </w:r>
                                          </w:p>
                                        </w:txbxContent>
                                      </v:textbox>
                                    </v:shape>
                                  </v:group>
                                  <v:group id="组合 102" o:spid="_x0000_s1026" o:spt="203" style="position:absolute;left:5321;top:408364;height:376;width:6631;" coordorigin="2475,408363" coordsize="6631,376"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2475;top:408363;height:376;width:900;" fillcolor="#FFFFFF [3201]" filled="t" stroked="t" coordsize="21600,21600" o:gfxdata="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gryT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入库</w:t>
                                            </w:r>
                                          </w:p>
                                        </w:txbxContent>
                                      </v:textbox>
                                    </v:shape>
                                    <v:shape id="_x0000_s1026" o:spid="_x0000_s1026" o:spt="202" type="#_x0000_t202" style="position:absolute;left:4100;top:408363;height:376;width:1050;" fillcolor="#FFFFFF [3201]" filled="t" stroked="t" coordsize="21600,21600" o:gfxdata="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zhkI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热处理</w:t>
                                            </w:r>
                                          </w:p>
                                        </w:txbxContent>
                                      </v:textbox>
                                    </v:shape>
                                    <v:shape id="_x0000_s1026" o:spid="_x0000_s1026" o:spt="202" type="#_x0000_t202" style="position:absolute;left:5875;top:408363;height:376;width:1440;" fillcolor="#FFFFFF [3201]" filled="t" stroked="t" coordsize="21600,21600" o:gfxdata="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UY16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清理、打磨</w:t>
                                            </w:r>
                                          </w:p>
                                        </w:txbxContent>
                                      </v:textbox>
                                    </v:shape>
                                    <v:shape id="_x0000_s1026" o:spid="_x0000_s1026" o:spt="202" type="#_x0000_t202" style="position:absolute;left:8040;top:408363;height:376;width:1066;" fillcolor="#FFFFFF [3201]" filled="t" stroked="t" coordsize="21600,21600" o:gfxdata="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HSj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落砂</w:t>
                                            </w:r>
                                          </w:p>
                                        </w:txbxContent>
                                      </v:textbox>
                                    </v:shape>
                                  </v:group>
                                  <v:group id="组合 101" o:spid="_x0000_s1026" o:spt="203" style="position:absolute;left:6131;top:407576;height:376;width:7590;" coordorigin="3120,407508" coordsize="7590,376"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3120;top:407508;height:376;width:1935;" fillcolor="#FFFFFF [3201]" filled="t" stroked="t" coordsize="21600,21600" o:gfxdata="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9R8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原料（废钢、生铁）</w:t>
                                            </w:r>
                                          </w:p>
                                        </w:txbxContent>
                                      </v:textbox>
                                    </v:shape>
                                    <v:shape id="_x0000_s1026" o:spid="_x0000_s1026" o:spt="202" type="#_x0000_t202" style="position:absolute;left:5650;top:407508;height:376;width:1440;" fillcolor="#FFFFFF [3201]" filled="t" stroked="t" coordsize="21600,21600" o:gfxdata="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I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中频电炉熔化</w:t>
                                            </w:r>
                                          </w:p>
                                        </w:txbxContent>
                                      </v:textbox>
                                    </v:shape>
                                    <v:shape id="_x0000_s1026" o:spid="_x0000_s1026" o:spt="202" type="#_x0000_t202" style="position:absolute;left:7685;top:407508;height:376;width:1440;" fillcolor="#FFFFFF [3201]" filled="t" stroked="t" coordsize="21600,21600" o:gfxdata="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UCL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埋箱造型浇注</w:t>
                                            </w:r>
                                          </w:p>
                                        </w:txbxContent>
                                      </v:textbox>
                                    </v:shape>
                                    <v:shape id="_x0000_s1026" o:spid="_x0000_s1026" o:spt="202" type="#_x0000_t202" style="position:absolute;left:9720;top:407508;height:376;width:990;" fillcolor="#FFFFFF [3201]" filled="t" stroked="t" coordsize="21600,21600" o:gfxdata="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WN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砂处理</w:t>
                                            </w:r>
                                          </w:p>
                                        </w:txbxContent>
                                      </v:textbox>
                                    </v:shape>
                                  </v:group>
                                </v:group>
                                <v:group id="组合 116" o:spid="_x0000_s1026" o:spt="203" style="position:absolute;left:6221;top:406976;height:1576;width:6509;" coordorigin="6221,406976" coordsize="6509,1576"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411;top:407164;height:412;width:5;" filled="f" stroked="t" coordsize="21600,21600" o:gfxdata="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Z0Qq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_x0000_s1026" o:spid="_x0000_s1026" o:spt="32" type="#_x0000_t32" style="position:absolute;left:9926;top:406976;height:0;width:765;" filled="f" stroked="t" coordsize="21600,21600" o:gfxdata="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GRXi8AAAA&#10;3AAAAA8AAAAAAAAAAQAgAAAAIgAAAGRycy9kb3ducmV2LnhtbFBLAQIUABQAAAAIAIdO4kAzLwWe&#10;OwAAADkAAAAQAAAAAAAAAAEAIAAAAAsBAABkcnMvc2hhcGV4bWwueG1sUEsFBgAAAAAGAAYAWwEA&#10;ALUDAAAAAA==&#10;">
                                    <v:fill on="f" focussize="0,0"/>
                                    <v:stroke weight="1pt" color="#000000 [3213]" joinstyle="round" endarrow="open"/>
                                    <v:imagedata o:title=""/>
                                    <o:lock v:ext="edit" aspectratio="f"/>
                                  </v:shape>
                                  <v:shape id="_x0000_s1026" o:spid="_x0000_s1026" o:spt="32" type="#_x0000_t32" style="position:absolute;left:8066;top:407764;height:0;width:595;" filled="f" stroked="t" coordsize="21600,21600" o:gfxdata="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leji/&#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32" type="#_x0000_t32" style="position:absolute;left:10101;top:407764;height:0;width:595;" filled="f" stroked="t" coordsize="21600,21600" o:gfxdata="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d+j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_x0000_s1026" o:spid="_x0000_s1026" o:spt="32" type="#_x0000_t32" style="position:absolute;left:12136;top:407764;flip:x;height:0;width:595;" filled="f" stroked="t" coordsize="21600,21600" o:gfxdata="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1KCS&#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_x0000_s1026" o:spid="_x0000_s1026" o:spt="32" type="#_x0000_t32" style="position:absolute;left:10161;top:408552;flip:x;height:0;width:725;" filled="f" stroked="t" coordsize="21600,21600" o:gfxdata="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gFC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7996;top:408552;flip:x;height:0;width:725;" filled="f" stroked="t" coordsize="21600,21600" o:gfxdata="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Z19&#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_x0000_s1026" o:spid="_x0000_s1026" o:spt="32" type="#_x0000_t32" style="position:absolute;left:6221;top:408552;flip:x;height:0;width:725;" filled="f" stroked="t" coordsize="21600,21600" o:gfxdata="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Tjm&#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group>
                              <v:group id="_x0000_s1026" o:spid="_x0000_s1026" o:spt="203" style="position:absolute;left:6310;top:413589;height:1698;width:3685;" coordorigin="6310,413589" coordsize="3685,1698"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6310;top:414384;flip:y;height:138;width:220;" filled="f" stroked="t" coordsize="21600,21600" o:gfxdata="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kM4C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shape id="_x0000_s1026" o:spid="_x0000_s1026" o:spt="32" type="#_x0000_t32" style="position:absolute;left:8290;top:413589;flip:y;height:138;width:220;" filled="f" stroked="t" coordsize="21600,21600" o:gfxdata="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3Amm/&#10;AAAA3AAAAA8AAAAAAAAAAQAgAAAAIgAAAGRycy9kb3ducmV2LnhtbFBLAQIUABQAAAAIAIdO4kAz&#10;LwWeOwAAADkAAAAQAAAAAAAAAAEAIAAAAA4BAABkcnMvc2hhcGV4bWwueG1sUEsFBgAAAAAGAAYA&#10;WwEAALgDAAAAAA==&#10;">
                                  <v:fill on="f" focussize="0,0"/>
                                  <v:stroke weight="1pt" color="#000000 [3213]" joinstyle="round" dashstyle="3 1" endarrow="open"/>
                                  <v:imagedata o:title=""/>
                                  <o:lock v:ext="edit" aspectratio="f"/>
                                </v:shape>
                                <v:shape id="_x0000_s1026" o:spid="_x0000_s1026" o:spt="32" type="#_x0000_t32" style="position:absolute;left:8530;top:414354;flip:y;height:138;width:220;" filled="f" stroked="t" coordsize="21600,21600" o:gfxdata="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7p/K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shape id="_x0000_s1026" o:spid="_x0000_s1026" o:spt="32" type="#_x0000_t32" style="position:absolute;left:9775;top:414354;flip:y;height:138;width:220;" filled="f" stroked="t" coordsize="21600,21600" o:gfxdata="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HfRK/&#10;AAAA3AAAAA8AAAAAAAAAAQAgAAAAIgAAAGRycy9kb3ducmV2LnhtbFBLAQIUABQAAAAIAIdO4kAz&#10;LwWeOwAAADkAAAAQAAAAAAAAAAEAIAAAAA4BAABkcnMvc2hhcGV4bWwueG1sUEsFBgAAAAAGAAYA&#10;WwEAALgDAAAAAA==&#10;">
                                  <v:fill on="f" focussize="0,0"/>
                                  <v:stroke weight="1pt" color="#000000 [3213]" joinstyle="round" dashstyle="3 1" endarrow="open"/>
                                  <v:imagedata o:title=""/>
                                  <o:lock v:ext="edit" aspectratio="f"/>
                                </v:shape>
                                <v:shape id="_x0000_s1026" o:spid="_x0000_s1026" o:spt="32" type="#_x0000_t32" style="position:absolute;left:6505;top:415149;flip:y;height:138;width:220;" filled="f" stroked="t" coordsize="21600,21600" o:gfxdata="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L2Im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shape id="_x0000_s1026" o:spid="_x0000_s1026" o:spt="32" type="#_x0000_t32" style="position:absolute;left:8545;top:415149;flip:y;height:138;width:220;" filled="f" stroked="t" coordsize="21600,21600" o:gfxdata="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ZRv6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group>
                            </v:group>
                          </v:group>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3797935</wp:posOffset>
                            </wp:positionH>
                            <wp:positionV relativeFrom="paragraph">
                              <wp:posOffset>1039495</wp:posOffset>
                            </wp:positionV>
                            <wp:extent cx="1905" cy="261620"/>
                            <wp:effectExtent l="49530" t="0" r="62865" b="5080"/>
                            <wp:wrapNone/>
                            <wp:docPr id="107" name="直接箭头连接符 107"/>
                            <wp:cNvGraphicFramePr/>
                            <a:graphic xmlns:a="http://schemas.openxmlformats.org/drawingml/2006/main">
                              <a:graphicData uri="http://schemas.microsoft.com/office/word/2010/wordprocessingShape">
                                <wps:wsp>
                                  <wps:cNvCnPr>
                                    <a:stCxn id="95" idx="2"/>
                                    <a:endCxn id="99" idx="0"/>
                                  </wps:cNvCnPr>
                                  <wps:spPr>
                                    <a:xfrm>
                                      <a:off x="5128895" y="8817610"/>
                                      <a:ext cx="1905" cy="261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05pt;margin-top:81.85pt;height:20.6pt;width:0.15pt;z-index:251664384;mso-width-relative:page;mso-height-relative:page;" filled="f" stroked="t" coordsize="21600,21600" o:gfxdata="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CyXrbAAAACwEAAA8AAAAAAAAAAQAgAAAAIgAAAGRycy9kb3ducmV2LnhtbFBLAQIUABQAAAAI&#10;AIdO4kAFLW4ZIwIAABwEAAAOAAAAAAAAAAEAIAAAACoBAABkcnMvZTJvRG9jLnhtbFBLBQYAAAAA&#10;BgAGAFkBAAC/BQAAAAA=&#10;">
                            <v:fill on="f" focussize="0,0"/>
                            <v:stroke weight="1pt" color="#000000 [3213]" joinstyle="round" endarrow="open"/>
                            <v:imagedata o:title=""/>
                            <o:lock v:ext="edit" aspectratio="f"/>
                          </v:shape>
                        </w:pict>
                      </mc:Fallback>
                    </mc:AlternateContent>
                  </w:r>
                </w:p>
              </w:tc>
            </w:tr>
          </w:tbl>
          <w:p>
            <w:pPr>
              <w:spacing w:line="360" w:lineRule="auto"/>
              <w:jc w:val="center"/>
              <w:rPr>
                <w:rFonts w:hint="default" w:ascii="Times New Roman" w:hAnsi="Times New Roman" w:cs="Times New Roman"/>
                <w:color w:val="auto"/>
              </w:rPr>
            </w:pPr>
            <w:r>
              <w:rPr>
                <w:rFonts w:hint="default" w:ascii="Times New Roman" w:hAnsi="Times New Roman" w:eastAsia="宋体" w:cs="Times New Roman"/>
                <w:b/>
                <w:bCs w:val="0"/>
                <w:color w:val="auto"/>
                <w:spacing w:val="0"/>
                <w:kern w:val="21"/>
                <w:sz w:val="21"/>
                <w:szCs w:val="21"/>
                <w:highlight w:val="none"/>
                <w:lang w:val="en-US" w:eastAsia="zh-CN" w:bidi="ar-SA"/>
              </w:rPr>
              <w:t>图</w:t>
            </w:r>
            <w:r>
              <w:rPr>
                <w:rFonts w:hint="eastAsia" w:cs="Times New Roman"/>
                <w:b/>
                <w:bCs w:val="0"/>
                <w:color w:val="auto"/>
                <w:spacing w:val="0"/>
                <w:kern w:val="21"/>
                <w:sz w:val="21"/>
                <w:szCs w:val="21"/>
                <w:highlight w:val="none"/>
                <w:lang w:val="en-US" w:eastAsia="zh-CN" w:bidi="ar-SA"/>
              </w:rPr>
              <w:t>2.4.1-1消失模铸造生产线</w:t>
            </w:r>
            <w:r>
              <w:rPr>
                <w:rFonts w:hint="default" w:ascii="Times New Roman" w:hAnsi="Times New Roman" w:eastAsia="宋体" w:cs="Times New Roman"/>
                <w:b/>
                <w:bCs w:val="0"/>
                <w:color w:val="auto"/>
                <w:spacing w:val="0"/>
                <w:kern w:val="21"/>
                <w:sz w:val="21"/>
                <w:szCs w:val="21"/>
                <w:highlight w:val="none"/>
                <w:lang w:val="en-US" w:eastAsia="zh-CN" w:bidi="ar-SA"/>
              </w:rPr>
              <w:t>工艺流程及产污节点图</w:t>
            </w:r>
          </w:p>
          <w:p>
            <w:pPr>
              <w:spacing w:line="360" w:lineRule="auto"/>
              <w:ind w:firstLine="422" w:firstLineChars="200"/>
              <w:rPr>
                <w:rFonts w:hint="default" w:ascii="Times New Roman" w:hAnsi="Times New Roman" w:eastAsia="宋体" w:cs="Times New Roman"/>
                <w:b/>
                <w:bCs/>
                <w:color w:val="auto"/>
                <w:sz w:val="21"/>
                <w:lang w:val="en-US" w:eastAsia="zh-CN"/>
              </w:rPr>
            </w:pPr>
            <w:r>
              <w:rPr>
                <w:rFonts w:hint="eastAsia" w:cs="Times New Roman"/>
                <w:b/>
                <w:bCs/>
                <w:color w:val="auto"/>
                <w:sz w:val="21"/>
                <w:lang w:val="en-US" w:eastAsia="zh-CN"/>
              </w:rPr>
              <w:t>（1）制模、刷耐火涂料</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外购EPS泡沫板或EPS模型通过人工加工或机械加工的方式，加工出产品模型，在成品模型表面刷一层耐火涂料，刷完耐火涂料的模型在温度为40℃左右的环境下进行晾干，晾干后的模型运送至埋箱造型工序。</w:t>
            </w:r>
          </w:p>
          <w:p>
            <w:pPr>
              <w:spacing w:line="360" w:lineRule="auto"/>
              <w:ind w:firstLine="422" w:firstLineChars="200"/>
              <w:rPr>
                <w:rFonts w:hint="default" w:ascii="Times New Roman" w:hAnsi="Times New Roman" w:eastAsia="宋体" w:cs="Times New Roman"/>
                <w:color w:val="auto"/>
                <w:lang w:val="en-US" w:eastAsia="zh-CN"/>
              </w:rPr>
            </w:pPr>
            <w:r>
              <w:rPr>
                <w:rFonts w:hint="eastAsia" w:cs="Times New Roman"/>
                <w:b/>
                <w:bCs/>
                <w:color w:val="auto"/>
                <w:lang w:val="en-US" w:eastAsia="zh-CN"/>
              </w:rPr>
              <w:t>此工序会产生废气和固废。</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w:t>
            </w:r>
            <w:r>
              <w:rPr>
                <w:rFonts w:hint="eastAsia" w:cs="Times New Roman"/>
                <w:b/>
                <w:bCs/>
                <w:color w:val="auto"/>
                <w:lang w:val="en-US" w:eastAsia="zh-CN"/>
              </w:rPr>
              <w:t>砂处理</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旧砂</w:t>
            </w:r>
            <w:r>
              <w:rPr>
                <w:rFonts w:hint="eastAsia" w:cs="Times New Roman"/>
                <w:color w:val="auto"/>
                <w:lang w:val="en-US" w:eastAsia="zh-CN"/>
              </w:rPr>
              <w:t>采取人工方式通过金属网筛筛分出合格的砂</w:t>
            </w:r>
            <w:r>
              <w:rPr>
                <w:rFonts w:hint="eastAsia" w:cs="Times New Roman"/>
                <w:color w:val="auto"/>
                <w:lang w:eastAsia="zh-CN"/>
              </w:rPr>
              <w:t>，</w:t>
            </w:r>
            <w:r>
              <w:rPr>
                <w:rFonts w:hint="default" w:ascii="Times New Roman" w:hAnsi="Times New Roman" w:cs="Times New Roman"/>
                <w:color w:val="auto"/>
                <w:lang w:val="en-US" w:eastAsia="zh-CN"/>
              </w:rPr>
              <w:t>新砂、</w:t>
            </w:r>
            <w:r>
              <w:rPr>
                <w:rFonts w:hint="eastAsia" w:cs="Times New Roman"/>
                <w:color w:val="auto"/>
                <w:lang w:val="en-US" w:eastAsia="zh-CN"/>
              </w:rPr>
              <w:t>合格</w:t>
            </w:r>
            <w:r>
              <w:rPr>
                <w:rFonts w:hint="default" w:ascii="Times New Roman" w:hAnsi="Times New Roman" w:cs="Times New Roman"/>
                <w:color w:val="auto"/>
              </w:rPr>
              <w:t>旧砂</w:t>
            </w:r>
            <w:r>
              <w:rPr>
                <w:rFonts w:hint="eastAsia" w:cs="Times New Roman"/>
                <w:color w:val="auto"/>
                <w:lang w:eastAsia="zh-CN"/>
              </w:rPr>
              <w:t>、</w:t>
            </w:r>
            <w:r>
              <w:rPr>
                <w:rFonts w:hint="eastAsia" w:cs="Times New Roman"/>
                <w:color w:val="auto"/>
                <w:lang w:val="en-US" w:eastAsia="zh-CN"/>
              </w:rPr>
              <w:t>膨润土</w:t>
            </w:r>
            <w:r>
              <w:rPr>
                <w:rFonts w:hint="default" w:ascii="Times New Roman" w:hAnsi="Times New Roman" w:cs="Times New Roman"/>
                <w:color w:val="auto"/>
                <w:lang w:val="en-US" w:eastAsia="zh-CN"/>
              </w:rPr>
              <w:t>通过</w:t>
            </w:r>
            <w:r>
              <w:rPr>
                <w:rFonts w:hint="eastAsia" w:cs="Times New Roman"/>
                <w:color w:val="auto"/>
                <w:lang w:val="en-US" w:eastAsia="zh-CN"/>
              </w:rPr>
              <w:t>混砂机进行混合，混合好的砂运送至埋箱造型工序</w:t>
            </w:r>
            <w:r>
              <w:rPr>
                <w:rFonts w:hint="default" w:ascii="Times New Roman" w:hAnsi="Times New Roman" w:cs="Times New Roman"/>
                <w:color w:val="auto"/>
              </w:rPr>
              <w:t>。</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此工序会产生废气、固废和噪声。</w:t>
            </w:r>
          </w:p>
          <w:p>
            <w:pPr>
              <w:spacing w:line="360" w:lineRule="auto"/>
              <w:ind w:firstLine="422" w:firstLineChars="200"/>
              <w:rPr>
                <w:rFonts w:hint="default" w:ascii="Times New Roman" w:hAnsi="Times New Roman" w:eastAsia="宋体" w:cs="Times New Roman"/>
                <w:color w:val="auto"/>
                <w:lang w:val="en-US" w:eastAsia="zh-CN"/>
              </w:rPr>
            </w:pPr>
            <w:r>
              <w:rPr>
                <w:rFonts w:hint="eastAsia" w:cs="Times New Roman"/>
                <w:b/>
                <w:bCs/>
                <w:color w:val="auto"/>
                <w:lang w:eastAsia="zh-CN"/>
              </w:rPr>
              <w:t>（</w:t>
            </w:r>
            <w:r>
              <w:rPr>
                <w:rFonts w:hint="eastAsia" w:cs="Times New Roman"/>
                <w:b/>
                <w:bCs/>
                <w:color w:val="auto"/>
                <w:lang w:val="en-US" w:eastAsia="zh-CN"/>
              </w:rPr>
              <w:t>3</w:t>
            </w:r>
            <w:r>
              <w:rPr>
                <w:rFonts w:hint="eastAsia" w:cs="Times New Roman"/>
                <w:b/>
                <w:bCs/>
                <w:color w:val="auto"/>
                <w:lang w:eastAsia="zh-CN"/>
              </w:rPr>
              <w:t>）</w:t>
            </w:r>
            <w:r>
              <w:rPr>
                <w:rFonts w:hint="eastAsia" w:cs="Times New Roman"/>
                <w:b/>
                <w:bCs/>
                <w:color w:val="auto"/>
                <w:lang w:val="en-US" w:eastAsia="zh-CN"/>
              </w:rPr>
              <w:t>熔化</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将原料加入到中频电炉中进行熔化，将熔化好的铁水转移到铁包中运送至浇注区，经检验合格后等待浇筑。</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此工序会产生废气和固废。</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4</w:t>
            </w:r>
            <w:r>
              <w:rPr>
                <w:rFonts w:hint="eastAsia" w:cs="Times New Roman"/>
                <w:b/>
                <w:bCs/>
                <w:color w:val="auto"/>
                <w:lang w:eastAsia="zh-CN"/>
              </w:rPr>
              <w:t>）</w:t>
            </w:r>
            <w:r>
              <w:rPr>
                <w:rFonts w:hint="eastAsia" w:cs="Times New Roman"/>
                <w:b/>
                <w:bCs/>
                <w:color w:val="auto"/>
                <w:lang w:val="en-US" w:eastAsia="zh-CN"/>
              </w:rPr>
              <w:t>埋箱造型浇注</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埋箱造型采用人工的方法，先将砂箱底砂加入并压实，将加工好的产品模型放入砂箱中，然后分层加砂并压实，将模型全部被型砂填充并覆盖压实，最后刮平封闭砂箱口；浇筑采用人工的方法，将铁包中的铁水浇筑进砂箱中，浇筑后模型气化消失，铁水取代其位置，浇筑后进行自然冷却。</w:t>
            </w:r>
          </w:p>
          <w:p>
            <w:pPr>
              <w:spacing w:line="360" w:lineRule="auto"/>
              <w:ind w:firstLine="422" w:firstLineChars="200"/>
              <w:rPr>
                <w:rFonts w:hint="default" w:ascii="Times New Roman" w:hAnsi="Times New Roman" w:eastAsia="宋体" w:cs="Times New Roman"/>
                <w:color w:val="auto"/>
                <w:lang w:val="en-US" w:eastAsia="zh-CN"/>
              </w:rPr>
            </w:pPr>
            <w:r>
              <w:rPr>
                <w:rFonts w:hint="eastAsia" w:cs="Times New Roman"/>
                <w:b/>
                <w:bCs/>
                <w:color w:val="auto"/>
                <w:lang w:val="en-US" w:eastAsia="zh-CN"/>
              </w:rPr>
              <w:t>此工序会产生废气。</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5</w:t>
            </w:r>
            <w:r>
              <w:rPr>
                <w:rFonts w:hint="eastAsia" w:cs="Times New Roman"/>
                <w:b/>
                <w:bCs/>
                <w:color w:val="auto"/>
                <w:lang w:eastAsia="zh-CN"/>
              </w:rPr>
              <w:t>）</w:t>
            </w:r>
            <w:r>
              <w:rPr>
                <w:rFonts w:hint="eastAsia" w:cs="Times New Roman"/>
                <w:b/>
                <w:bCs/>
                <w:color w:val="auto"/>
                <w:lang w:val="en-US" w:eastAsia="zh-CN"/>
              </w:rPr>
              <w:t>落砂</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铸件冷却后从砂箱中取出，铸件运送至清理打磨工序，落砂运送至砂处理工序。</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6</w:t>
            </w:r>
            <w:r>
              <w:rPr>
                <w:rFonts w:hint="eastAsia" w:cs="Times New Roman"/>
                <w:b/>
                <w:bCs/>
                <w:color w:val="auto"/>
                <w:lang w:eastAsia="zh-CN"/>
              </w:rPr>
              <w:t>）</w:t>
            </w:r>
            <w:r>
              <w:rPr>
                <w:rFonts w:hint="eastAsia" w:cs="Times New Roman"/>
                <w:b/>
                <w:bCs/>
                <w:color w:val="auto"/>
                <w:lang w:val="en-US" w:eastAsia="zh-CN"/>
              </w:rPr>
              <w:t>清理打磨</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将落砂后的铸件进行处理，清理掉浇冒口，对铸件表面进行打磨，去除铸件表面毛刺，然后对铸件外观、尺寸进行检验，检验合格产品运送至热处理工序。</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此工序会产生废气、固废和噪声。</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7</w:t>
            </w:r>
            <w:r>
              <w:rPr>
                <w:rFonts w:hint="eastAsia" w:cs="Times New Roman"/>
                <w:b/>
                <w:bCs/>
                <w:color w:val="auto"/>
                <w:lang w:eastAsia="zh-CN"/>
              </w:rPr>
              <w:t>）</w:t>
            </w:r>
            <w:r>
              <w:rPr>
                <w:rFonts w:hint="eastAsia" w:cs="Times New Roman"/>
                <w:b/>
                <w:bCs/>
                <w:color w:val="auto"/>
                <w:lang w:val="en-US" w:eastAsia="zh-CN"/>
              </w:rPr>
              <w:t>热处理</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将合格铸件放入回火炉中进行热处理，将铸件加热至一定温度，然后自然冷却，冷却后的铸件运送至成品库。</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8</w:t>
            </w:r>
            <w:r>
              <w:rPr>
                <w:rFonts w:hint="eastAsia" w:cs="Times New Roman"/>
                <w:b/>
                <w:bCs/>
                <w:color w:val="auto"/>
                <w:lang w:eastAsia="zh-CN"/>
              </w:rPr>
              <w:t>）</w:t>
            </w:r>
            <w:r>
              <w:rPr>
                <w:rFonts w:hint="eastAsia" w:cs="Times New Roman"/>
                <w:b/>
                <w:bCs/>
                <w:color w:val="auto"/>
                <w:lang w:val="en-US" w:eastAsia="zh-CN"/>
              </w:rPr>
              <w:t>入库</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将成品进行登记入库等待销售。</w:t>
            </w:r>
          </w:p>
          <w:p>
            <w:pPr>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2.4.2金属型铸造生产线工艺流程和产污环节</w:t>
            </w:r>
          </w:p>
          <w:p>
            <w:pPr>
              <w:spacing w:line="360" w:lineRule="auto"/>
              <w:ind w:firstLine="420" w:firstLineChars="200"/>
              <w:rPr>
                <w:rFonts w:hint="eastAsia" w:cs="Times New Roman"/>
                <w:color w:val="auto"/>
                <w:lang w:val="en-US" w:eastAsia="zh-CN"/>
              </w:rPr>
            </w:pPr>
            <w:r>
              <w:rPr>
                <w:rFonts w:hint="eastAsia" w:cs="Times New Roman"/>
                <w:color w:val="auto"/>
                <w:lang w:val="en-US" w:eastAsia="zh-CN"/>
              </w:rPr>
              <w:t>生产工艺流程图见下图：</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5" w:hRule="atLeast"/>
              </w:trPr>
              <w:tc>
                <w:tcPr>
                  <w:tcW w:w="8420" w:type="dxa"/>
                  <w:tcBorders>
                    <w:tl2br w:val="nil"/>
                    <w:tr2bl w:val="nil"/>
                  </w:tcBorders>
                  <w:vAlign w:val="top"/>
                </w:tcPr>
                <w:p>
                  <w:pPr>
                    <w:bidi w:val="0"/>
                    <w:rPr>
                      <w:rFonts w:hint="default"/>
                      <w:color w:val="auto"/>
                      <w:vertAlign w:val="baseline"/>
                      <w:lang w:val="en-US" w:eastAsia="zh-CN"/>
                    </w:rPr>
                  </w:pPr>
                  <w:r>
                    <w:rPr>
                      <w:color w:val="auto"/>
                      <w:sz w:val="21"/>
                    </w:rPr>
                    <mc:AlternateContent>
                      <mc:Choice Requires="wpg">
                        <w:drawing>
                          <wp:anchor distT="0" distB="0" distL="114300" distR="114300" simplePos="0" relativeHeight="251667456" behindDoc="0" locked="0" layoutInCell="1" allowOverlap="1">
                            <wp:simplePos x="0" y="0"/>
                            <wp:positionH relativeFrom="column">
                              <wp:posOffset>-72390</wp:posOffset>
                            </wp:positionH>
                            <wp:positionV relativeFrom="paragraph">
                              <wp:posOffset>239395</wp:posOffset>
                            </wp:positionV>
                            <wp:extent cx="5334000" cy="1300480"/>
                            <wp:effectExtent l="4445" t="0" r="14605" b="13335"/>
                            <wp:wrapNone/>
                            <wp:docPr id="185" name="组合 185"/>
                            <wp:cNvGraphicFramePr/>
                            <a:graphic xmlns:a="http://schemas.openxmlformats.org/drawingml/2006/main">
                              <a:graphicData uri="http://schemas.microsoft.com/office/word/2010/wordprocessingGroup">
                                <wpg:wgp>
                                  <wpg:cNvGrpSpPr/>
                                  <wpg:grpSpPr>
                                    <a:xfrm>
                                      <a:off x="0" y="0"/>
                                      <a:ext cx="5334000" cy="1300480"/>
                                      <a:chOff x="2237" y="433674"/>
                                      <a:chExt cx="8400" cy="2048"/>
                                    </a:xfrm>
                                  </wpg:grpSpPr>
                                  <wps:wsp>
                                    <wps:cNvPr id="181" name="直接箭头连接符 138"/>
                                    <wps:cNvCnPr/>
                                    <wps:spPr>
                                      <a:xfrm flipV="1">
                                        <a:off x="6597" y="435200"/>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cNvPr id="184" name="组合 184"/>
                                    <wpg:cNvGrpSpPr/>
                                    <wpg:grpSpPr>
                                      <a:xfrm>
                                        <a:off x="2237" y="433674"/>
                                        <a:ext cx="8400" cy="2048"/>
                                        <a:chOff x="2237" y="433674"/>
                                        <a:chExt cx="8400" cy="2048"/>
                                      </a:xfrm>
                                    </wpg:grpSpPr>
                                    <wpg:grpSp>
                                      <wpg:cNvPr id="92" name="组合 92"/>
                                      <wpg:cNvGrpSpPr/>
                                      <wpg:grpSpPr>
                                        <a:xfrm>
                                          <a:off x="2237" y="433674"/>
                                          <a:ext cx="8400" cy="2048"/>
                                          <a:chOff x="2250" y="413638"/>
                                          <a:chExt cx="8400" cy="2048"/>
                                        </a:xfrm>
                                      </wpg:grpSpPr>
                                      <wpg:grpSp>
                                        <wpg:cNvPr id="101" name="组合 143"/>
                                        <wpg:cNvGrpSpPr/>
                                        <wpg:grpSpPr>
                                          <a:xfrm>
                                            <a:off x="6343" y="413638"/>
                                            <a:ext cx="4262" cy="1695"/>
                                            <a:chOff x="9386" y="413600"/>
                                            <a:chExt cx="4262" cy="1695"/>
                                          </a:xfrm>
                                        </wpg:grpSpPr>
                                        <wps:wsp>
                                          <wps:cNvPr id="103" name="文本框 131"/>
                                          <wps:cNvSpPr txBox="1"/>
                                          <wps:spPr>
                                            <a:xfrm>
                                              <a:off x="12821" y="413600"/>
                                              <a:ext cx="827" cy="915"/>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8"/>
                                                    <w:szCs w:val="18"/>
                                                    <w:lang w:val="en-US" w:eastAsia="zh-CN"/>
                                                  </w:rPr>
                                                </w:pPr>
                                                <w:r>
                                                  <w:rPr>
                                                    <w:rFonts w:hint="eastAsia"/>
                                                    <w:sz w:val="18"/>
                                                    <w:szCs w:val="18"/>
                                                    <w:lang w:val="en-US" w:eastAsia="zh-CN"/>
                                                  </w:rPr>
                                                  <w:t>废气</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18"/>
                                                    <w:szCs w:val="18"/>
                                                    <w:lang w:val="en-US" w:eastAsia="zh-CN"/>
                                                  </w:rPr>
                                                </w:pPr>
                                                <w:r>
                                                  <w:rPr>
                                                    <w:rFonts w:hint="eastAsia"/>
                                                    <w:sz w:val="18"/>
                                                    <w:szCs w:val="18"/>
                                                    <w:lang w:val="en-US" w:eastAsia="zh-CN"/>
                                                  </w:rPr>
                                                  <w:t>固废</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32"/>
                                          <wps:cNvSpPr txBox="1"/>
                                          <wps:spPr>
                                            <a:xfrm>
                                              <a:off x="11576" y="414139"/>
                                              <a:ext cx="82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33"/>
                                          <wps:cNvSpPr txBox="1"/>
                                          <wps:spPr>
                                            <a:xfrm>
                                              <a:off x="9386" y="414124"/>
                                              <a:ext cx="133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34"/>
                                          <wps:cNvSpPr txBox="1"/>
                                          <wps:spPr>
                                            <a:xfrm>
                                              <a:off x="11651" y="414919"/>
                                              <a:ext cx="796"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7" name="组合 145"/>
                                        <wpg:cNvGrpSpPr/>
                                        <wpg:grpSpPr>
                                          <a:xfrm>
                                            <a:off x="2250" y="413734"/>
                                            <a:ext cx="8400" cy="1952"/>
                                            <a:chOff x="2250" y="413734"/>
                                            <a:chExt cx="8400" cy="1952"/>
                                          </a:xfrm>
                                        </wpg:grpSpPr>
                                        <wpg:grpSp>
                                          <wpg:cNvPr id="119" name="组合 125"/>
                                          <wpg:cNvGrpSpPr/>
                                          <wpg:grpSpPr>
                                            <a:xfrm>
                                              <a:off x="2250" y="413734"/>
                                              <a:ext cx="8400" cy="1952"/>
                                              <a:chOff x="5321" y="406788"/>
                                              <a:chExt cx="8400" cy="1952"/>
                                            </a:xfrm>
                                          </wpg:grpSpPr>
                                          <wpg:grpSp>
                                            <wpg:cNvPr id="120" name="组合 108"/>
                                            <wpg:cNvGrpSpPr/>
                                            <wpg:grpSpPr>
                                              <a:xfrm>
                                                <a:off x="5321" y="406788"/>
                                                <a:ext cx="8400" cy="1952"/>
                                                <a:chOff x="5321" y="406788"/>
                                                <a:chExt cx="8400" cy="1952"/>
                                              </a:xfrm>
                                            </wpg:grpSpPr>
                                            <wps:wsp>
                                              <wps:cNvPr id="123" name="文本框 91"/>
                                              <wps:cNvSpPr txBox="1"/>
                                              <wps:spPr>
                                                <a:xfrm>
                                                  <a:off x="10691" y="406788"/>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金属型准备</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4" name="组合 102"/>
                                              <wpg:cNvGrpSpPr/>
                                              <wpg:grpSpPr>
                                                <a:xfrm>
                                                  <a:off x="5321" y="408364"/>
                                                  <a:ext cx="6631" cy="376"/>
                                                  <a:chOff x="2475" y="408363"/>
                                                  <a:chExt cx="6631" cy="376"/>
                                                </a:xfrm>
                                              </wpg:grpSpPr>
                                              <wps:wsp>
                                                <wps:cNvPr id="137" name="文本框 96"/>
                                                <wps:cNvSpPr txBox="1"/>
                                                <wps:spPr>
                                                  <a:xfrm>
                                                    <a:off x="2475" y="408363"/>
                                                    <a:ext cx="90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99"/>
                                                <wps:cNvSpPr txBox="1"/>
                                                <wps:spPr>
                                                  <a:xfrm>
                                                    <a:off x="8040" y="408363"/>
                                                    <a:ext cx="1066"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落砂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0" name="组合 101"/>
                                              <wpg:cNvGrpSpPr/>
                                              <wpg:grpSpPr>
                                                <a:xfrm>
                                                  <a:off x="6131" y="407576"/>
                                                  <a:ext cx="7590" cy="376"/>
                                                  <a:chOff x="3120" y="407508"/>
                                                  <a:chExt cx="7590" cy="376"/>
                                                </a:xfrm>
                                              </wpg:grpSpPr>
                                              <wps:wsp>
                                                <wps:cNvPr id="151" name="文本框 93"/>
                                                <wps:cNvSpPr txBox="1"/>
                                                <wps:spPr>
                                                  <a:xfrm>
                                                    <a:off x="3120" y="407508"/>
                                                    <a:ext cx="1935"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原料（废钢、生铁）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94"/>
                                                <wps:cNvSpPr txBox="1"/>
                                                <wps:spPr>
                                                  <a:xfrm>
                                                    <a:off x="5650" y="407508"/>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中频电炉熔化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95"/>
                                                <wps:cNvSpPr txBox="1"/>
                                                <wps:spPr>
                                                  <a:xfrm>
                                                    <a:off x="7685" y="407508"/>
                                                    <a:ext cx="144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造型合箱浇注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00"/>
                                                <wps:cNvSpPr txBox="1"/>
                                                <wps:spPr>
                                                  <a:xfrm>
                                                    <a:off x="9720" y="407508"/>
                                                    <a:ext cx="99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砂处理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55" name="组合 116"/>
                                            <wpg:cNvGrpSpPr/>
                                            <wpg:grpSpPr>
                                              <a:xfrm>
                                                <a:off x="8066" y="407164"/>
                                                <a:ext cx="4665" cy="600"/>
                                                <a:chOff x="8066" y="407164"/>
                                                <a:chExt cx="4665" cy="600"/>
                                              </a:xfrm>
                                            </wpg:grpSpPr>
                                            <wps:wsp>
                                              <wps:cNvPr id="156" name="直接箭头连接符 106"/>
                                              <wps:cNvCnPr>
                                                <a:stCxn id="91" idx="2"/>
                                                <a:endCxn id="95" idx="0"/>
                                              </wps:cNvCnPr>
                                              <wps:spPr>
                                                <a:xfrm>
                                                  <a:off x="11411" y="407164"/>
                                                  <a:ext cx="5" cy="41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8" name="直接箭头连接符 110"/>
                                              <wps:cNvCnPr>
                                                <a:stCxn id="93" idx="3"/>
                                                <a:endCxn id="94" idx="1"/>
                                              </wps:cNvCnPr>
                                              <wps:spPr>
                                                <a:xfrm>
                                                  <a:off x="8066"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直接箭头连接符 111"/>
                                              <wps:cNvCnPr>
                                                <a:stCxn id="94" idx="3"/>
                                                <a:endCxn id="95" idx="1"/>
                                              </wps:cNvCnPr>
                                              <wps:spPr>
                                                <a:xfrm>
                                                  <a:off x="10101"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直接箭头连接符 112"/>
                                              <wps:cNvCnPr>
                                                <a:stCxn id="100" idx="1"/>
                                                <a:endCxn id="95" idx="3"/>
                                              </wps:cNvCnPr>
                                              <wps:spPr>
                                                <a:xfrm flipH="1">
                                                  <a:off x="12136" y="407764"/>
                                                  <a:ext cx="59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64" name="组合 144"/>
                                          <wpg:cNvGrpSpPr/>
                                          <wpg:grpSpPr>
                                            <a:xfrm>
                                              <a:off x="6310" y="414354"/>
                                              <a:ext cx="3685" cy="933"/>
                                              <a:chOff x="6310" y="414354"/>
                                              <a:chExt cx="3685" cy="933"/>
                                            </a:xfrm>
                                          </wpg:grpSpPr>
                                          <wps:wsp>
                                            <wps:cNvPr id="165" name="直接箭头连接符 136"/>
                                            <wps:cNvCnPr>
                                              <a:stCxn id="94" idx="0"/>
                                            </wps:cNvCnPr>
                                            <wps:spPr>
                                              <a:xfrm flipV="1">
                                                <a:off x="6310" y="41438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67" name="直接箭头连接符 139"/>
                                            <wps:cNvCnPr/>
                                            <wps:spPr>
                                              <a:xfrm flipV="1">
                                                <a:off x="8530" y="41435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68" name="直接箭头连接符 140"/>
                                            <wps:cNvCnPr/>
                                            <wps:spPr>
                                              <a:xfrm flipV="1">
                                                <a:off x="9775" y="414354"/>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70" name="直接箭头连接符 142"/>
                                            <wps:cNvCnPr/>
                                            <wps:spPr>
                                              <a:xfrm flipV="1">
                                                <a:off x="8545" y="415149"/>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cNvPr id="175" name="组合 175"/>
                                      <wpg:cNvGrpSpPr/>
                                      <wpg:grpSpPr>
                                        <a:xfrm>
                                          <a:off x="3462" y="435346"/>
                                          <a:ext cx="3959" cy="376"/>
                                          <a:chOff x="3983" y="435361"/>
                                          <a:chExt cx="3959" cy="376"/>
                                        </a:xfrm>
                                      </wpg:grpSpPr>
                                      <wps:wsp>
                                        <wps:cNvPr id="172" name="文本框 98"/>
                                        <wps:cNvSpPr txBox="1"/>
                                        <wps:spPr>
                                          <a:xfrm>
                                            <a:off x="6712" y="435361"/>
                                            <a:ext cx="1231"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98"/>
                                        <wps:cNvSpPr txBox="1"/>
                                        <wps:spPr>
                                          <a:xfrm>
                                            <a:off x="5250" y="435361"/>
                                            <a:ext cx="990"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98"/>
                                        <wps:cNvSpPr txBox="1"/>
                                        <wps:spPr>
                                          <a:xfrm>
                                            <a:off x="3983" y="435361"/>
                                            <a:ext cx="795" cy="37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6" name="直接箭头连接符 176"/>
                                      <wps:cNvCnPr>
                                        <a:stCxn id="149" idx="1"/>
                                        <a:endCxn id="172" idx="3"/>
                                      </wps:cNvCnPr>
                                      <wps:spPr>
                                        <a:xfrm flipH="1">
                                          <a:off x="7422" y="435534"/>
                                          <a:ext cx="3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7" name="直接箭头连接符 177"/>
                                      <wps:cNvCnPr>
                                        <a:stCxn id="172" idx="1"/>
                                        <a:endCxn id="173" idx="3"/>
                                      </wps:cNvCnPr>
                                      <wps:spPr>
                                        <a:xfrm flipH="1">
                                          <a:off x="5719" y="435534"/>
                                          <a:ext cx="472"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8" name="直接箭头连接符 178"/>
                                      <wps:cNvCnPr>
                                        <a:stCxn id="173" idx="1"/>
                                        <a:endCxn id="174" idx="3"/>
                                      </wps:cNvCnPr>
                                      <wps:spPr>
                                        <a:xfrm flipH="1">
                                          <a:off x="4257" y="435534"/>
                                          <a:ext cx="472"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9" name="直接箭头连接符 179"/>
                                      <wps:cNvCnPr>
                                        <a:stCxn id="174" idx="1"/>
                                        <a:endCxn id="137" idx="3"/>
                                      </wps:cNvCnPr>
                                      <wps:spPr>
                                        <a:xfrm flipH="1">
                                          <a:off x="3137" y="435534"/>
                                          <a:ext cx="3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0" name="文本框 118"/>
                                      <wps:cNvSpPr txBox="1"/>
                                      <wps:spPr>
                                        <a:xfrm>
                                          <a:off x="6690" y="434963"/>
                                          <a:ext cx="1157"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134"/>
                                      <wps:cNvSpPr txBox="1"/>
                                      <wps:spPr>
                                        <a:xfrm>
                                          <a:off x="3705" y="434993"/>
                                          <a:ext cx="796" cy="376"/>
                                        </a:xfrm>
                                        <a:prstGeom prst="rect">
                                          <a:avLst/>
                                        </a:prstGeom>
                                        <a:noFill/>
                                        <a:ln w="12700" cmpd="sng">
                                          <a:noFill/>
                                          <a:prstDash val="sysDot"/>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42"/>
                                      <wps:cNvCnPr/>
                                      <wps:spPr>
                                        <a:xfrm flipV="1">
                                          <a:off x="3642" y="435185"/>
                                          <a:ext cx="220" cy="138"/>
                                        </a:xfrm>
                                        <a:prstGeom prst="straightConnector1">
                                          <a:avLst/>
                                        </a:prstGeom>
                                        <a:ln w="12700" cmpd="sng">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7pt;margin-top:18.85pt;height:102.4pt;width:420pt;z-index:251667456;mso-width-relative:page;mso-height-relative:page;" coordorigin="2237,433674" coordsize="8400,2048" o:gfxdata="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fC3+1tsAAAAKAQAADwAAAAAAAAABACAAAAAiAAAAZHJzL2Rvd25y&#10;ZXYueG1sUEsBAhQAFAAAAAgAh07iQOy349P/CQAAjlsAAA4AAAAAAAAAAQAgAAAAKgEAAGRycy9l&#10;Mm9Eb2MueG1sUEsFBgAAAAAGAAYAWQEAAJsNAAAAAA==&#10;">
                            <o:lock v:ext="edit" aspectratio="f"/>
                            <v:shape id="直接箭头连接符 138" o:spid="_x0000_s1026" o:spt="32" type="#_x0000_t32" style="position:absolute;left:6597;top:435200;flip:y;height:138;width:220;" filled="f" stroked="t" coordsize="21600,21600" o:gfxdata="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yYhO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group id="_x0000_s1026" o:spid="_x0000_s1026" o:spt="203" style="position:absolute;left:2237;top:433674;height:2048;width:8400;" coordorigin="2237,433674" coordsize="8400,2048"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237;top:433674;height:2048;width:8400;" coordorigin="2250,413638" coordsize="8400,2048"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group id="组合 143" o:spid="_x0000_s1026" o:spt="203" style="position:absolute;left:6343;top:413638;height:1695;width:4262;" coordorigin="9386,413600" coordsize="4262,1695"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文本框 131" o:spid="_x0000_s1026" o:spt="202" type="#_x0000_t202" style="position:absolute;left:12821;top:413600;height:915;width:827;" filled="f" stroked="f" coordsize="21600,21600" o:gfxdata="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9uu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eastAsia"/>
                                              <w:sz w:val="18"/>
                                              <w:szCs w:val="18"/>
                                              <w:lang w:val="en-US" w:eastAsia="zh-CN"/>
                                            </w:rPr>
                                          </w:pPr>
                                          <w:r>
                                            <w:rPr>
                                              <w:rFonts w:hint="eastAsia"/>
                                              <w:sz w:val="18"/>
                                              <w:szCs w:val="18"/>
                                              <w:lang w:val="en-US" w:eastAsia="zh-CN"/>
                                            </w:rPr>
                                            <w:t>废气</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18"/>
                                              <w:szCs w:val="18"/>
                                              <w:lang w:val="en-US" w:eastAsia="zh-CN"/>
                                            </w:rPr>
                                          </w:pPr>
                                          <w:r>
                                            <w:rPr>
                                              <w:rFonts w:hint="eastAsia"/>
                                              <w:sz w:val="18"/>
                                              <w:szCs w:val="18"/>
                                              <w:lang w:val="en-US" w:eastAsia="zh-CN"/>
                                            </w:rPr>
                                            <w:t>固废</w:t>
                                          </w:r>
                                        </w:p>
                                        <w:p>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eastAsia"/>
                                              <w:sz w:val="18"/>
                                              <w:szCs w:val="18"/>
                                              <w:lang w:val="en-US" w:eastAsia="zh-CN"/>
                                            </w:rPr>
                                            <w:t>噪声</w:t>
                                          </w:r>
                                        </w:p>
                                      </w:txbxContent>
                                    </v:textbox>
                                  </v:shape>
                                  <v:shape id="文本框 132" o:spid="_x0000_s1026" o:spt="202" type="#_x0000_t202" style="position:absolute;left:11576;top:414139;height:376;width:827;" filled="f" stroked="f" coordsize="21600,21600" o:gfxdata="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kPa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w:t>
                                          </w:r>
                                        </w:p>
                                      </w:txbxContent>
                                    </v:textbox>
                                  </v:shape>
                                  <v:shape id="文本框 133" o:spid="_x0000_s1026" o:spt="202" type="#_x0000_t202" style="position:absolute;left:9386;top:414124;height:376;width:1337;" filled="f" stroked="f" coordsize="21600,21600" o:gfxdata="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uZB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废气、固废</w:t>
                                          </w:r>
                                        </w:p>
                                      </w:txbxContent>
                                    </v:textbox>
                                  </v:shape>
                                  <v:shape id="文本框 134" o:spid="_x0000_s1026" o:spt="202" type="#_x0000_t202" style="position:absolute;left:11651;top:414919;height:376;width:796;" filled="f" stroked="f" coordsize="21600,21600" o:gfxdata="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0nf&#10;wAAAANwAAAAPAAAAAAAAAAEAIAAAACIAAABkcnMvZG93bnJldi54bWxQSwECFAAUAAAACACHTuJA&#10;My8FnjsAAAA5AAAAEAAAAAAAAAABACAAAAAPAQAAZHJzL3NoYXBleG1sLnhtbFBLBQYAAAAABgAG&#10;AFsBAAC5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w:t>
                                          </w:r>
                                        </w:p>
                                      </w:txbxContent>
                                    </v:textbox>
                                  </v:shape>
                                </v:group>
                                <v:group id="组合 145" o:spid="_x0000_s1026" o:spt="203" style="position:absolute;left:2250;top:413734;height:1952;width:8400;" coordorigin="2250,413734" coordsize="8400,195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group id="组合 125" o:spid="_x0000_s1026" o:spt="203" style="position:absolute;left:2250;top:413734;height:1952;width:8400;" coordorigin="5321,406788" coordsize="8400,1952"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组合 108" o:spid="_x0000_s1026" o:spt="203" style="position:absolute;left:5321;top:406788;height:1952;width:8400;" coordorigin="5321,406788" coordsize="8400,195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文本框 91" o:spid="_x0000_s1026" o:spt="202" type="#_x0000_t202" style="position:absolute;left:10691;top:406788;height:376;width:1440;" fillcolor="#FFFFFF [3201]" filled="t" stroked="t" coordsize="21600,21600" o:gfxdata="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8PUI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金属型准备</w:t>
                                              </w:r>
                                            </w:p>
                                          </w:txbxContent>
                                        </v:textbox>
                                      </v:shape>
                                      <v:group id="组合 102" o:spid="_x0000_s1026" o:spt="203" style="position:absolute;left:5321;top:408364;height:376;width:6631;" coordorigin="2475,408363" coordsize="6631,37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文本框 96" o:spid="_x0000_s1026" o:spt="202" type="#_x0000_t202" style="position:absolute;left:2475;top:408363;height:376;width:900;" fillcolor="#FFFFFF [3201]" filled="t" stroked="t" coordsize="21600,21600" o:gfxdata="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FE/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入库</w:t>
                                                </w:r>
                                              </w:p>
                                            </w:txbxContent>
                                          </v:textbox>
                                        </v:shape>
                                        <v:shape id="文本框 99" o:spid="_x0000_s1026" o:spt="202" type="#_x0000_t202" style="position:absolute;left:8040;top:408363;height:376;width:1066;" fillcolor="#FFFFFF [3201]" filled="t" stroked="t" coordsize="21600,21600" o:gfxdata="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f0Bmu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落砂</w:t>
                                                </w:r>
                                              </w:p>
                                            </w:txbxContent>
                                          </v:textbox>
                                        </v:shape>
                                      </v:group>
                                      <v:group id="组合 101" o:spid="_x0000_s1026" o:spt="203" style="position:absolute;left:6131;top:407576;height:376;width:7590;" coordorigin="3120,407508" coordsize="7590,376"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文本框 93" o:spid="_x0000_s1026" o:spt="202" type="#_x0000_t202" style="position:absolute;left:3120;top:407508;height:376;width:1935;" fillcolor="#FFFFFF [3201]" filled="t" stroked="t" coordsize="21600,21600" o:gfxdata="UEsDBAoAAAAAAIdO4kAAAAAAAAAAAAAAAAAEAAAAZHJzL1BLAwQUAAAACACHTuJADFucsLUAAADc&#10;AAAADwAAAGRycy9kb3ducmV2LnhtbEVPvQrCMBDeBd8hnOCmaRVF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Fucs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原料（废钢、生铁）</w:t>
                                                </w:r>
                                              </w:p>
                                            </w:txbxContent>
                                          </v:textbox>
                                        </v:shape>
                                        <v:shape id="文本框 94" o:spid="_x0000_s1026" o:spt="202" type="#_x0000_t202" style="position:absolute;left:5650;top:407508;height:376;width:1440;" fillcolor="#FFFFFF [3201]" filled="t" stroked="t" coordsize="21600,21600" o:gfxdata="UEsDBAoAAAAAAIdO4kAAAAAAAAAAAAAAAAAEAAAAZHJzL1BLAwQUAAAACACHTuJA/IkCx7UAAADc&#10;AAAADwAAAGRycy9kb3ducmV2LnhtbEVPvQrCMBDeBd8hnOCmqRVF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kCx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中频电炉熔化</w:t>
                                                </w:r>
                                              </w:p>
                                            </w:txbxContent>
                                          </v:textbox>
                                        </v:shape>
                                        <v:shape id="文本框 95" o:spid="_x0000_s1026" o:spt="202" type="#_x0000_t202" style="position:absolute;left:7685;top:407508;height:376;width:1440;" fillcolor="#FFFFFF [3201]" filled="t" stroked="t" coordsize="21600,21600" o:gfxdata="UEsDBAoAAAAAAIdO4kAAAAAAAAAAAAAAAAAEAAAAZHJzL1BLAwQUAAAACACHTuJAk8WnXLUAAADc&#10;AAAADwAAAGRycy9kb3ducmV2LnhtbEVPvQrCMBDeBd8hnOCmqRZF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8WnX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造型合箱浇注</w:t>
                                                </w:r>
                                              </w:p>
                                            </w:txbxContent>
                                          </v:textbox>
                                        </v:shape>
                                        <v:shape id="文本框 100" o:spid="_x0000_s1026" o:spt="202" type="#_x0000_t202" style="position:absolute;left:9720;top:407508;height:376;width:990;" fillcolor="#FFFFFF [3201]" filled="t" stroked="t" coordsize="21600,21600" o:gfxdata="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Cw/K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砂处理</w:t>
                                                </w:r>
                                              </w:p>
                                            </w:txbxContent>
                                          </v:textbox>
                                        </v:shape>
                                      </v:group>
                                    </v:group>
                                    <v:group id="组合 116" o:spid="_x0000_s1026" o:spt="203" style="position:absolute;left:8066;top:407164;height:600;width:4665;" coordorigin="8066,407164" coordsize="4665,600"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直接箭头连接符 106" o:spid="_x0000_s1026" o:spt="32" type="#_x0000_t32" style="position:absolute;left:11411;top:407164;height:412;width:5;" filled="f" stroked="t" coordsize="21600,21600" o:gfxdata="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v4X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110" o:spid="_x0000_s1026" o:spt="32" type="#_x0000_t32" style="position:absolute;left:8066;top:407764;height:0;width:595;" filled="f" stroked="t" coordsize="21600,21600" o:gfxdata="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5z/6/&#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直接箭头连接符 111" o:spid="_x0000_s1026" o:spt="32" type="#_x0000_t32" style="position:absolute;left:10101;top:407764;height:0;width:595;" filled="f" stroked="t" coordsize="21600,21600" o:gfxdata="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tWplvQAA&#10;ANwAAAAPAAAAAAAAAAEAIAAAACIAAABkcnMvZG93bnJldi54bWxQSwECFAAUAAAACACHTuJAMy8F&#10;njsAAAA5AAAAEAAAAAAAAAABACAAAAAMAQAAZHJzL3NoYXBleG1sLnhtbFBLBQYAAAAABgAGAFsB&#10;AAC2AwAAAAA=&#10;">
                                        <v:fill on="f" focussize="0,0"/>
                                        <v:stroke weight="1pt" color="#000000 [3213]" joinstyle="round" endarrow="open"/>
                                        <v:imagedata o:title=""/>
                                        <o:lock v:ext="edit" aspectratio="f"/>
                                      </v:shape>
                                      <v:shape id="直接箭头连接符 112" o:spid="_x0000_s1026" o:spt="32" type="#_x0000_t32" style="position:absolute;left:12136;top:407764;flip:x;height:0;width:595;" filled="f" stroked="t" coordsize="21600,21600" o:gfxdata="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M6AO/&#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v:group>
                                  <v:group id="组合 144" o:spid="_x0000_s1026" o:spt="203" style="position:absolute;left:6310;top:414354;height:933;width:3685;" coordorigin="6310,414354" coordsize="3685,933"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直接箭头连接符 136" o:spid="_x0000_s1026" o:spt="32" type="#_x0000_t32" style="position:absolute;left:6310;top:414384;flip:y;height:138;width:220;" filled="f" stroked="t" coordsize="21600,21600" o:gfxdata="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Fguq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shape id="直接箭头连接符 139" o:spid="_x0000_s1026" o:spt="32" type="#_x0000_t32" style="position:absolute;left:8530;top:414354;flip:y;height:138;width:220;" filled="f" stroked="t" coordsize="21600,21600" o:gfxdata="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buQa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shape id="直接箭头连接符 140" o:spid="_x0000_s1026" o:spt="32" type="#_x0000_t32" style="position:absolute;left:9775;top:414354;flip:y;height:138;width:220;" filled="f" stroked="t" coordsize="21600,21600" o:gfxdata="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ELXS/&#10;AAAA3AAAAA8AAAAAAAAAAQAgAAAAIgAAAGRycy9kb3ducmV2LnhtbFBLAQIUABQAAAAIAIdO4kAz&#10;LwWeOwAAADkAAAAQAAAAAAAAAAEAIAAAAA4BAABkcnMvc2hhcGV4bWwueG1sUEsFBgAAAAAGAAYA&#10;WwEAALgDAAAAAA==&#10;">
                                      <v:fill on="f" focussize="0,0"/>
                                      <v:stroke weight="1pt" color="#000000 [3213]" joinstyle="round" dashstyle="3 1" endarrow="open"/>
                                      <v:imagedata o:title=""/>
                                      <o:lock v:ext="edit" aspectratio="f"/>
                                    </v:shape>
                                    <v:shape id="直接箭头连接符 142" o:spid="_x0000_s1026" o:spt="32" type="#_x0000_t32" style="position:absolute;left:8545;top:415149;flip:y;height:138;width:220;" filled="f" stroked="t" coordsize="21600,21600" o:gfxdata="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t6+/&#10;AAAA3AAAAA8AAAAAAAAAAQAgAAAAIgAAAGRycy9kb3ducmV2LnhtbFBLAQIUABQAAAAIAIdO4kAz&#10;LwWeOwAAADkAAAAQAAAAAAAAAAEAIAAAAA4BAABkcnMvc2hhcGV4bWwueG1sUEsFBgAAAAAGAAYA&#10;WwEAALgDAAAAAA==&#10;">
                                      <v:fill on="f" focussize="0,0"/>
                                      <v:stroke weight="1pt" color="#000000 [3213]" joinstyle="round" dashstyle="3 1" endarrow="open"/>
                                      <v:imagedata o:title=""/>
                                      <o:lock v:ext="edit" aspectratio="f"/>
                                    </v:shape>
                                  </v:group>
                                </v:group>
                              </v:group>
                              <v:group id="_x0000_s1026" o:spid="_x0000_s1026" o:spt="203" style="position:absolute;left:3462;top:435346;height:376;width:3959;" coordorigin="3983,435361" coordsize="3959,376"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文本框 98" o:spid="_x0000_s1026" o:spt="202" type="#_x0000_t202" style="position:absolute;left:6712;top:435361;height:376;width:1231;" fillcolor="#FFFFFF [3201]" filled="t" stroked="t" coordsize="21600,21600" o:gfxdata="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xep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清理</w:t>
                                        </w:r>
                                      </w:p>
                                    </w:txbxContent>
                                  </v:textbox>
                                </v:shape>
                                <v:shape id="文本框 98" o:spid="_x0000_s1026" o:spt="202" type="#_x0000_t202" style="position:absolute;left:5250;top:435361;height:376;width:990;"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热处理</w:t>
                                        </w:r>
                                      </w:p>
                                    </w:txbxContent>
                                  </v:textbox>
                                </v:shape>
                                <v:shape id="文本框 98" o:spid="_x0000_s1026" o:spt="202" type="#_x0000_t202" style="position:absolute;left:3983;top:435361;height:376;width:795;" fillcolor="#FFFFFF [3201]" filled="t" stroked="t" coordsize="21600,21600" o:gfxdata="UEsDBAoAAAAAAIdO4kAAAAAAAAAAAAAAAAAEAAAAZHJzL1BLAwQUAAAACACHTuJAV5ljSLYAAADc&#10;AAAADwAAAGRycy9kb3ducmV2LnhtbEVPSwrCMBDdC94hjOBOUz+o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ZY0i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打磨</w:t>
                                        </w:r>
                                      </w:p>
                                    </w:txbxContent>
                                  </v:textbox>
                                </v:shape>
                              </v:group>
                              <v:shape id="_x0000_s1026" o:spid="_x0000_s1026" o:spt="32" type="#_x0000_t32" style="position:absolute;left:7422;top:435534;flip:x;height:0;width:380;" filled="f" stroked="t" coordsize="21600,21600" o:gfxdata="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wQzG/&#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shape id="_x0000_s1026" o:spid="_x0000_s1026" o:spt="32" type="#_x0000_t32" style="position:absolute;left:5719;top:435534;flip:x;height:0;width:472;" filled="f" stroked="t" coordsize="21600,21600" o:gfxdata="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zmqr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4257;top:435534;flip:x;height:0;width:472;" filled="f" stroked="t" coordsize="21600,21600" o:gfxdata="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y2L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_x0000_s1026" o:spid="_x0000_s1026" o:spt="32" type="#_x0000_t32" style="position:absolute;left:3137;top:435534;flip:x;height:0;width:325;" filled="f" stroked="t" coordsize="21600,21600" o:gfxdata="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9dD&#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文本框 118" o:spid="_x0000_s1026" o:spt="202" type="#_x0000_t202" style="position:absolute;left:6690;top:434963;height:376;width:1157;" filled="f" stroked="f" coordsize="21600,21600" o:gfxdata="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kaD&#10;wAAAANwAAAAPAAAAAAAAAAEAIAAAACIAAABkcnMvZG93bnJldi54bWxQSwECFAAUAAAACACHTuJA&#10;My8FnjsAAAA5AAAAEAAAAAAAAAABACAAAAAPAQAAZHJzL3NoYXBleG1sLnhtbFBLBQYAAAAABgAG&#10;AFsBAAC5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废气、固废</w:t>
                                      </w:r>
                                    </w:p>
                                  </w:txbxContent>
                                </v:textbox>
                              </v:shape>
                              <v:shape id="文本框 134" o:spid="_x0000_s1026" o:spt="202" type="#_x0000_t202" style="position:absolute;left:3705;top:434993;height:376;width:796;" filled="f" stroked="f" coordsize="21600,21600" o:gfxdata="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H1vvQAA&#10;ANwAAAAPAAAAAAAAAAEAIAAAACIAAABkcnMvZG93bnJldi54bWxQSwECFAAUAAAACACHTuJAMy8F&#10;njsAAAA5AAAAEAAAAAAAAAABACAAAAAMAQAAZHJzL3NoYXBleG1sLnhtbFBLBQYAAAAABgAGAFsB&#10;AAC2AwAAAAA=&#10;">
                                <v:fill on="f" focussize="0,0"/>
                                <v:stroke on="f" weight="1pt" dashstyle="1 1"/>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废气</w:t>
                                      </w:r>
                                    </w:p>
                                  </w:txbxContent>
                                </v:textbox>
                              </v:shape>
                              <v:shape id="直接箭头连接符 142" o:spid="_x0000_s1026" o:spt="32" type="#_x0000_t32" style="position:absolute;left:3642;top:435185;flip:y;height:138;width:220;" filled="f" stroked="t" coordsize="21600,21600" o:gfxdata="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sWf+8AAAA&#10;3AAAAA8AAAAAAAAAAQAgAAAAIgAAAGRycy9kb3ducmV2LnhtbFBLAQIUABQAAAAIAIdO4kAzLwWe&#10;OwAAADkAAAAQAAAAAAAAAAEAIAAAAAsBAABkcnMvc2hhcGV4bWwueG1sUEsFBgAAAAAGAAYAWwEA&#10;ALUDAAAAAA==&#10;">
                                <v:fill on="f" focussize="0,0"/>
                                <v:stroke weight="1pt" color="#000000 [3213]" joinstyle="round" dashstyle="3 1" endarrow="open"/>
                                <v:imagedata o:title=""/>
                                <o:lock v:ext="edit" aspectratio="f"/>
                              </v:shape>
                            </v:group>
                          </v:group>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3797935</wp:posOffset>
                            </wp:positionH>
                            <wp:positionV relativeFrom="paragraph">
                              <wp:posOffset>1039495</wp:posOffset>
                            </wp:positionV>
                            <wp:extent cx="1905" cy="261620"/>
                            <wp:effectExtent l="49530" t="0" r="62865" b="5080"/>
                            <wp:wrapNone/>
                            <wp:docPr id="171" name="直接箭头连接符 171"/>
                            <wp:cNvGraphicFramePr/>
                            <a:graphic xmlns:a="http://schemas.openxmlformats.org/drawingml/2006/main">
                              <a:graphicData uri="http://schemas.microsoft.com/office/word/2010/wordprocessingShape">
                                <wps:wsp>
                                  <wps:cNvCnPr>
                                    <a:stCxn id="153" idx="2"/>
                                    <a:endCxn id="149" idx="0"/>
                                  </wps:cNvCnPr>
                                  <wps:spPr>
                                    <a:xfrm>
                                      <a:off x="5128895" y="8817610"/>
                                      <a:ext cx="1905" cy="261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05pt;margin-top:81.85pt;height:20.6pt;width:0.15pt;z-index:251666432;mso-width-relative:page;mso-height-relative:page;" filled="f" stroked="t" coordsize="21600,21600" o:gfxdata="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CyXrbAAAACwEAAA8AAAAAAAAAAQAgAAAAIgAAAGRycy9kb3ducmV2LnhtbFBLAQIUABQA&#10;AAAIAIdO4kB3ZZilJgIAAB4EAAAOAAAAAAAAAAEAIAAAACoBAABkcnMvZTJvRG9jLnhtbFBLBQYA&#10;AAAABgAGAFkBAADCBQAAAAA=&#10;">
                            <v:fill on="f" focussize="0,0"/>
                            <v:stroke weight="1pt" color="#000000 [3213]" joinstyle="round" endarrow="open"/>
                            <v:imagedata o:title=""/>
                            <o:lock v:ext="edit" aspectratio="f"/>
                          </v:shape>
                        </w:pict>
                      </mc:Fallback>
                    </mc:AlternateContent>
                  </w:r>
                </w:p>
              </w:tc>
            </w:tr>
          </w:tbl>
          <w:p>
            <w:pPr>
              <w:spacing w:line="360" w:lineRule="auto"/>
              <w:jc w:val="center"/>
              <w:rPr>
                <w:rFonts w:hint="default" w:ascii="Times New Roman" w:hAnsi="Times New Roman" w:cs="Times New Roman"/>
                <w:color w:val="auto"/>
              </w:rPr>
            </w:pPr>
            <w:r>
              <w:rPr>
                <w:rFonts w:hint="default" w:ascii="Times New Roman" w:hAnsi="Times New Roman" w:eastAsia="宋体" w:cs="Times New Roman"/>
                <w:b/>
                <w:bCs w:val="0"/>
                <w:color w:val="auto"/>
                <w:spacing w:val="0"/>
                <w:kern w:val="21"/>
                <w:sz w:val="21"/>
                <w:szCs w:val="21"/>
                <w:highlight w:val="none"/>
                <w:lang w:val="en-US" w:eastAsia="zh-CN" w:bidi="ar-SA"/>
              </w:rPr>
              <w:t>图</w:t>
            </w:r>
            <w:r>
              <w:rPr>
                <w:rFonts w:hint="eastAsia" w:cs="Times New Roman"/>
                <w:b/>
                <w:bCs w:val="0"/>
                <w:color w:val="auto"/>
                <w:spacing w:val="0"/>
                <w:kern w:val="21"/>
                <w:sz w:val="21"/>
                <w:szCs w:val="21"/>
                <w:highlight w:val="none"/>
                <w:lang w:val="en-US" w:eastAsia="zh-CN" w:bidi="ar-SA"/>
              </w:rPr>
              <w:t>2.4.2-1金属型铸造生产线</w:t>
            </w:r>
            <w:r>
              <w:rPr>
                <w:rFonts w:hint="default" w:ascii="Times New Roman" w:hAnsi="Times New Roman" w:eastAsia="宋体" w:cs="Times New Roman"/>
                <w:b/>
                <w:bCs w:val="0"/>
                <w:color w:val="auto"/>
                <w:spacing w:val="0"/>
                <w:kern w:val="21"/>
                <w:sz w:val="21"/>
                <w:szCs w:val="21"/>
                <w:highlight w:val="none"/>
                <w:lang w:val="en-US" w:eastAsia="zh-CN" w:bidi="ar-SA"/>
              </w:rPr>
              <w:t>工艺流程及产污节点图</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w:t>
            </w:r>
            <w:r>
              <w:rPr>
                <w:rFonts w:hint="eastAsia" w:cs="Times New Roman"/>
                <w:b/>
                <w:bCs/>
                <w:color w:val="auto"/>
                <w:lang w:val="en-US" w:eastAsia="zh-CN"/>
              </w:rPr>
              <w:t>金属型准备</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外购金属型模具检查，检查合格模具运送至埋箱造型工序。</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w:t>
            </w:r>
            <w:r>
              <w:rPr>
                <w:rFonts w:hint="eastAsia" w:cs="Times New Roman"/>
                <w:b/>
                <w:bCs/>
                <w:color w:val="auto"/>
                <w:lang w:val="en-US" w:eastAsia="zh-CN"/>
              </w:rPr>
              <w:t>砂处理</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旧砂</w:t>
            </w:r>
            <w:r>
              <w:rPr>
                <w:rFonts w:hint="eastAsia" w:cs="Times New Roman"/>
                <w:color w:val="auto"/>
                <w:lang w:val="en-US" w:eastAsia="zh-CN"/>
              </w:rPr>
              <w:t>采取人工方式通过金属网筛筛分出合格的砂</w:t>
            </w:r>
            <w:r>
              <w:rPr>
                <w:rFonts w:hint="eastAsia" w:cs="Times New Roman"/>
                <w:color w:val="auto"/>
                <w:lang w:eastAsia="zh-CN"/>
              </w:rPr>
              <w:t>，</w:t>
            </w:r>
            <w:r>
              <w:rPr>
                <w:rFonts w:hint="default" w:ascii="Times New Roman" w:hAnsi="Times New Roman" w:cs="Times New Roman"/>
                <w:color w:val="auto"/>
                <w:lang w:val="en-US" w:eastAsia="zh-CN"/>
              </w:rPr>
              <w:t>新砂、</w:t>
            </w:r>
            <w:r>
              <w:rPr>
                <w:rFonts w:hint="eastAsia" w:cs="Times New Roman"/>
                <w:color w:val="auto"/>
                <w:lang w:val="en-US" w:eastAsia="zh-CN"/>
              </w:rPr>
              <w:t>合格</w:t>
            </w:r>
            <w:r>
              <w:rPr>
                <w:rFonts w:hint="default" w:ascii="Times New Roman" w:hAnsi="Times New Roman" w:cs="Times New Roman"/>
                <w:color w:val="auto"/>
              </w:rPr>
              <w:t>旧砂</w:t>
            </w:r>
            <w:r>
              <w:rPr>
                <w:rFonts w:hint="eastAsia" w:cs="Times New Roman"/>
                <w:color w:val="auto"/>
                <w:lang w:eastAsia="zh-CN"/>
              </w:rPr>
              <w:t>、</w:t>
            </w:r>
            <w:r>
              <w:rPr>
                <w:rFonts w:hint="eastAsia" w:cs="Times New Roman"/>
                <w:color w:val="auto"/>
                <w:lang w:val="en-US" w:eastAsia="zh-CN"/>
              </w:rPr>
              <w:t>膨润土</w:t>
            </w:r>
            <w:r>
              <w:rPr>
                <w:rFonts w:hint="default" w:ascii="Times New Roman" w:hAnsi="Times New Roman" w:cs="Times New Roman"/>
                <w:color w:val="auto"/>
                <w:lang w:val="en-US" w:eastAsia="zh-CN"/>
              </w:rPr>
              <w:t>通过</w:t>
            </w:r>
            <w:r>
              <w:rPr>
                <w:rFonts w:hint="eastAsia" w:cs="Times New Roman"/>
                <w:color w:val="auto"/>
                <w:lang w:val="en-US" w:eastAsia="zh-CN"/>
              </w:rPr>
              <w:t>混砂机进行混合，混合好的砂运送至埋箱造型工序</w:t>
            </w:r>
            <w:r>
              <w:rPr>
                <w:rFonts w:hint="default" w:ascii="Times New Roman" w:hAnsi="Times New Roman" w:cs="Times New Roman"/>
                <w:color w:val="auto"/>
              </w:rPr>
              <w:t>。</w:t>
            </w:r>
          </w:p>
          <w:p>
            <w:pPr>
              <w:spacing w:line="360" w:lineRule="auto"/>
              <w:ind w:firstLine="422" w:firstLineChars="200"/>
              <w:rPr>
                <w:rFonts w:hint="default" w:ascii="Times New Roman" w:hAnsi="Times New Roman" w:cs="Times New Roman"/>
                <w:color w:val="auto"/>
              </w:rPr>
            </w:pPr>
            <w:r>
              <w:rPr>
                <w:rFonts w:hint="eastAsia" w:cs="Times New Roman"/>
                <w:b/>
                <w:bCs/>
                <w:color w:val="auto"/>
                <w:lang w:val="en-US" w:eastAsia="zh-CN"/>
              </w:rPr>
              <w:t>此工序会产生废气、固废和噪声。</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3</w:t>
            </w:r>
            <w:r>
              <w:rPr>
                <w:rFonts w:hint="eastAsia" w:cs="Times New Roman"/>
                <w:b/>
                <w:bCs/>
                <w:color w:val="auto"/>
                <w:lang w:eastAsia="zh-CN"/>
              </w:rPr>
              <w:t>）</w:t>
            </w:r>
            <w:r>
              <w:rPr>
                <w:rFonts w:hint="eastAsia" w:cs="Times New Roman"/>
                <w:b/>
                <w:bCs/>
                <w:color w:val="auto"/>
                <w:lang w:val="en-US" w:eastAsia="zh-CN"/>
              </w:rPr>
              <w:t>熔化</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将原料加入到中频电炉中进行熔化，将熔化好的铁水转移到铁包中运送至浇注区，经检验合格后等待浇筑。</w:t>
            </w:r>
          </w:p>
          <w:p>
            <w:pPr>
              <w:spacing w:line="360" w:lineRule="auto"/>
              <w:ind w:firstLine="422" w:firstLineChars="200"/>
              <w:rPr>
                <w:rFonts w:hint="default" w:ascii="Times New Roman" w:hAnsi="Times New Roman" w:cs="Times New Roman"/>
                <w:color w:val="auto"/>
              </w:rPr>
            </w:pPr>
            <w:r>
              <w:rPr>
                <w:rFonts w:hint="eastAsia" w:cs="Times New Roman"/>
                <w:b/>
                <w:bCs/>
                <w:color w:val="auto"/>
                <w:lang w:val="en-US" w:eastAsia="zh-CN"/>
              </w:rPr>
              <w:t>此工序会产生废气和固废。</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4</w:t>
            </w:r>
            <w:r>
              <w:rPr>
                <w:rFonts w:hint="eastAsia" w:cs="Times New Roman"/>
                <w:b/>
                <w:bCs/>
                <w:color w:val="auto"/>
                <w:lang w:eastAsia="zh-CN"/>
              </w:rPr>
              <w:t>）</w:t>
            </w:r>
            <w:r>
              <w:rPr>
                <w:rFonts w:hint="eastAsia" w:cs="Times New Roman"/>
                <w:b/>
                <w:bCs/>
                <w:color w:val="auto"/>
                <w:lang w:val="en-US" w:eastAsia="zh-CN"/>
              </w:rPr>
              <w:t>造型合箱浇注</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埋箱造型采用人工的方法，先将上下砂箱底砂加入并压实，将金属型模具放入砂箱中，然后分层加砂并压实，最后刮平取出金属型模具合并上下砂箱；浇筑采用人工的方法，将铁包中的铁水浇筑进砂箱中，浇筑后进行自然冷却。</w:t>
            </w:r>
          </w:p>
          <w:p>
            <w:pPr>
              <w:spacing w:line="360" w:lineRule="auto"/>
              <w:ind w:firstLine="422" w:firstLineChars="200"/>
              <w:rPr>
                <w:rFonts w:hint="default" w:ascii="Times New Roman" w:hAnsi="Times New Roman" w:cs="Times New Roman"/>
                <w:color w:val="auto"/>
              </w:rPr>
            </w:pPr>
            <w:r>
              <w:rPr>
                <w:rFonts w:hint="eastAsia" w:cs="Times New Roman"/>
                <w:b/>
                <w:bCs/>
                <w:color w:val="auto"/>
                <w:lang w:val="en-US" w:eastAsia="zh-CN"/>
              </w:rPr>
              <w:t>此工序会产生废气。</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5</w:t>
            </w:r>
            <w:r>
              <w:rPr>
                <w:rFonts w:hint="eastAsia" w:cs="Times New Roman"/>
                <w:b/>
                <w:bCs/>
                <w:color w:val="auto"/>
                <w:lang w:eastAsia="zh-CN"/>
              </w:rPr>
              <w:t>）</w:t>
            </w:r>
            <w:r>
              <w:rPr>
                <w:rFonts w:hint="eastAsia" w:cs="Times New Roman"/>
                <w:b/>
                <w:bCs/>
                <w:color w:val="auto"/>
                <w:lang w:val="en-US" w:eastAsia="zh-CN"/>
              </w:rPr>
              <w:t>落砂</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铸件冷却后从砂箱中取出，铸件运送至清理打磨工序，落砂运送至砂处理工序。</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6</w:t>
            </w:r>
            <w:r>
              <w:rPr>
                <w:rFonts w:hint="eastAsia" w:cs="Times New Roman"/>
                <w:b/>
                <w:bCs/>
                <w:color w:val="auto"/>
                <w:lang w:eastAsia="zh-CN"/>
              </w:rPr>
              <w:t>）</w:t>
            </w:r>
            <w:r>
              <w:rPr>
                <w:rFonts w:hint="eastAsia" w:cs="Times New Roman"/>
                <w:b/>
                <w:bCs/>
                <w:color w:val="auto"/>
                <w:lang w:val="en-US" w:eastAsia="zh-CN"/>
              </w:rPr>
              <w:t>清理</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将落砂后的铸件进行处理，清理掉浇冒口，对铸件表面进行打磨，去除铸件表面毛刺，然后对铸件外观、尺寸进行检验，检验合格产品运送至热处理工序。</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此工序会产生废气、固废和噪声。</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7</w:t>
            </w:r>
            <w:r>
              <w:rPr>
                <w:rFonts w:hint="eastAsia" w:cs="Times New Roman"/>
                <w:b/>
                <w:bCs/>
                <w:color w:val="auto"/>
                <w:lang w:eastAsia="zh-CN"/>
              </w:rPr>
              <w:t>）</w:t>
            </w:r>
            <w:r>
              <w:rPr>
                <w:rFonts w:hint="eastAsia" w:cs="Times New Roman"/>
                <w:b/>
                <w:bCs/>
                <w:color w:val="auto"/>
                <w:lang w:val="en-US" w:eastAsia="zh-CN"/>
              </w:rPr>
              <w:t>热处理</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将合格铸件放入回火炉中进行热处理，将铸件加热至一定温度，然后自然冷却，冷却后的铸件运送至打磨工序进行打磨。</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8</w:t>
            </w:r>
            <w:r>
              <w:rPr>
                <w:rFonts w:hint="eastAsia" w:cs="Times New Roman"/>
                <w:b/>
                <w:bCs/>
                <w:color w:val="auto"/>
                <w:lang w:eastAsia="zh-CN"/>
              </w:rPr>
              <w:t>）</w:t>
            </w:r>
            <w:r>
              <w:rPr>
                <w:rFonts w:hint="eastAsia" w:cs="Times New Roman"/>
                <w:b/>
                <w:bCs/>
                <w:color w:val="auto"/>
                <w:lang w:val="en-US" w:eastAsia="zh-CN"/>
              </w:rPr>
              <w:t>打磨</w:t>
            </w:r>
          </w:p>
          <w:p>
            <w:pPr>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利用打磨机对合格的铸件进行打磨，打磨合格后运送至成品库。</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此工序会产生废气。</w:t>
            </w:r>
          </w:p>
          <w:p>
            <w:pPr>
              <w:spacing w:line="360" w:lineRule="auto"/>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eastAsia="zh-CN"/>
              </w:rPr>
              <w:t>（</w:t>
            </w:r>
            <w:r>
              <w:rPr>
                <w:rFonts w:hint="eastAsia" w:cs="Times New Roman"/>
                <w:b/>
                <w:bCs/>
                <w:color w:val="auto"/>
                <w:lang w:val="en-US" w:eastAsia="zh-CN"/>
              </w:rPr>
              <w:t>9</w:t>
            </w:r>
            <w:r>
              <w:rPr>
                <w:rFonts w:hint="eastAsia" w:cs="Times New Roman"/>
                <w:b/>
                <w:bCs/>
                <w:color w:val="auto"/>
                <w:lang w:eastAsia="zh-CN"/>
              </w:rPr>
              <w:t>）</w:t>
            </w:r>
            <w:r>
              <w:rPr>
                <w:rFonts w:hint="eastAsia" w:cs="Times New Roman"/>
                <w:b/>
                <w:bCs/>
                <w:color w:val="auto"/>
                <w:lang w:val="en-US" w:eastAsia="zh-CN"/>
              </w:rPr>
              <w:t>入库</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将成品进行登记入库等待销售。</w:t>
            </w:r>
          </w:p>
          <w:p>
            <w:pPr>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2.4.3项目排污节点及污染治理措施一览表</w:t>
            </w:r>
          </w:p>
          <w:p>
            <w:pPr>
              <w:pStyle w:val="9"/>
              <w:keepNext w:val="0"/>
              <w:keepLines w:val="0"/>
              <w:pageBreakBefore w:val="0"/>
              <w:widowControl w:val="0"/>
              <w:tabs>
                <w:tab w:val="left" w:pos="3205"/>
                <w:tab w:val="center" w:pos="4509"/>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表2.4.3-1项目排污节点及污染治理措施一览表</w:t>
            </w:r>
          </w:p>
          <w:tbl>
            <w:tblPr>
              <w:tblStyle w:val="85"/>
              <w:tblW w:w="4997" w:type="pct"/>
              <w:tblInd w:w="5"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76"/>
              <w:gridCol w:w="771"/>
              <w:gridCol w:w="1521"/>
              <w:gridCol w:w="1521"/>
              <w:gridCol w:w="795"/>
              <w:gridCol w:w="1056"/>
              <w:gridCol w:w="1975"/>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461"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污染物</w:t>
                  </w:r>
                </w:p>
              </w:tc>
              <w:tc>
                <w:tcPr>
                  <w:tcW w:w="458"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阶段</w:t>
                  </w:r>
                </w:p>
              </w:tc>
              <w:tc>
                <w:tcPr>
                  <w:tcW w:w="903"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污染工序或源</w:t>
                  </w:r>
                </w:p>
              </w:tc>
              <w:tc>
                <w:tcPr>
                  <w:tcW w:w="903"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主要污染因子</w:t>
                  </w:r>
                </w:p>
              </w:tc>
              <w:tc>
                <w:tcPr>
                  <w:tcW w:w="472"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产生特征</w:t>
                  </w:r>
                </w:p>
              </w:tc>
              <w:tc>
                <w:tcPr>
                  <w:tcW w:w="627"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排放方式</w:t>
                  </w:r>
                </w:p>
              </w:tc>
              <w:tc>
                <w:tcPr>
                  <w:tcW w:w="1173" w:type="pct"/>
                  <w:tcBorders>
                    <w:tl2br w:val="nil"/>
                    <w:tr2bl w:val="nil"/>
                  </w:tcBorders>
                  <w:vAlign w:val="center"/>
                </w:tcPr>
                <w:p>
                  <w:pPr>
                    <w:pStyle w:val="67"/>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治理措施</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restar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建设施工</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472"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w:t>
                  </w:r>
                </w:p>
              </w:tc>
              <w:tc>
                <w:tcPr>
                  <w:tcW w:w="117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施工场地四周设围挡，定时洒水，防止扬尘</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车辆苫盖处理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车辆运输</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w:t>
                  </w: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生产运行</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消失模铸造生产线中频电炉、</w:t>
                  </w:r>
                  <w:r>
                    <w:rPr>
                      <w:rFonts w:hint="default" w:ascii="Times New Roman" w:hAnsi="Times New Roman" w:eastAsia="宋体" w:cs="Times New Roman"/>
                      <w:color w:val="auto"/>
                      <w:sz w:val="18"/>
                      <w:szCs w:val="18"/>
                      <w:lang w:val="en-US" w:eastAsia="zh-CN"/>
                    </w:rPr>
                    <w:t>砂处理、</w:t>
                  </w:r>
                  <w:r>
                    <w:rPr>
                      <w:rFonts w:hint="eastAsia" w:cs="Times New Roman"/>
                      <w:color w:val="auto"/>
                      <w:sz w:val="18"/>
                      <w:szCs w:val="18"/>
                      <w:lang w:val="en-US" w:eastAsia="zh-CN"/>
                    </w:rPr>
                    <w:t>落砂、</w:t>
                  </w:r>
                  <w:r>
                    <w:rPr>
                      <w:rFonts w:hint="default" w:ascii="Times New Roman" w:hAnsi="Times New Roman" w:eastAsia="宋体" w:cs="Times New Roman"/>
                      <w:color w:val="auto"/>
                      <w:sz w:val="18"/>
                      <w:szCs w:val="18"/>
                      <w:lang w:val="en-US" w:eastAsia="zh-CN"/>
                    </w:rPr>
                    <w:t>清理、</w:t>
                  </w:r>
                  <w:r>
                    <w:rPr>
                      <w:rFonts w:hint="eastAsia" w:cs="Times New Roman"/>
                      <w:color w:val="auto"/>
                      <w:sz w:val="18"/>
                      <w:szCs w:val="18"/>
                      <w:lang w:val="en-US" w:eastAsia="zh-CN"/>
                    </w:rPr>
                    <w:t>打磨</w:t>
                  </w:r>
                  <w:r>
                    <w:rPr>
                      <w:rFonts w:hint="default" w:ascii="Times New Roman" w:hAnsi="Times New Roman" w:eastAsia="宋体" w:cs="Times New Roman"/>
                      <w:color w:val="auto"/>
                      <w:sz w:val="18"/>
                      <w:szCs w:val="18"/>
                      <w:lang w:val="en-US" w:eastAsia="zh-CN"/>
                    </w:rPr>
                    <w:t>废气</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有组织</w:t>
                  </w:r>
                </w:p>
              </w:tc>
              <w:tc>
                <w:tcPr>
                  <w:tcW w:w="117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各工序废气由集气罩收集后进入集气管路，经布袋除尘器处理后由1根15m高排气筒排放。</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消失模铸造生产线制模、</w:t>
                  </w:r>
                  <w:r>
                    <w:rPr>
                      <w:rFonts w:hint="default" w:ascii="Times New Roman" w:hAnsi="Times New Roman" w:eastAsia="宋体" w:cs="Times New Roman"/>
                      <w:color w:val="auto"/>
                      <w:sz w:val="18"/>
                      <w:szCs w:val="18"/>
                      <w:lang w:val="en-US" w:eastAsia="zh-CN"/>
                    </w:rPr>
                    <w:t>造型</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浇注废气</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颗粒物</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非甲烷总烃、苯、甲苯、苯乙烯</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有组织</w:t>
                  </w:r>
                </w:p>
              </w:tc>
              <w:tc>
                <w:tcPr>
                  <w:tcW w:w="117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、活性炭吸附装置、催化燃烧设备处理后由1根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2"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金属型铸造生产线中频电炉、</w:t>
                  </w:r>
                  <w:r>
                    <w:rPr>
                      <w:rFonts w:hint="default" w:ascii="Times New Roman" w:hAnsi="Times New Roman" w:eastAsia="宋体" w:cs="Times New Roman"/>
                      <w:color w:val="auto"/>
                      <w:sz w:val="18"/>
                      <w:szCs w:val="18"/>
                      <w:lang w:val="en-US" w:eastAsia="zh-CN"/>
                    </w:rPr>
                    <w:t>砂处理、</w:t>
                  </w:r>
                  <w:r>
                    <w:rPr>
                      <w:rFonts w:hint="eastAsia" w:ascii="Times New Roman" w:hAnsi="Times New Roman" w:eastAsia="宋体" w:cs="Times New Roman"/>
                      <w:color w:val="auto"/>
                      <w:sz w:val="18"/>
                      <w:szCs w:val="18"/>
                      <w:lang w:val="en-US" w:eastAsia="zh-CN"/>
                    </w:rPr>
                    <w:t>造型、浇筑、落砂、</w:t>
                  </w:r>
                  <w:r>
                    <w:rPr>
                      <w:rFonts w:hint="default" w:ascii="Times New Roman" w:hAnsi="Times New Roman" w:eastAsia="宋体" w:cs="Times New Roman"/>
                      <w:color w:val="auto"/>
                      <w:sz w:val="18"/>
                      <w:szCs w:val="18"/>
                      <w:lang w:val="en-US" w:eastAsia="zh-CN"/>
                    </w:rPr>
                    <w:t>清理、</w:t>
                  </w:r>
                  <w:r>
                    <w:rPr>
                      <w:rFonts w:hint="eastAsia" w:cs="Times New Roman"/>
                      <w:color w:val="auto"/>
                      <w:sz w:val="18"/>
                      <w:szCs w:val="18"/>
                      <w:lang w:val="en-US" w:eastAsia="zh-CN"/>
                    </w:rPr>
                    <w:t>打磨</w:t>
                  </w:r>
                  <w:r>
                    <w:rPr>
                      <w:rFonts w:hint="default" w:ascii="Times New Roman" w:hAnsi="Times New Roman" w:eastAsia="宋体" w:cs="Times New Roman"/>
                      <w:color w:val="auto"/>
                      <w:sz w:val="18"/>
                      <w:szCs w:val="18"/>
                      <w:lang w:val="en-US" w:eastAsia="zh-CN"/>
                    </w:rPr>
                    <w:t>废气</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有</w:t>
                  </w:r>
                  <w:r>
                    <w:rPr>
                      <w:rFonts w:hint="default" w:ascii="Times New Roman" w:hAnsi="Times New Roman" w:eastAsia="宋体" w:cs="Times New Roman"/>
                      <w:color w:val="auto"/>
                      <w:sz w:val="18"/>
                      <w:szCs w:val="18"/>
                    </w:rPr>
                    <w:t>组织</w:t>
                  </w:r>
                </w:p>
              </w:tc>
              <w:tc>
                <w:tcPr>
                  <w:tcW w:w="117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461" w:type="pct"/>
                  <w:vMerge w:val="restar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建设施工</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SS等</w:t>
                  </w:r>
                </w:p>
              </w:tc>
              <w:tc>
                <w:tcPr>
                  <w:tcW w:w="472"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不外排</w:t>
                  </w:r>
                </w:p>
              </w:tc>
              <w:tc>
                <w:tcPr>
                  <w:tcW w:w="117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采用沉淀池预处理后用于厂区洒水抑尘，不外排</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施工人员</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COD、氨氮</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不外排</w:t>
                  </w: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生产运行</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感应电炉冷却循环用水</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不外排</w:t>
                  </w:r>
                </w:p>
              </w:tc>
              <w:tc>
                <w:tcPr>
                  <w:tcW w:w="117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循环使用</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不外排</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职工日常生活废水</w:t>
                  </w:r>
                </w:p>
              </w:tc>
              <w:tc>
                <w:tcPr>
                  <w:tcW w:w="90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r>
                    <w:rPr>
                      <w:rFonts w:hint="eastAsia" w:ascii="Times New Roman" w:hAnsi="Times New Roman" w:eastAsia="宋体" w:cs="Times New Roman"/>
                      <w:color w:val="auto"/>
                      <w:sz w:val="18"/>
                      <w:szCs w:val="18"/>
                      <w:lang w:val="en-US" w:eastAsia="zh-CN"/>
                    </w:rPr>
                    <w:t>SS</w:t>
                  </w:r>
                  <w:r>
                    <w:rPr>
                      <w:rFonts w:hint="default" w:ascii="Times New Roman" w:hAnsi="Times New Roman" w:eastAsia="宋体" w:cs="Times New Roman"/>
                      <w:color w:val="auto"/>
                      <w:sz w:val="18"/>
                      <w:szCs w:val="18"/>
                    </w:rPr>
                    <w:t>、氨氮</w:t>
                  </w:r>
                </w:p>
              </w:tc>
              <w:tc>
                <w:tcPr>
                  <w:tcW w:w="472"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不外排</w:t>
                  </w:r>
                </w:p>
              </w:tc>
              <w:tc>
                <w:tcPr>
                  <w:tcW w:w="1173" w:type="pc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食堂废水经隔油处理后同</w:t>
                  </w:r>
                  <w:r>
                    <w:rPr>
                      <w:rFonts w:hint="default" w:ascii="Times New Roman" w:hAnsi="Times New Roman" w:eastAsia="宋体" w:cs="Times New Roman"/>
                      <w:color w:val="auto"/>
                      <w:sz w:val="18"/>
                      <w:szCs w:val="18"/>
                    </w:rPr>
                    <w:t>生活污水</w:t>
                  </w:r>
                  <w:r>
                    <w:rPr>
                      <w:rFonts w:hint="default" w:ascii="Times New Roman" w:hAnsi="Times New Roman" w:eastAsia="宋体" w:cs="Times New Roman"/>
                      <w:color w:val="auto"/>
                      <w:sz w:val="18"/>
                      <w:szCs w:val="18"/>
                      <w:lang w:val="en-US" w:eastAsia="zh-CN"/>
                    </w:rPr>
                    <w:t>排入</w:t>
                  </w:r>
                  <w:r>
                    <w:rPr>
                      <w:rFonts w:hint="default" w:ascii="Times New Roman" w:hAnsi="Times New Roman" w:eastAsia="宋体" w:cs="Times New Roman"/>
                      <w:color w:val="auto"/>
                      <w:sz w:val="18"/>
                      <w:szCs w:val="18"/>
                    </w:rPr>
                    <w:t>厂区</w:t>
                  </w:r>
                  <w:r>
                    <w:rPr>
                      <w:rFonts w:hint="default" w:ascii="Times New Roman" w:hAnsi="Times New Roman" w:eastAsia="宋体" w:cs="Times New Roman"/>
                      <w:color w:val="auto"/>
                      <w:sz w:val="18"/>
                      <w:szCs w:val="18"/>
                      <w:lang w:val="en-US" w:eastAsia="zh-CN"/>
                    </w:rPr>
                    <w:t>旱厕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定期由碾子峪镇榆树峪村</w:t>
                  </w:r>
                  <w:r>
                    <w:rPr>
                      <w:rFonts w:hint="eastAsia" w:cs="Times New Roman"/>
                      <w:color w:val="auto"/>
                      <w:sz w:val="18"/>
                      <w:szCs w:val="18"/>
                      <w:lang w:val="en-US" w:eastAsia="zh-CN"/>
                    </w:rPr>
                    <w:t>抽粪车</w:t>
                  </w:r>
                  <w:r>
                    <w:rPr>
                      <w:rFonts w:hint="default" w:ascii="Times New Roman" w:hAnsi="Times New Roman" w:eastAsia="宋体" w:cs="Times New Roman"/>
                      <w:color w:val="auto"/>
                      <w:sz w:val="18"/>
                      <w:szCs w:val="18"/>
                      <w:lang w:val="en-US" w:eastAsia="zh-CN"/>
                    </w:rPr>
                    <w:t>抽运处理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restar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建设施工</w:t>
                  </w:r>
                </w:p>
              </w:tc>
              <w:tc>
                <w:tcPr>
                  <w:tcW w:w="903" w:type="pct"/>
                  <w:vMerge w:val="restar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等效连续</w:t>
                  </w:r>
                </w:p>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A声级</w:t>
                  </w:r>
                </w:p>
              </w:tc>
              <w:tc>
                <w:tcPr>
                  <w:tcW w:w="472"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7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基础减振，厂房隔声等措施</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车辆运输</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生产运行</w:t>
                  </w: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中频电炉</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vertAlign w:val="baseline"/>
                    </w:rPr>
                    <w:t>单梁天车</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混砂机</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EPS模型切割机</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打磨机</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冷却塔</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回火炉</w:t>
                  </w:r>
                </w:p>
              </w:tc>
              <w:tc>
                <w:tcPr>
                  <w:tcW w:w="90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restart"/>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建设施工</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建筑垃圾等</w:t>
                  </w:r>
                </w:p>
              </w:tc>
              <w:tc>
                <w:tcPr>
                  <w:tcW w:w="472"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627"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合理处置</w:t>
                  </w:r>
                </w:p>
              </w:tc>
              <w:tc>
                <w:tcPr>
                  <w:tcW w:w="117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建筑垃圾有价资源回收利用，生活垃圾</w:t>
                  </w:r>
                  <w:r>
                    <w:rPr>
                      <w:rFonts w:hint="default" w:ascii="Times New Roman" w:hAnsi="Times New Roman" w:eastAsia="宋体" w:cs="Times New Roman"/>
                      <w:color w:val="auto"/>
                      <w:sz w:val="18"/>
                      <w:szCs w:val="18"/>
                    </w:rPr>
                    <w:t>由当地环卫部门统一处理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3"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施工人员</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173"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生产运行</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办公人员</w:t>
                  </w: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感应电炉熔化</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炉渣</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废炉衬</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消失模制模</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EPS泡沫下脚料</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除尘器</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lang w:eastAsia="zh-CN"/>
                    </w:rPr>
                  </w:pPr>
                  <w:r>
                    <w:rPr>
                      <w:rFonts w:hint="eastAsia" w:ascii="Times New Roman" w:cs="Times New Roman"/>
                      <w:color w:val="auto"/>
                      <w:sz w:val="18"/>
                      <w:szCs w:val="18"/>
                      <w:lang w:val="en-US" w:eastAsia="zh-CN"/>
                    </w:rPr>
                    <w:t>除尘灰</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由砂厂家回收进行再生砂处理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砂处理</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废砂</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由砂厂家回收进行再生砂处理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bidi="ar-SA"/>
                    </w:rPr>
                    <w:t>废包装袋</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清理打磨</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铸件浇冒口</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铁屑</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不合格产品</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restart"/>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维修</w:t>
                  </w: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废活性炭</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废催化剂</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废矿物油</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1"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458"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vMerge w:val="continue"/>
                  <w:tcBorders>
                    <w:tl2br w:val="nil"/>
                    <w:tr2bl w:val="nil"/>
                  </w:tcBorders>
                  <w:vAlign w:val="center"/>
                </w:tcPr>
                <w:p>
                  <w:pPr>
                    <w:pStyle w:val="75"/>
                    <w:keepNext w:val="0"/>
                    <w:keepLines w:val="0"/>
                    <w:pageBreakBefore w:val="0"/>
                    <w:widowControl w:val="0"/>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903" w:type="pct"/>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废油桶</w:t>
                  </w:r>
                </w:p>
              </w:tc>
              <w:tc>
                <w:tcPr>
                  <w:tcW w:w="472"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627" w:type="pct"/>
                  <w:vMerge w:val="continue"/>
                  <w:tcBorders>
                    <w:tl2br w:val="nil"/>
                    <w:tr2bl w:val="nil"/>
                  </w:tcBorders>
                  <w:vAlign w:val="center"/>
                </w:tcPr>
                <w:p>
                  <w:pPr>
                    <w:pStyle w:val="72"/>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bidi w:val="0"/>
                    <w:spacing w:line="240" w:lineRule="auto"/>
                    <w:ind w:firstLine="0"/>
                    <w:jc w:val="center"/>
                    <w:rPr>
                      <w:rFonts w:hint="default" w:ascii="Times New Roman" w:hAnsi="Times New Roman" w:eastAsia="宋体" w:cs="Times New Roman"/>
                      <w:color w:val="auto"/>
                      <w:sz w:val="18"/>
                      <w:szCs w:val="18"/>
                    </w:rPr>
                  </w:pPr>
                </w:p>
              </w:tc>
              <w:tc>
                <w:tcPr>
                  <w:tcW w:w="1975" w:type="dxa"/>
                  <w:tcBorders>
                    <w:tl2br w:val="nil"/>
                    <w:tr2bl w:val="nil"/>
                  </w:tcBorders>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r>
          </w:tbl>
          <w:p>
            <w:pPr>
              <w:pStyle w:val="9"/>
              <w:tabs>
                <w:tab w:val="left" w:pos="3205"/>
                <w:tab w:val="center" w:pos="4509"/>
              </w:tabs>
              <w:spacing w:after="0" w:line="360" w:lineRule="auto"/>
              <w:ind w:left="0" w:leftChars="0" w:firstLine="0" w:firstLineChars="0"/>
              <w:jc w:val="left"/>
              <w:rPr>
                <w:rFonts w:hint="eastAsia" w:cs="Times New Roman"/>
                <w:color w:val="auto"/>
                <w:lang w:val="en-US" w:eastAsia="zh-CN"/>
              </w:rPr>
            </w:pPr>
          </w:p>
          <w:p>
            <w:pPr>
              <w:pStyle w:val="9"/>
              <w:tabs>
                <w:tab w:val="left" w:pos="3205"/>
                <w:tab w:val="center" w:pos="4509"/>
              </w:tabs>
              <w:spacing w:after="0" w:line="360" w:lineRule="auto"/>
              <w:ind w:left="0" w:leftChars="0" w:firstLine="48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ab/>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5" w:hRule="atLeast"/>
          <w:jc w:val="center"/>
        </w:trPr>
        <w:tc>
          <w:tcPr>
            <w:tcW w:w="362" w:type="dxa"/>
            <w:noWrap w:val="0"/>
            <w:vAlign w:val="center"/>
          </w:tcPr>
          <w:p>
            <w:pPr>
              <w:pStyle w:val="2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项目有关的原有环境污染问题</w:t>
            </w:r>
          </w:p>
        </w:tc>
        <w:tc>
          <w:tcPr>
            <w:tcW w:w="8698" w:type="dxa"/>
            <w:noWrap w:val="0"/>
            <w:vAlign w:val="center"/>
          </w:tcPr>
          <w:p>
            <w:pPr>
              <w:spacing w:line="360" w:lineRule="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2.5</w:t>
            </w:r>
            <w:r>
              <w:rPr>
                <w:rFonts w:hint="default" w:ascii="Times New Roman" w:hAnsi="Times New Roman" w:eastAsia="宋体" w:cs="Times New Roman"/>
                <w:b/>
                <w:bCs/>
                <w:color w:val="auto"/>
                <w:lang w:val="en-US" w:eastAsia="zh-CN"/>
              </w:rPr>
              <w:t>项目有关的原有环境污染问题</w:t>
            </w:r>
          </w:p>
          <w:p>
            <w:pPr>
              <w:spacing w:line="360" w:lineRule="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2.5.1现有工程履行环境影响评价、竣工环境保护验收、排污许可手续情况</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 w:val="21"/>
                <w:szCs w:val="21"/>
              </w:rPr>
              <w:t>2003年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月企业委托承德市环境保护科学研究所编制了宽城</w:t>
            </w:r>
            <w:r>
              <w:rPr>
                <w:rFonts w:hint="default" w:ascii="Times New Roman" w:hAnsi="Times New Roman" w:eastAsia="宋体" w:cs="Times New Roman"/>
                <w:color w:val="auto"/>
                <w:sz w:val="21"/>
                <w:szCs w:val="21"/>
                <w:lang w:val="en-US" w:eastAsia="zh-CN"/>
              </w:rPr>
              <w:t>振全铸造厂年产600吨铸球建设项目</w:t>
            </w:r>
            <w:r>
              <w:rPr>
                <w:rFonts w:hint="default" w:ascii="Times New Roman" w:hAnsi="Times New Roman" w:eastAsia="宋体" w:cs="Times New Roman"/>
                <w:color w:val="auto"/>
                <w:sz w:val="21"/>
                <w:szCs w:val="21"/>
              </w:rPr>
              <w:t>环境影响报告表，该报告表于2003年</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日取得承德市环境保护局批复。200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11月12日</w:t>
            </w:r>
            <w:r>
              <w:rPr>
                <w:rFonts w:hint="default" w:ascii="Times New Roman" w:hAnsi="Times New Roman" w:eastAsia="宋体" w:cs="Times New Roman"/>
                <w:color w:val="auto"/>
                <w:sz w:val="21"/>
                <w:szCs w:val="21"/>
              </w:rPr>
              <w:t>，该项目由承德市环境保护局完成验收。</w:t>
            </w:r>
            <w:r>
              <w:rPr>
                <w:rFonts w:hint="eastAsia" w:cs="Times New Roman"/>
                <w:color w:val="auto"/>
                <w:lang w:val="en-US" w:eastAsia="zh-CN"/>
              </w:rPr>
              <w:t>2005年</w:t>
            </w:r>
            <w:r>
              <w:rPr>
                <w:rFonts w:hint="default" w:ascii="Times New Roman" w:hAnsi="Times New Roman" w:eastAsia="宋体" w:cs="Times New Roman"/>
                <w:color w:val="auto"/>
                <w:sz w:val="21"/>
                <w:szCs w:val="21"/>
              </w:rPr>
              <w:t>宽城</w:t>
            </w:r>
            <w:r>
              <w:rPr>
                <w:rFonts w:hint="default" w:ascii="Times New Roman" w:hAnsi="Times New Roman" w:eastAsia="宋体" w:cs="Times New Roman"/>
                <w:color w:val="auto"/>
                <w:sz w:val="21"/>
                <w:szCs w:val="21"/>
                <w:lang w:val="en-US" w:eastAsia="zh-CN"/>
              </w:rPr>
              <w:t>振全铸造厂</w:t>
            </w:r>
            <w:r>
              <w:rPr>
                <w:rFonts w:hint="eastAsia" w:cs="Times New Roman"/>
                <w:color w:val="auto"/>
                <w:lang w:val="en-US" w:eastAsia="zh-CN"/>
              </w:rPr>
              <w:t>因企业类型由</w:t>
            </w:r>
            <w:r>
              <w:rPr>
                <w:rFonts w:ascii="Helvetica" w:hAnsi="Helvetica" w:eastAsia="Helvetica" w:cs="Helvetica"/>
                <w:i w:val="0"/>
                <w:iCs w:val="0"/>
                <w:caps w:val="0"/>
                <w:color w:val="auto"/>
                <w:spacing w:val="0"/>
                <w:sz w:val="21"/>
                <w:szCs w:val="21"/>
                <w:shd w:val="clear" w:fill="FFFFFF"/>
              </w:rPr>
              <w:t>个人独资企业</w:t>
            </w:r>
            <w:r>
              <w:rPr>
                <w:rFonts w:hint="eastAsia" w:ascii="Helvetica" w:hAnsi="Helvetica" w:eastAsia="宋体" w:cs="Helvetica"/>
                <w:i w:val="0"/>
                <w:iCs w:val="0"/>
                <w:caps w:val="0"/>
                <w:color w:val="auto"/>
                <w:spacing w:val="0"/>
                <w:sz w:val="21"/>
                <w:szCs w:val="21"/>
                <w:shd w:val="clear" w:fill="FFFFFF"/>
                <w:lang w:val="en-US" w:eastAsia="zh-CN"/>
              </w:rPr>
              <w:t>变更为</w:t>
            </w:r>
            <w:r>
              <w:rPr>
                <w:rFonts w:ascii="Helvetica" w:hAnsi="Helvetica" w:eastAsia="Helvetica" w:cs="Helvetica"/>
                <w:i w:val="0"/>
                <w:iCs w:val="0"/>
                <w:caps w:val="0"/>
                <w:color w:val="auto"/>
                <w:spacing w:val="0"/>
                <w:sz w:val="21"/>
                <w:szCs w:val="21"/>
                <w:shd w:val="clear" w:fill="FFFFFF"/>
              </w:rPr>
              <w:t>集体所有制</w:t>
            </w:r>
            <w:r>
              <w:rPr>
                <w:rFonts w:hint="eastAsia" w:ascii="Helvetica" w:hAnsi="Helvetica" w:eastAsia="宋体" w:cs="Helvetica"/>
                <w:i w:val="0"/>
                <w:iCs w:val="0"/>
                <w:caps w:val="0"/>
                <w:color w:val="auto"/>
                <w:spacing w:val="0"/>
                <w:sz w:val="21"/>
                <w:szCs w:val="21"/>
                <w:shd w:val="clear" w:fill="FFFFFF"/>
                <w:lang w:val="en-US" w:eastAsia="zh-CN"/>
              </w:rPr>
              <w:t>企业，将</w:t>
            </w:r>
            <w:r>
              <w:rPr>
                <w:rFonts w:hint="default" w:ascii="Times New Roman" w:hAnsi="Times New Roman" w:eastAsia="宋体" w:cs="Times New Roman"/>
                <w:color w:val="auto"/>
                <w:sz w:val="21"/>
                <w:szCs w:val="21"/>
              </w:rPr>
              <w:t>宽城</w:t>
            </w:r>
            <w:r>
              <w:rPr>
                <w:rFonts w:hint="default" w:ascii="Times New Roman" w:hAnsi="Times New Roman" w:eastAsia="宋体" w:cs="Times New Roman"/>
                <w:color w:val="auto"/>
                <w:sz w:val="21"/>
                <w:szCs w:val="21"/>
                <w:lang w:val="en-US" w:eastAsia="zh-CN"/>
              </w:rPr>
              <w:t>振全铸造厂</w:t>
            </w:r>
            <w:r>
              <w:rPr>
                <w:rFonts w:hint="eastAsia" w:ascii="Times New Roman" w:hAnsi="Times New Roman" w:eastAsia="宋体" w:cs="Times New Roman"/>
                <w:color w:val="auto"/>
                <w:sz w:val="21"/>
                <w:szCs w:val="21"/>
                <w:lang w:val="en-US" w:eastAsia="zh-CN"/>
              </w:rPr>
              <w:t>注销，注册宽城碾子峪乡满鑫铸造厂</w:t>
            </w:r>
            <w:r>
              <w:rPr>
                <w:rFonts w:hint="eastAsia" w:cs="Times New Roman"/>
                <w:color w:val="auto"/>
                <w:lang w:val="en-US" w:eastAsia="zh-CN"/>
              </w:rPr>
              <w:t>，2020年12月8日宽城碾子峪乡满鑫铸造厂取得由承德市生态环境局宽城满族自治县分局发放的排污许可证，</w:t>
            </w:r>
            <w:r>
              <w:rPr>
                <w:rFonts w:hint="default" w:ascii="Times New Roman" w:hAnsi="Times New Roman" w:eastAsia="宋体" w:cs="Times New Roman"/>
                <w:color w:val="auto"/>
                <w:sz w:val="21"/>
                <w:szCs w:val="21"/>
              </w:rPr>
              <w:t>排污许可证编号</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：9113082777134897XW001R</w:t>
            </w:r>
            <w:r>
              <w:rPr>
                <w:rFonts w:hint="eastAsia" w:cs="Times New Roman"/>
                <w:color w:val="auto"/>
                <w:sz w:val="21"/>
                <w:szCs w:val="21"/>
                <w:lang w:eastAsia="zh-CN"/>
              </w:rPr>
              <w:t>，有效期限:自2020年12月08日至2023年12月07日止，</w:t>
            </w:r>
            <w:r>
              <w:rPr>
                <w:rFonts w:hint="eastAsia" w:cs="Times New Roman"/>
                <w:color w:val="auto"/>
                <w:sz w:val="21"/>
                <w:szCs w:val="21"/>
                <w:lang w:val="en-US" w:eastAsia="zh-CN"/>
              </w:rPr>
              <w:t>排污许可有组织颗粒物许可排放浓度限值为50mg/m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，未许可排放量</w:t>
            </w:r>
            <w:r>
              <w:rPr>
                <w:rFonts w:hint="default" w:ascii="Times New Roman" w:hAnsi="Times New Roman" w:eastAsia="宋体" w:cs="Times New Roman"/>
                <w:color w:val="auto"/>
                <w:sz w:val="21"/>
                <w:szCs w:val="21"/>
              </w:rPr>
              <w:t>。</w:t>
            </w:r>
          </w:p>
          <w:p>
            <w:pPr>
              <w:spacing w:line="360" w:lineRule="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2.5.2现有工程污染物实际排放总量</w:t>
            </w:r>
          </w:p>
          <w:p>
            <w:pPr>
              <w:pStyle w:val="2"/>
              <w:spacing w:line="360" w:lineRule="auto"/>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2.5.2.1废气</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现有企业目前产生的废气主要有：熔化</w:t>
            </w:r>
            <w:r>
              <w:rPr>
                <w:rFonts w:hint="eastAsia" w:cs="Times New Roman"/>
                <w:color w:val="auto"/>
                <w:kern w:val="2"/>
                <w:sz w:val="21"/>
                <w:szCs w:val="22"/>
                <w:lang w:val="en-US" w:eastAsia="zh-CN" w:bidi="ar-SA"/>
              </w:rPr>
              <w:t>废气</w:t>
            </w:r>
            <w:r>
              <w:rPr>
                <w:rFonts w:hint="default" w:ascii="Times New Roman" w:hAnsi="Times New Roman" w:eastAsia="宋体" w:cs="Times New Roman"/>
                <w:color w:val="auto"/>
                <w:kern w:val="2"/>
                <w:sz w:val="21"/>
                <w:szCs w:val="22"/>
                <w:lang w:val="en-US" w:eastAsia="zh-CN" w:bidi="ar-SA"/>
              </w:rPr>
              <w:t>、</w:t>
            </w:r>
            <w:r>
              <w:rPr>
                <w:rFonts w:hint="eastAsia" w:cs="Times New Roman"/>
                <w:color w:val="auto"/>
                <w:kern w:val="2"/>
                <w:sz w:val="21"/>
                <w:szCs w:val="22"/>
                <w:lang w:val="en-US" w:eastAsia="zh-CN" w:bidi="ar-SA"/>
              </w:rPr>
              <w:t>砂处理废气、</w:t>
            </w:r>
            <w:r>
              <w:rPr>
                <w:rFonts w:hint="default" w:ascii="Times New Roman" w:hAnsi="Times New Roman" w:eastAsia="宋体" w:cs="Times New Roman"/>
                <w:color w:val="auto"/>
                <w:kern w:val="2"/>
                <w:sz w:val="21"/>
                <w:szCs w:val="22"/>
                <w:lang w:val="en-US" w:eastAsia="zh-CN" w:bidi="ar-SA"/>
              </w:rPr>
              <w:t>浇铸废气</w:t>
            </w:r>
            <w:r>
              <w:rPr>
                <w:rFonts w:hint="eastAsia" w:cs="Times New Roman"/>
                <w:color w:val="auto"/>
                <w:kern w:val="2"/>
                <w:sz w:val="21"/>
                <w:szCs w:val="22"/>
                <w:lang w:val="en-US" w:eastAsia="zh-CN" w:bidi="ar-SA"/>
              </w:rPr>
              <w:t>，各工序废气由集气罩收集进入集气管路，经布袋除尘器处理后由15m高排气筒排放，集气罩收集效率为90%，除尘器除尘效率为95%，无组织排放经厂房封闭和洒水降尘去除率为90%，</w:t>
            </w:r>
            <w:r>
              <w:rPr>
                <w:rFonts w:hint="default" w:ascii="Times New Roman" w:hAnsi="Times New Roman" w:cs="Times New Roman"/>
                <w:color w:val="auto"/>
                <w:szCs w:val="22"/>
                <w:lang w:val="en-US" w:eastAsia="zh-CN"/>
              </w:rPr>
              <w:t>根据《宽城碾子峪乡满鑫铸造厂检测报告》（承普检字[2022]第230号），</w:t>
            </w:r>
            <w:r>
              <w:rPr>
                <w:rFonts w:hint="eastAsia" w:ascii="Times New Roman" w:hAnsi="Times New Roman" w:cs="Times New Roman"/>
                <w:color w:val="auto"/>
                <w:szCs w:val="22"/>
                <w:lang w:val="en-US" w:eastAsia="zh-CN"/>
              </w:rPr>
              <w:t>排气筒颗粒物实测浓度最大值为11.4mg/m</w:t>
            </w:r>
            <w:r>
              <w:rPr>
                <w:rFonts w:hint="eastAsia" w:ascii="Times New Roman" w:hAnsi="Times New Roman" w:cs="Times New Roman"/>
                <w:color w:val="auto"/>
                <w:szCs w:val="22"/>
                <w:vertAlign w:val="superscript"/>
                <w:lang w:val="en-US" w:eastAsia="zh-CN"/>
              </w:rPr>
              <w:t>3</w:t>
            </w:r>
            <w:r>
              <w:rPr>
                <w:rFonts w:hint="eastAsia" w:cs="Times New Roman"/>
                <w:color w:val="auto"/>
                <w:kern w:val="2"/>
                <w:sz w:val="21"/>
                <w:szCs w:val="22"/>
                <w:lang w:val="en-US" w:eastAsia="zh-CN" w:bidi="ar-SA"/>
              </w:rPr>
              <w:t>，排放速率最大值为0.084kg/h，经计算有组织颗粒物排放量为0.73584t/a；无组织排放量为0.1635t/a。合计排放量为0.89934t/a。</w:t>
            </w:r>
          </w:p>
          <w:p>
            <w:pPr>
              <w:pStyle w:val="2"/>
              <w:spacing w:line="360" w:lineRule="auto"/>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2.5.2.2废水</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cs="Times New Roman"/>
                <w:color w:val="auto"/>
                <w:szCs w:val="22"/>
                <w:lang w:val="en-US" w:eastAsia="zh-CN"/>
              </w:rPr>
              <w:t>现有企业</w:t>
            </w:r>
            <w:r>
              <w:rPr>
                <w:rFonts w:hint="default" w:ascii="Times New Roman" w:hAnsi="Times New Roman" w:cs="Times New Roman"/>
                <w:color w:val="auto"/>
                <w:szCs w:val="22"/>
                <w:lang w:val="en-US" w:eastAsia="zh-CN"/>
              </w:rPr>
              <w:t>生产过程中电炉冷却水循环利用，不外排；生活污水排入</w:t>
            </w:r>
            <w:r>
              <w:rPr>
                <w:rFonts w:hint="eastAsia" w:cs="Times New Roman"/>
                <w:color w:val="auto"/>
                <w:szCs w:val="22"/>
                <w:lang w:val="en-US" w:eastAsia="zh-CN"/>
              </w:rPr>
              <w:t>厂区旱厕</w:t>
            </w:r>
            <w:r>
              <w:rPr>
                <w:rFonts w:hint="default" w:ascii="Times New Roman" w:hAnsi="Times New Roman" w:cs="Times New Roman"/>
                <w:color w:val="auto"/>
                <w:szCs w:val="22"/>
                <w:lang w:val="en-US" w:eastAsia="zh-CN"/>
              </w:rPr>
              <w:t>，</w:t>
            </w:r>
            <w:r>
              <w:rPr>
                <w:rFonts w:hint="eastAsia" w:cs="Times New Roman"/>
                <w:color w:val="auto"/>
                <w:lang w:val="en-US" w:eastAsia="zh-CN"/>
              </w:rPr>
              <w:t>定期</w:t>
            </w:r>
            <w:r>
              <w:rPr>
                <w:rFonts w:hint="default" w:ascii="Times New Roman" w:hAnsi="Times New Roman" w:cs="Times New Roman"/>
                <w:color w:val="auto"/>
                <w:lang w:val="en-US" w:eastAsia="zh-CN"/>
              </w:rPr>
              <w:t>由碾子峪镇榆树峪村抽粪车抽运处理</w:t>
            </w:r>
            <w:r>
              <w:rPr>
                <w:rFonts w:hint="default" w:ascii="Times New Roman" w:hAnsi="Times New Roman" w:cs="Times New Roman"/>
                <w:color w:val="auto"/>
                <w:szCs w:val="22"/>
                <w:lang w:val="en-US" w:eastAsia="zh-CN"/>
              </w:rPr>
              <w:t>，不外排。</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企业现有员工15人，年生产350天，</w:t>
            </w:r>
            <w:r>
              <w:rPr>
                <w:rFonts w:hint="default" w:ascii="Times New Roman" w:hAnsi="Times New Roman" w:eastAsia="宋体" w:cs="Times New Roman"/>
                <w:bCs/>
                <w:color w:val="auto"/>
                <w:spacing w:val="0"/>
                <w:kern w:val="21"/>
                <w:sz w:val="21"/>
                <w:szCs w:val="21"/>
                <w:highlight w:val="none"/>
              </w:rPr>
              <w:t>根据河北省地方标准《生活与服务业用水定额第1部分：居民生活》（DB 13/T 5450.1-2021）中S962农村居民标准及企业实际用水情况，按22m</w:t>
            </w:r>
            <w:r>
              <w:rPr>
                <w:rFonts w:hint="default" w:ascii="Times New Roman" w:hAnsi="Times New Roman" w:eastAsia="宋体" w:cs="Times New Roman"/>
                <w:bCs/>
                <w:color w:val="auto"/>
                <w:spacing w:val="0"/>
                <w:kern w:val="21"/>
                <w:sz w:val="21"/>
                <w:szCs w:val="21"/>
                <w:highlight w:val="none"/>
                <w:vertAlign w:val="superscript"/>
              </w:rPr>
              <w:t>3</w:t>
            </w:r>
            <w:r>
              <w:rPr>
                <w:rFonts w:hint="default" w:ascii="Times New Roman" w:hAnsi="Times New Roman" w:eastAsia="宋体" w:cs="Times New Roman"/>
                <w:bCs/>
                <w:color w:val="auto"/>
                <w:spacing w:val="0"/>
                <w:kern w:val="21"/>
                <w:sz w:val="21"/>
                <w:szCs w:val="21"/>
                <w:highlight w:val="none"/>
              </w:rPr>
              <w:t>/（人·a）</w:t>
            </w:r>
            <w:r>
              <w:rPr>
                <w:rFonts w:hint="eastAsia" w:ascii="Times New Roman" w:hAnsi="Times New Roman" w:eastAsia="宋体" w:cs="Times New Roman"/>
                <w:bCs/>
                <w:color w:val="auto"/>
                <w:spacing w:val="0"/>
                <w:kern w:val="21"/>
                <w:sz w:val="21"/>
                <w:szCs w:val="21"/>
                <w:highlight w:val="none"/>
                <w:lang w:eastAsia="zh-CN"/>
              </w:rPr>
              <w:t>，</w:t>
            </w:r>
            <w:r>
              <w:rPr>
                <w:rFonts w:hint="eastAsia" w:ascii="Times New Roman" w:hAnsi="Times New Roman" w:eastAsia="宋体" w:cs="Times New Roman"/>
                <w:bCs/>
                <w:color w:val="auto"/>
                <w:spacing w:val="0"/>
                <w:kern w:val="21"/>
                <w:sz w:val="21"/>
                <w:szCs w:val="21"/>
                <w:highlight w:val="none"/>
                <w:lang w:val="en-US" w:eastAsia="zh-CN"/>
              </w:rPr>
              <w:t>则生活用水量为330m</w:t>
            </w:r>
            <w:r>
              <w:rPr>
                <w:rFonts w:hint="eastAsia" w:ascii="Times New Roman" w:hAnsi="Times New Roman" w:eastAsia="宋体" w:cs="Times New Roman"/>
                <w:bCs/>
                <w:color w:val="auto"/>
                <w:spacing w:val="0"/>
                <w:kern w:val="21"/>
                <w:sz w:val="21"/>
                <w:szCs w:val="21"/>
                <w:highlight w:val="none"/>
                <w:vertAlign w:val="super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/a，排污系数以0.8计算，则生活污水排放量为264m</w:t>
            </w:r>
            <w:r>
              <w:rPr>
                <w:rFonts w:hint="eastAsia" w:ascii="Times New Roman" w:hAnsi="Times New Roman" w:eastAsia="宋体" w:cs="Times New Roman"/>
                <w:bCs/>
                <w:color w:val="auto"/>
                <w:spacing w:val="0"/>
                <w:kern w:val="21"/>
                <w:sz w:val="21"/>
                <w:szCs w:val="21"/>
                <w:highlight w:val="none"/>
                <w:vertAlign w:val="super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/a，废水水质CODcr：350mg/l，SS2</w:t>
            </w:r>
            <w:r>
              <w:rPr>
                <w:rFonts w:hint="eastAsia" w:cs="Times New Roman"/>
                <w:bCs/>
                <w:color w:val="auto"/>
                <w:spacing w:val="0"/>
                <w:kern w:val="21"/>
                <w:sz w:val="21"/>
                <w:szCs w:val="21"/>
                <w:highlight w:val="none"/>
                <w:lang w:val="en-US" w:eastAsia="zh-CN"/>
              </w:rPr>
              <w:t>00</w:t>
            </w:r>
            <w:r>
              <w:rPr>
                <w:rFonts w:hint="eastAsia" w:ascii="Times New Roman" w:hAnsi="Times New Roman" w:eastAsia="宋体" w:cs="Times New Roman"/>
                <w:bCs/>
                <w:color w:val="auto"/>
                <w:spacing w:val="0"/>
                <w:kern w:val="21"/>
                <w:sz w:val="21"/>
                <w:szCs w:val="21"/>
                <w:highlight w:val="none"/>
                <w:lang w:val="en-US" w:eastAsia="zh-CN"/>
              </w:rPr>
              <w:t xml:space="preserve"> mg/l、NH</w:t>
            </w:r>
            <w:r>
              <w:rPr>
                <w:rFonts w:hint="eastAsia" w:ascii="Times New Roman" w:hAnsi="Times New Roman" w:eastAsia="宋体" w:cs="Times New Roman"/>
                <w:bCs/>
                <w:color w:val="auto"/>
                <w:spacing w:val="0"/>
                <w:kern w:val="21"/>
                <w:sz w:val="21"/>
                <w:szCs w:val="21"/>
                <w:highlight w:val="none"/>
                <w:vertAlign w:val="sub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-N：</w:t>
            </w:r>
            <w:r>
              <w:rPr>
                <w:rFonts w:hint="eastAsia" w:cs="Times New Roman"/>
                <w:bCs/>
                <w:color w:val="auto"/>
                <w:spacing w:val="0"/>
                <w:kern w:val="21"/>
                <w:sz w:val="21"/>
                <w:szCs w:val="21"/>
                <w:highlight w:val="none"/>
                <w:lang w:val="en-US" w:eastAsia="zh-CN"/>
              </w:rPr>
              <w:t>25</w:t>
            </w:r>
            <w:r>
              <w:rPr>
                <w:rFonts w:hint="eastAsia" w:ascii="Times New Roman" w:hAnsi="Times New Roman" w:eastAsia="宋体" w:cs="Times New Roman"/>
                <w:bCs/>
                <w:color w:val="auto"/>
                <w:spacing w:val="0"/>
                <w:kern w:val="21"/>
                <w:sz w:val="21"/>
                <w:szCs w:val="21"/>
                <w:highlight w:val="none"/>
                <w:lang w:val="en-US" w:eastAsia="zh-CN"/>
              </w:rPr>
              <w:t>mg/l，废水污染物的产生量分别为CODcr：0.</w:t>
            </w:r>
            <w:r>
              <w:rPr>
                <w:rFonts w:hint="eastAsia" w:cs="Times New Roman"/>
                <w:bCs/>
                <w:color w:val="auto"/>
                <w:spacing w:val="0"/>
                <w:kern w:val="21"/>
                <w:sz w:val="21"/>
                <w:szCs w:val="21"/>
                <w:highlight w:val="none"/>
                <w:lang w:val="en-US" w:eastAsia="zh-CN"/>
              </w:rPr>
              <w:t>0.0924</w:t>
            </w:r>
            <w:r>
              <w:rPr>
                <w:rFonts w:hint="eastAsia" w:ascii="Times New Roman" w:hAnsi="Times New Roman" w:eastAsia="宋体" w:cs="Times New Roman"/>
                <w:bCs/>
                <w:color w:val="auto"/>
                <w:spacing w:val="0"/>
                <w:kern w:val="21"/>
                <w:sz w:val="21"/>
                <w:szCs w:val="21"/>
                <w:highlight w:val="none"/>
                <w:lang w:val="en-US" w:eastAsia="zh-CN"/>
              </w:rPr>
              <w:t>t/a，SS：0.0</w:t>
            </w:r>
            <w:r>
              <w:rPr>
                <w:rFonts w:hint="eastAsia" w:cs="Times New Roman"/>
                <w:bCs/>
                <w:color w:val="auto"/>
                <w:spacing w:val="0"/>
                <w:kern w:val="21"/>
                <w:sz w:val="21"/>
                <w:szCs w:val="21"/>
                <w:highlight w:val="none"/>
                <w:lang w:val="en-US" w:eastAsia="zh-CN"/>
              </w:rPr>
              <w:t>528</w:t>
            </w:r>
            <w:r>
              <w:rPr>
                <w:rFonts w:hint="eastAsia" w:ascii="Times New Roman" w:hAnsi="Times New Roman" w:eastAsia="宋体" w:cs="Times New Roman"/>
                <w:bCs/>
                <w:color w:val="auto"/>
                <w:spacing w:val="0"/>
                <w:kern w:val="21"/>
                <w:sz w:val="21"/>
                <w:szCs w:val="21"/>
                <w:highlight w:val="none"/>
                <w:lang w:val="en-US" w:eastAsia="zh-CN"/>
              </w:rPr>
              <w:t>t/a，NH</w:t>
            </w:r>
            <w:r>
              <w:rPr>
                <w:rFonts w:hint="eastAsia" w:ascii="Times New Roman" w:hAnsi="Times New Roman" w:eastAsia="宋体" w:cs="Times New Roman"/>
                <w:bCs/>
                <w:color w:val="auto"/>
                <w:spacing w:val="0"/>
                <w:kern w:val="21"/>
                <w:sz w:val="21"/>
                <w:szCs w:val="21"/>
                <w:highlight w:val="none"/>
                <w:vertAlign w:val="sub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-N：0.00</w:t>
            </w:r>
            <w:r>
              <w:rPr>
                <w:rFonts w:hint="eastAsia" w:cs="Times New Roman"/>
                <w:bCs/>
                <w:color w:val="auto"/>
                <w:spacing w:val="0"/>
                <w:kern w:val="21"/>
                <w:sz w:val="21"/>
                <w:szCs w:val="21"/>
                <w:highlight w:val="none"/>
                <w:lang w:val="en-US" w:eastAsia="zh-CN"/>
              </w:rPr>
              <w:t>66</w:t>
            </w:r>
            <w:r>
              <w:rPr>
                <w:rFonts w:hint="eastAsia" w:ascii="Times New Roman" w:hAnsi="Times New Roman" w:eastAsia="宋体" w:cs="Times New Roman"/>
                <w:bCs/>
                <w:color w:val="auto"/>
                <w:spacing w:val="0"/>
                <w:kern w:val="21"/>
                <w:sz w:val="21"/>
                <w:szCs w:val="21"/>
                <w:highlight w:val="none"/>
                <w:lang w:val="en-US" w:eastAsia="zh-CN"/>
              </w:rPr>
              <w:t>t/a。</w:t>
            </w:r>
          </w:p>
          <w:p>
            <w:pPr>
              <w:pStyle w:val="2"/>
              <w:spacing w:line="360" w:lineRule="auto"/>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2.5.2.3噪声</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cs="Times New Roman"/>
                <w:b w:val="0"/>
                <w:bCs w:val="0"/>
                <w:color w:val="auto"/>
                <w:szCs w:val="22"/>
                <w:lang w:val="en-US" w:eastAsia="zh-CN"/>
              </w:rPr>
              <w:t>现有企业</w:t>
            </w:r>
            <w:r>
              <w:rPr>
                <w:rFonts w:hint="default" w:ascii="Times New Roman" w:hAnsi="Times New Roman" w:cs="Times New Roman"/>
                <w:b w:val="0"/>
                <w:bCs w:val="0"/>
                <w:color w:val="auto"/>
                <w:szCs w:val="22"/>
                <w:lang w:val="en-US" w:eastAsia="zh-CN"/>
              </w:rPr>
              <w:t>噪声主要来源于除尘器风机、混砂机、中频电炉等生产设备。根据《宽城碾子峪乡满鑫铸造厂检测报告》（承普检字[2022]第230号），厂界昼间噪声范围为</w:t>
            </w:r>
            <w:r>
              <w:rPr>
                <w:rFonts w:hint="eastAsia" w:cs="Times New Roman"/>
                <w:b w:val="0"/>
                <w:bCs w:val="0"/>
                <w:color w:val="auto"/>
                <w:szCs w:val="22"/>
                <w:lang w:val="en-US" w:eastAsia="zh-CN"/>
              </w:rPr>
              <w:t>52.1</w:t>
            </w:r>
            <w:r>
              <w:rPr>
                <w:rFonts w:hint="default" w:ascii="Times New Roman" w:hAnsi="Times New Roman" w:cs="Times New Roman"/>
                <w:b w:val="0"/>
                <w:bCs w:val="0"/>
                <w:color w:val="auto"/>
                <w:szCs w:val="22"/>
                <w:lang w:val="en-US" w:eastAsia="zh-CN"/>
              </w:rPr>
              <w:t>-57.</w:t>
            </w:r>
            <w:r>
              <w:rPr>
                <w:rFonts w:hint="eastAsia" w:cs="Times New Roman"/>
                <w:b w:val="0"/>
                <w:bCs w:val="0"/>
                <w:color w:val="auto"/>
                <w:szCs w:val="22"/>
                <w:lang w:val="en-US" w:eastAsia="zh-CN"/>
              </w:rPr>
              <w:t>1</w:t>
            </w:r>
            <w:r>
              <w:rPr>
                <w:rFonts w:hint="default" w:ascii="Times New Roman" w:hAnsi="Times New Roman" w:cs="Times New Roman"/>
                <w:b w:val="0"/>
                <w:bCs w:val="0"/>
                <w:color w:val="auto"/>
                <w:szCs w:val="22"/>
                <w:lang w:val="en-US" w:eastAsia="zh-CN"/>
              </w:rPr>
              <w:t>dB（A），夜间噪声范围为4</w:t>
            </w:r>
            <w:r>
              <w:rPr>
                <w:rFonts w:hint="eastAsia" w:cs="Times New Roman"/>
                <w:b w:val="0"/>
                <w:bCs w:val="0"/>
                <w:color w:val="auto"/>
                <w:szCs w:val="22"/>
                <w:lang w:val="en-US" w:eastAsia="zh-CN"/>
              </w:rPr>
              <w:t>3</w:t>
            </w:r>
            <w:r>
              <w:rPr>
                <w:rFonts w:hint="default" w:ascii="Times New Roman" w:hAnsi="Times New Roman" w:cs="Times New Roman"/>
                <w:b w:val="0"/>
                <w:bCs w:val="0"/>
                <w:color w:val="auto"/>
                <w:szCs w:val="22"/>
                <w:lang w:val="en-US" w:eastAsia="zh-CN"/>
              </w:rPr>
              <w:t>.</w:t>
            </w:r>
            <w:r>
              <w:rPr>
                <w:rFonts w:hint="eastAsia" w:cs="Times New Roman"/>
                <w:b w:val="0"/>
                <w:bCs w:val="0"/>
                <w:color w:val="auto"/>
                <w:szCs w:val="22"/>
                <w:lang w:val="en-US" w:eastAsia="zh-CN"/>
              </w:rPr>
              <w:t>2</w:t>
            </w:r>
            <w:r>
              <w:rPr>
                <w:rFonts w:hint="default" w:ascii="Times New Roman" w:hAnsi="Times New Roman" w:cs="Times New Roman"/>
                <w:b w:val="0"/>
                <w:bCs w:val="0"/>
                <w:color w:val="auto"/>
                <w:szCs w:val="22"/>
                <w:lang w:val="en-US" w:eastAsia="zh-CN"/>
              </w:rPr>
              <w:t>-4</w:t>
            </w:r>
            <w:r>
              <w:rPr>
                <w:rFonts w:hint="eastAsia" w:cs="Times New Roman"/>
                <w:b w:val="0"/>
                <w:bCs w:val="0"/>
                <w:color w:val="auto"/>
                <w:szCs w:val="22"/>
                <w:lang w:val="en-US" w:eastAsia="zh-CN"/>
              </w:rPr>
              <w:t>4</w:t>
            </w:r>
            <w:r>
              <w:rPr>
                <w:rFonts w:hint="default" w:ascii="Times New Roman" w:hAnsi="Times New Roman" w:cs="Times New Roman"/>
                <w:b w:val="0"/>
                <w:bCs w:val="0"/>
                <w:color w:val="auto"/>
                <w:szCs w:val="22"/>
                <w:lang w:val="en-US" w:eastAsia="zh-CN"/>
              </w:rPr>
              <w:t>.</w:t>
            </w:r>
            <w:r>
              <w:rPr>
                <w:rFonts w:hint="eastAsia" w:cs="Times New Roman"/>
                <w:b w:val="0"/>
                <w:bCs w:val="0"/>
                <w:color w:val="auto"/>
                <w:szCs w:val="22"/>
                <w:lang w:val="en-US" w:eastAsia="zh-CN"/>
              </w:rPr>
              <w:t>9</w:t>
            </w:r>
            <w:r>
              <w:rPr>
                <w:rFonts w:hint="default" w:ascii="Times New Roman" w:hAnsi="Times New Roman" w:cs="Times New Roman"/>
                <w:b w:val="0"/>
                <w:bCs w:val="0"/>
                <w:color w:val="auto"/>
                <w:szCs w:val="22"/>
                <w:lang w:val="en-US" w:eastAsia="zh-CN"/>
              </w:rPr>
              <w:t>dB（A）</w:t>
            </w:r>
            <w:r>
              <w:rPr>
                <w:rFonts w:hint="eastAsia" w:ascii="Times New Roman" w:hAnsi="Times New Roman" w:cs="Times New Roman"/>
                <w:b w:val="0"/>
                <w:bCs w:val="0"/>
                <w:color w:val="auto"/>
                <w:szCs w:val="22"/>
                <w:lang w:val="en-US" w:eastAsia="zh-CN"/>
              </w:rPr>
              <w:t>。</w:t>
            </w:r>
          </w:p>
          <w:p>
            <w:pPr>
              <w:pStyle w:val="2"/>
              <w:spacing w:line="360" w:lineRule="auto"/>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2.5.2.4固废</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现有企业固废为</w:t>
            </w:r>
            <w:r>
              <w:rPr>
                <w:rFonts w:hint="default" w:ascii="Times New Roman" w:hAnsi="Times New Roman" w:cs="Times New Roman"/>
                <w:color w:val="auto"/>
                <w:szCs w:val="22"/>
                <w:lang w:val="en-US" w:eastAsia="zh-CN"/>
              </w:rPr>
              <w:t>不合格铸件、炉渣、废炉衬、废铸造砂、除尘器尘灰和职工生活垃圾。生活垃圾交由环卫部门统一处理处置；不合格铸件回用于生产，炉渣、废炉衬、废铸造砂、除尘器尘灰收集中收集，交环卫部门处理</w:t>
            </w:r>
            <w:r>
              <w:rPr>
                <w:rFonts w:hint="eastAsia" w:ascii="Times New Roman" w:hAnsi="Times New Roman" w:cs="Times New Roman"/>
                <w:color w:val="auto"/>
                <w:szCs w:val="22"/>
                <w:lang w:val="en-US" w:eastAsia="zh-CN"/>
              </w:rPr>
              <w:t>。各类固废产生量统计情况见下表：</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表2.5.2.4-1各类固废产生量统计表</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515"/>
              <w:gridCol w:w="1230"/>
              <w:gridCol w:w="1020"/>
              <w:gridCol w:w="3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序号</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固废名称</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产生量</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属性</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1</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生活垃圾</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2.7375t/a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生活垃圾</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交由环卫部门统一处理处置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2</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不合格铸件</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60t/a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一般固废</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返回电炉回用于生产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3</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炉渣</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8t/a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一般固废</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交由环卫部门统一处理处置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废炉衬</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4t/a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一般固废</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default" w:ascii="Times New Roman" w:hAnsi="Times New Roman" w:eastAsia="宋体" w:cs="Times New Roman"/>
                      <w:color w:val="auto"/>
                      <w:kern w:val="2"/>
                      <w:sz w:val="18"/>
                      <w:szCs w:val="18"/>
                      <w:vertAlign w:val="baseline"/>
                      <w:lang w:val="en-US" w:eastAsia="zh-CN" w:bidi="ar-SA"/>
                    </w:rPr>
                    <w:t>交由环卫部门统一处理处置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5</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废砂</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6t/a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一般固废</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sz w:val="18"/>
                      <w:szCs w:val="18"/>
                      <w:lang w:val="en-US" w:eastAsia="zh-CN"/>
                    </w:rPr>
                    <w:t>由砂厂家回收进行再生砂处理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6</w:t>
                  </w:r>
                </w:p>
              </w:tc>
              <w:tc>
                <w:tcPr>
                  <w:tcW w:w="151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除尘灰</w:t>
                  </w:r>
                </w:p>
              </w:tc>
              <w:tc>
                <w:tcPr>
                  <w:tcW w:w="123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14t/a</w:t>
                  </w:r>
                </w:p>
              </w:tc>
              <w:tc>
                <w:tcPr>
                  <w:tcW w:w="102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cs="Times New Roman"/>
                      <w:color w:val="auto"/>
                      <w:kern w:val="2"/>
                      <w:sz w:val="18"/>
                      <w:szCs w:val="18"/>
                      <w:vertAlign w:val="baseline"/>
                      <w:lang w:val="en-US" w:eastAsia="zh-CN" w:bidi="ar-SA"/>
                    </w:rPr>
                    <w:t>一般固废</w:t>
                  </w:r>
                </w:p>
              </w:tc>
              <w:tc>
                <w:tcPr>
                  <w:tcW w:w="3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宋体" w:cs="Times New Roman"/>
                      <w:color w:val="auto"/>
                      <w:sz w:val="18"/>
                      <w:szCs w:val="18"/>
                      <w:lang w:val="en-US" w:eastAsia="zh-CN"/>
                    </w:rPr>
                    <w:t>由砂厂家回收进行再生砂处理</w:t>
                  </w:r>
                </w:p>
              </w:tc>
            </w:tr>
          </w:tbl>
          <w:p>
            <w:pPr>
              <w:pStyle w:val="2"/>
              <w:spacing w:line="360" w:lineRule="auto"/>
              <w:ind w:left="0" w:leftChars="0" w:firstLine="0" w:firstLineChars="0"/>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2.5.3现有项目以新带老情况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本技改</w:t>
            </w:r>
            <w:r>
              <w:rPr>
                <w:rFonts w:hint="eastAsia" w:cs="Times New Roman"/>
                <w:color w:val="auto"/>
                <w:kern w:val="2"/>
                <w:sz w:val="21"/>
                <w:szCs w:val="22"/>
                <w:lang w:val="en-US" w:eastAsia="zh-CN" w:bidi="ar-SA"/>
              </w:rPr>
              <w:t>和扩建</w:t>
            </w:r>
            <w:r>
              <w:rPr>
                <w:rFonts w:hint="default" w:ascii="Times New Roman" w:hAnsi="Times New Roman" w:eastAsia="宋体" w:cs="Times New Roman"/>
                <w:color w:val="auto"/>
                <w:kern w:val="2"/>
                <w:sz w:val="21"/>
                <w:szCs w:val="22"/>
                <w:lang w:val="en-US" w:eastAsia="zh-CN" w:bidi="ar-SA"/>
              </w:rPr>
              <w:t>项目实施期间，现有</w:t>
            </w:r>
            <w:r>
              <w:rPr>
                <w:rFonts w:hint="default" w:ascii="Times New Roman" w:hAnsi="Times New Roman" w:eastAsia="宋体" w:cs="Times New Roman"/>
                <w:color w:val="auto"/>
                <w:sz w:val="21"/>
                <w:szCs w:val="21"/>
                <w:lang w:val="en-US" w:eastAsia="zh-CN"/>
              </w:rPr>
              <w:t>年产600吨铸球</w:t>
            </w:r>
            <w:r>
              <w:rPr>
                <w:rFonts w:hint="default" w:ascii="Times New Roman" w:hAnsi="Times New Roman" w:eastAsia="宋体" w:cs="Times New Roman"/>
                <w:color w:val="auto"/>
                <w:kern w:val="2"/>
                <w:sz w:val="21"/>
                <w:szCs w:val="22"/>
                <w:lang w:val="en-US" w:eastAsia="zh-CN" w:bidi="ar-SA"/>
              </w:rPr>
              <w:t>项目</w:t>
            </w:r>
            <w:r>
              <w:rPr>
                <w:rFonts w:hint="eastAsia" w:cs="Times New Roman"/>
                <w:color w:val="auto"/>
                <w:kern w:val="2"/>
                <w:sz w:val="21"/>
                <w:szCs w:val="22"/>
                <w:lang w:val="en-US" w:eastAsia="zh-CN" w:bidi="ar-SA"/>
              </w:rPr>
              <w:t>生产线将拆除</w:t>
            </w:r>
            <w:r>
              <w:rPr>
                <w:rFonts w:hint="default" w:ascii="Times New Roman" w:hAnsi="Times New Roman" w:eastAsia="宋体" w:cs="Times New Roman"/>
                <w:color w:val="auto"/>
                <w:kern w:val="2"/>
                <w:sz w:val="21"/>
                <w:szCs w:val="22"/>
                <w:lang w:val="en-US" w:eastAsia="zh-CN" w:bidi="ar-SA"/>
              </w:rPr>
              <w:t>，</w:t>
            </w:r>
            <w:r>
              <w:rPr>
                <w:rFonts w:hint="eastAsia" w:cs="Times New Roman"/>
                <w:color w:val="auto"/>
                <w:lang w:val="en-US" w:eastAsia="zh-CN"/>
              </w:rPr>
              <w:t>新增2台1.5吨中频感应电炉，新建精密铸造生产线2条，1条消失模铸造生产线，配套1条热处理生产线，1条金属型</w:t>
            </w:r>
            <w:r>
              <w:rPr>
                <w:rFonts w:hint="eastAsia" w:cs="Times New Roman"/>
                <w:b w:val="0"/>
                <w:bCs w:val="0"/>
                <w:color w:val="auto"/>
                <w:lang w:val="en-US" w:eastAsia="zh-CN"/>
              </w:rPr>
              <w:t>铸造生产线，配套1条热处理生产线</w:t>
            </w:r>
            <w:r>
              <w:rPr>
                <w:rFonts w:hint="eastAsia" w:cs="Times New Roman"/>
                <w:b w:val="0"/>
                <w:bCs w:val="0"/>
                <w:color w:val="auto"/>
                <w:kern w:val="2"/>
                <w:sz w:val="21"/>
                <w:szCs w:val="22"/>
                <w:lang w:val="en-US" w:eastAsia="zh-CN" w:bidi="ar-SA"/>
              </w:rPr>
              <w:t>，年产</w:t>
            </w:r>
            <w:r>
              <w:rPr>
                <w:rFonts w:hint="eastAsia" w:cs="Times New Roman"/>
                <w:b w:val="0"/>
                <w:bCs w:val="0"/>
                <w:color w:val="auto"/>
                <w:lang w:val="en-US" w:eastAsia="zh-CN"/>
              </w:rPr>
              <w:t>10000吨精密铸件</w:t>
            </w:r>
            <w:r>
              <w:rPr>
                <w:rFonts w:hint="default" w:ascii="Times New Roman" w:hAnsi="Times New Roman" w:eastAsia="宋体" w:cs="Times New Roman"/>
                <w:b w:val="0"/>
                <w:bCs w:val="0"/>
                <w:color w:val="auto"/>
                <w:kern w:val="2"/>
                <w:sz w:val="21"/>
                <w:szCs w:val="22"/>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b w:val="0"/>
                <w:bCs w:val="0"/>
                <w:color w:val="auto"/>
                <w:kern w:val="2"/>
                <w:sz w:val="21"/>
                <w:szCs w:val="22"/>
                <w:lang w:val="en-US" w:eastAsia="zh-CN" w:bidi="ar-SA"/>
              </w:rPr>
            </w:pPr>
            <w:r>
              <w:rPr>
                <w:rFonts w:hint="eastAsia" w:cs="Times New Roman"/>
                <w:b w:val="0"/>
                <w:bCs w:val="0"/>
                <w:color w:val="auto"/>
                <w:kern w:val="2"/>
                <w:sz w:val="21"/>
                <w:szCs w:val="22"/>
                <w:lang w:val="en-US" w:eastAsia="zh-CN" w:bidi="ar-SA"/>
              </w:rPr>
              <w:t>本项目现有电炉废气、砂处理废气、浇筑废气环保处理措施为各工序废气由集气罩收集后进入集气管路，经布袋除尘器处理后由15m高排气筒排放；项目技改和扩建完成后将拆除现有的1条生产线和废气处理设施，新建3条废气环保处理设施，第1条为消失模铸造生产线中频电炉、砂处理、落砂、清理、打磨废气处理：各工序废气由集气罩收集后进入集气管路，经布袋除尘器处理后由1根15m高排气筒排放；第2条为消失模铸造生产线制模、造型、浇注废气处理：各工序废气由集气罩收集后进入集气管路，经布袋除尘器、活性炭吸附装置、催化燃烧设备处理后由1根15m高排气筒排放；第3条为金属型铸造生产线中频电炉、砂处理、造型、浇筑、落砂、清理、打磨废气处理：各工序废气由集气罩收集后进入集气管路，经布袋除尘器处理后由1根15m高排气筒排放。</w:t>
            </w:r>
          </w:p>
          <w:p>
            <w:pPr>
              <w:pStyle w:val="2"/>
              <w:spacing w:line="360" w:lineRule="auto"/>
              <w:ind w:left="0" w:leftChars="0" w:firstLine="0" w:firstLineChars="0"/>
              <w:rPr>
                <w:rFonts w:hint="default" w:ascii="Times New Roman" w:hAnsi="Times New Roman" w:eastAsia="宋体" w:cs="Times New Roman"/>
                <w:b/>
                <w:bCs/>
                <w:color w:val="auto"/>
                <w:kern w:val="2"/>
                <w:sz w:val="21"/>
                <w:szCs w:val="22"/>
                <w:lang w:val="en-US" w:eastAsia="zh-CN" w:bidi="ar-SA"/>
              </w:rPr>
            </w:pPr>
            <w:r>
              <w:rPr>
                <w:rFonts w:hint="eastAsia" w:cs="Times New Roman"/>
                <w:b/>
                <w:bCs/>
                <w:color w:val="auto"/>
                <w:kern w:val="2"/>
                <w:sz w:val="21"/>
                <w:szCs w:val="22"/>
                <w:lang w:val="en-US" w:eastAsia="zh-CN" w:bidi="ar-SA"/>
              </w:rPr>
              <w:t>2.5.4现有项目运行情况</w:t>
            </w:r>
          </w:p>
          <w:p>
            <w:pPr>
              <w:pStyle w:val="2"/>
              <w:spacing w:line="360" w:lineRule="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根据现场调查结果，原有工程目前运营良好，</w:t>
            </w:r>
            <w:r>
              <w:rPr>
                <w:rFonts w:hint="default" w:ascii="Times New Roman" w:hAnsi="Times New Roman" w:cs="Times New Roman"/>
                <w:color w:val="auto"/>
                <w:szCs w:val="22"/>
                <w:lang w:val="en-US" w:eastAsia="zh-CN"/>
              </w:rPr>
              <w:t>根据《宽城碾子峪乡满鑫铸造厂检测报告》（承普检字[2022]第230号），</w:t>
            </w:r>
            <w:r>
              <w:rPr>
                <w:rFonts w:hint="default" w:ascii="Times New Roman" w:hAnsi="Times New Roman" w:eastAsia="宋体" w:cs="Times New Roman"/>
                <w:color w:val="auto"/>
                <w:kern w:val="2"/>
                <w:sz w:val="21"/>
                <w:szCs w:val="22"/>
                <w:lang w:val="en-US" w:eastAsia="zh-CN" w:bidi="ar-SA"/>
              </w:rPr>
              <w:t>现有工程排放废气及噪声达标，生产过程无废水外排，固体废物均妥善处置，无与本项目有关的环保污染问题。</w:t>
            </w:r>
          </w:p>
          <w:p>
            <w:pPr>
              <w:pStyle w:val="2"/>
              <w:spacing w:line="360" w:lineRule="auto"/>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现场照片见下图：</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7"/>
              <w:gridCol w:w="4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7"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drawing>
                      <wp:inline distT="0" distB="0" distL="114300" distR="114300">
                        <wp:extent cx="2528570" cy="1896745"/>
                        <wp:effectExtent l="0" t="0" r="5080" b="8255"/>
                        <wp:docPr id="186" name="图片 186" descr="IMG_20220705_11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0220705_112004"/>
                                <pic:cNvPicPr>
                                  <a:picLocks noChangeAspect="1"/>
                                </pic:cNvPicPr>
                              </pic:nvPicPr>
                              <pic:blipFill>
                                <a:blip r:embed="rId17"/>
                                <a:stretch>
                                  <a:fillRect/>
                                </a:stretch>
                              </pic:blipFill>
                              <pic:spPr>
                                <a:xfrm>
                                  <a:off x="0" y="0"/>
                                  <a:ext cx="2528570" cy="1896745"/>
                                </a:xfrm>
                                <a:prstGeom prst="rect">
                                  <a:avLst/>
                                </a:prstGeom>
                              </pic:spPr>
                            </pic:pic>
                          </a:graphicData>
                        </a:graphic>
                      </wp:inline>
                    </w:drawing>
                  </w:r>
                </w:p>
              </w:tc>
              <w:tc>
                <w:tcPr>
                  <w:tcW w:w="4208"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drawing>
                      <wp:inline distT="0" distB="0" distL="114300" distR="114300">
                        <wp:extent cx="2528570" cy="1896745"/>
                        <wp:effectExtent l="0" t="0" r="5080" b="8255"/>
                        <wp:docPr id="187" name="图片 187" descr="IMG_20220705_1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0220705_112035"/>
                                <pic:cNvPicPr>
                                  <a:picLocks noChangeAspect="1"/>
                                </pic:cNvPicPr>
                              </pic:nvPicPr>
                              <pic:blipFill>
                                <a:blip r:embed="rId18"/>
                                <a:stretch>
                                  <a:fillRect/>
                                </a:stretch>
                              </pic:blipFill>
                              <pic:spPr>
                                <a:xfrm>
                                  <a:off x="0" y="0"/>
                                  <a:ext cx="2528570" cy="18967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7"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drawing>
                      <wp:inline distT="0" distB="0" distL="114300" distR="114300">
                        <wp:extent cx="2528570" cy="1896745"/>
                        <wp:effectExtent l="0" t="0" r="5080" b="8255"/>
                        <wp:docPr id="188" name="图片 188" descr="IMG_20220705_1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0220705_112024"/>
                                <pic:cNvPicPr>
                                  <a:picLocks noChangeAspect="1"/>
                                </pic:cNvPicPr>
                              </pic:nvPicPr>
                              <pic:blipFill>
                                <a:blip r:embed="rId19"/>
                                <a:stretch>
                                  <a:fillRect/>
                                </a:stretch>
                              </pic:blipFill>
                              <pic:spPr>
                                <a:xfrm>
                                  <a:off x="0" y="0"/>
                                  <a:ext cx="2528570" cy="1896745"/>
                                </a:xfrm>
                                <a:prstGeom prst="rect">
                                  <a:avLst/>
                                </a:prstGeom>
                              </pic:spPr>
                            </pic:pic>
                          </a:graphicData>
                        </a:graphic>
                      </wp:inline>
                    </w:drawing>
                  </w:r>
                </w:p>
              </w:tc>
              <w:tc>
                <w:tcPr>
                  <w:tcW w:w="4208"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drawing>
                      <wp:inline distT="0" distB="0" distL="114300" distR="114300">
                        <wp:extent cx="2528570" cy="1896745"/>
                        <wp:effectExtent l="0" t="0" r="5080" b="8255"/>
                        <wp:docPr id="189" name="图片 189" descr="IMG_20220705_1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0220705_112304"/>
                                <pic:cNvPicPr>
                                  <a:picLocks noChangeAspect="1"/>
                                </pic:cNvPicPr>
                              </pic:nvPicPr>
                              <pic:blipFill>
                                <a:blip r:embed="rId20"/>
                                <a:stretch>
                                  <a:fillRect/>
                                </a:stretch>
                              </pic:blipFill>
                              <pic:spPr>
                                <a:xfrm>
                                  <a:off x="0" y="0"/>
                                  <a:ext cx="2528570" cy="1896745"/>
                                </a:xfrm>
                                <a:prstGeom prst="rect">
                                  <a:avLst/>
                                </a:prstGeom>
                              </pic:spPr>
                            </pic:pic>
                          </a:graphicData>
                        </a:graphic>
                      </wp:inline>
                    </w:drawing>
                  </w:r>
                </w:p>
              </w:tc>
            </w:tr>
          </w:tbl>
          <w:p>
            <w:pPr>
              <w:pStyle w:val="2"/>
              <w:spacing w:line="360" w:lineRule="auto"/>
              <w:ind w:left="0" w:leftChars="0" w:firstLine="0" w:firstLineChars="0"/>
              <w:rPr>
                <w:rFonts w:hint="default" w:ascii="Times New Roman" w:hAnsi="Times New Roman" w:cs="Times New Roman"/>
                <w:color w:val="auto"/>
                <w:lang w:val="en-US"/>
              </w:rPr>
            </w:pPr>
          </w:p>
        </w:tc>
      </w:tr>
    </w:tbl>
    <w:p>
      <w:pPr>
        <w:pStyle w:val="21"/>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8" w:hRule="atLeast"/>
          <w:jc w:val="center"/>
        </w:trPr>
        <w:tc>
          <w:tcPr>
            <w:tcW w:w="424"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637" w:type="dxa"/>
            <w:noWrap w:val="0"/>
            <w:vAlign w:val="center"/>
          </w:tcPr>
          <w:p>
            <w:pPr>
              <w:adjustRightInd w:val="0"/>
              <w:snapToGrid w:val="0"/>
              <w:spacing w:line="360" w:lineRule="auto"/>
              <w:jc w:val="left"/>
              <w:rPr>
                <w:rFonts w:hint="default" w:ascii="Times New Roman" w:hAnsi="Times New Roman" w:cs="Times New Roman"/>
                <w:b/>
                <w:bCs/>
                <w:color w:val="auto"/>
                <w:kern w:val="0"/>
                <w:szCs w:val="21"/>
              </w:rPr>
            </w:pPr>
            <w:r>
              <w:rPr>
                <w:rFonts w:hint="eastAsia" w:cs="Times New Roman"/>
                <w:b/>
                <w:bCs/>
                <w:color w:val="auto"/>
                <w:kern w:val="0"/>
                <w:sz w:val="24"/>
                <w:lang w:val="en-US" w:eastAsia="zh-CN"/>
              </w:rPr>
              <w:t>3.</w:t>
            </w:r>
            <w:r>
              <w:rPr>
                <w:rFonts w:hint="default" w:ascii="Times New Roman" w:hAnsi="Times New Roman" w:cs="Times New Roman"/>
                <w:b/>
                <w:bCs/>
                <w:color w:val="auto"/>
                <w:kern w:val="0"/>
                <w:sz w:val="24"/>
              </w:rPr>
              <w:t>1</w:t>
            </w:r>
            <w:r>
              <w:rPr>
                <w:rFonts w:hint="default" w:ascii="Times New Roman" w:hAnsi="Times New Roman" w:cs="Times New Roman"/>
                <w:b/>
                <w:bCs/>
                <w:color w:val="auto"/>
                <w:kern w:val="0"/>
                <w:szCs w:val="21"/>
              </w:rPr>
              <w:t>大气环境</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（1）项目所在区域环境空气质量达标情况</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lang w:val="en-US" w:eastAsia="zh-CN" w:bidi="ar"/>
              </w:rPr>
              <w:t>根据《202</w:t>
            </w:r>
            <w:r>
              <w:rPr>
                <w:rFonts w:hint="eastAsia" w:ascii="Times New Roman" w:hAnsi="Times New Roman" w:eastAsia="宋体" w:cs="Times New Roman"/>
                <w:color w:val="auto"/>
                <w:spacing w:val="0"/>
                <w:kern w:val="2"/>
                <w:sz w:val="21"/>
                <w:szCs w:val="21"/>
                <w:lang w:val="en-US" w:eastAsia="zh-CN" w:bidi="ar"/>
              </w:rPr>
              <w:t>1</w:t>
            </w:r>
            <w:r>
              <w:rPr>
                <w:rFonts w:hint="default" w:ascii="Times New Roman" w:hAnsi="Times New Roman" w:eastAsia="宋体" w:cs="Times New Roman"/>
                <w:color w:val="auto"/>
                <w:spacing w:val="0"/>
                <w:kern w:val="2"/>
                <w:sz w:val="21"/>
                <w:szCs w:val="21"/>
                <w:lang w:val="en-US" w:eastAsia="zh-CN" w:bidi="ar"/>
              </w:rPr>
              <w:t>年承德市</w:t>
            </w:r>
            <w:r>
              <w:rPr>
                <w:rFonts w:hint="eastAsia" w:ascii="Times New Roman" w:hAnsi="Times New Roman" w:eastAsia="宋体" w:cs="Times New Roman"/>
                <w:color w:val="auto"/>
                <w:spacing w:val="0"/>
                <w:kern w:val="2"/>
                <w:sz w:val="21"/>
                <w:szCs w:val="21"/>
                <w:lang w:val="en-US" w:eastAsia="zh-CN" w:bidi="ar"/>
              </w:rPr>
              <w:t>生态</w:t>
            </w:r>
            <w:r>
              <w:rPr>
                <w:rFonts w:hint="default" w:ascii="Times New Roman" w:hAnsi="Times New Roman" w:eastAsia="宋体" w:cs="Times New Roman"/>
                <w:color w:val="auto"/>
                <w:spacing w:val="0"/>
                <w:kern w:val="2"/>
                <w:sz w:val="21"/>
                <w:szCs w:val="21"/>
                <w:lang w:val="en-US" w:eastAsia="zh-CN" w:bidi="ar"/>
              </w:rPr>
              <w:t>环境状况公报》（202</w:t>
            </w:r>
            <w:r>
              <w:rPr>
                <w:rFonts w:hint="eastAsia" w:ascii="Times New Roman" w:hAnsi="Times New Roman" w:eastAsia="宋体" w:cs="Times New Roman"/>
                <w:color w:val="auto"/>
                <w:spacing w:val="0"/>
                <w:kern w:val="2"/>
                <w:sz w:val="21"/>
                <w:szCs w:val="21"/>
                <w:lang w:val="en-US" w:eastAsia="zh-CN" w:bidi="ar"/>
              </w:rPr>
              <w:t>2</w:t>
            </w:r>
            <w:r>
              <w:rPr>
                <w:rFonts w:hint="default" w:ascii="Times New Roman" w:hAnsi="Times New Roman" w:eastAsia="宋体" w:cs="Times New Roman"/>
                <w:color w:val="auto"/>
                <w:spacing w:val="0"/>
                <w:kern w:val="2"/>
                <w:sz w:val="21"/>
                <w:szCs w:val="21"/>
                <w:lang w:val="en-US" w:eastAsia="zh-CN" w:bidi="ar"/>
              </w:rPr>
              <w:t>年</w:t>
            </w:r>
            <w:r>
              <w:rPr>
                <w:rFonts w:hint="eastAsia" w:ascii="Times New Roman" w:hAnsi="Times New Roman" w:eastAsia="宋体" w:cs="Times New Roman"/>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val="en-US" w:eastAsia="zh-CN" w:bidi="ar"/>
              </w:rPr>
              <w:t>月，承德市生态环境局）中</w:t>
            </w:r>
            <w:r>
              <w:rPr>
                <w:rFonts w:hint="eastAsia" w:ascii="Times New Roman" w:hAnsi="Times New Roman" w:eastAsia="宋体" w:cs="Times New Roman"/>
                <w:color w:val="auto"/>
                <w:spacing w:val="0"/>
                <w:kern w:val="2"/>
                <w:sz w:val="21"/>
                <w:szCs w:val="21"/>
                <w:lang w:val="en-US" w:eastAsia="zh-CN" w:bidi="ar"/>
              </w:rPr>
              <w:t>宽城</w:t>
            </w:r>
            <w:r>
              <w:rPr>
                <w:rFonts w:hint="default" w:ascii="Times New Roman" w:hAnsi="Times New Roman" w:eastAsia="宋体" w:cs="Times New Roman"/>
                <w:color w:val="auto"/>
                <w:spacing w:val="0"/>
                <w:kern w:val="2"/>
                <w:sz w:val="21"/>
                <w:szCs w:val="21"/>
                <w:lang w:val="en-US" w:eastAsia="zh-CN" w:bidi="ar"/>
              </w:rPr>
              <w:t>满族自治县环境空气中的PM</w:t>
            </w:r>
            <w:r>
              <w:rPr>
                <w:rFonts w:hint="default" w:ascii="Times New Roman" w:hAnsi="Times New Roman" w:eastAsia="宋体" w:cs="Times New Roman"/>
                <w:color w:val="auto"/>
                <w:spacing w:val="0"/>
                <w:kern w:val="2"/>
                <w:sz w:val="21"/>
                <w:szCs w:val="21"/>
                <w:vertAlign w:val="subscript"/>
                <w:lang w:val="en-US" w:eastAsia="zh-CN" w:bidi="ar"/>
              </w:rPr>
              <w:t>10</w:t>
            </w:r>
            <w:r>
              <w:rPr>
                <w:rFonts w:hint="default" w:ascii="Times New Roman" w:hAnsi="Times New Roman" w:eastAsia="宋体" w:cs="Times New Roman"/>
                <w:color w:val="auto"/>
                <w:spacing w:val="0"/>
                <w:kern w:val="2"/>
                <w:sz w:val="21"/>
                <w:szCs w:val="21"/>
                <w:lang w:val="en-US" w:eastAsia="zh-CN" w:bidi="ar"/>
              </w:rPr>
              <w:t>、PM</w:t>
            </w:r>
            <w:r>
              <w:rPr>
                <w:rFonts w:hint="default" w:ascii="Times New Roman" w:hAnsi="Times New Roman" w:eastAsia="宋体" w:cs="Times New Roman"/>
                <w:color w:val="auto"/>
                <w:spacing w:val="0"/>
                <w:kern w:val="2"/>
                <w:sz w:val="21"/>
                <w:szCs w:val="21"/>
                <w:vertAlign w:val="subscript"/>
                <w:lang w:val="en-US" w:eastAsia="zh-CN" w:bidi="ar"/>
              </w:rPr>
              <w:t>2.5</w:t>
            </w:r>
            <w:r>
              <w:rPr>
                <w:rFonts w:hint="default" w:ascii="Times New Roman" w:hAnsi="Times New Roman" w:eastAsia="宋体" w:cs="Times New Roman"/>
                <w:color w:val="auto"/>
                <w:spacing w:val="0"/>
                <w:kern w:val="2"/>
                <w:sz w:val="21"/>
                <w:szCs w:val="21"/>
                <w:lang w:val="en-US" w:eastAsia="zh-CN" w:bidi="ar"/>
              </w:rPr>
              <w:t>、SO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、CO、O</w:t>
            </w:r>
            <w:r>
              <w:rPr>
                <w:rFonts w:hint="default" w:ascii="Times New Roman" w:hAnsi="Times New Roman" w:eastAsia="宋体" w:cs="Times New Roman"/>
                <w:color w:val="auto"/>
                <w:spacing w:val="0"/>
                <w:kern w:val="2"/>
                <w:sz w:val="21"/>
                <w:szCs w:val="21"/>
                <w:vertAlign w:val="subscript"/>
                <w:lang w:val="en-US" w:eastAsia="zh-CN" w:bidi="ar"/>
              </w:rPr>
              <w:t>3</w:t>
            </w:r>
            <w:r>
              <w:rPr>
                <w:rFonts w:hint="default" w:ascii="Times New Roman" w:hAnsi="Times New Roman" w:eastAsia="宋体" w:cs="Times New Roman"/>
                <w:color w:val="auto"/>
                <w:spacing w:val="0"/>
                <w:kern w:val="2"/>
                <w:sz w:val="21"/>
                <w:szCs w:val="21"/>
                <w:lang w:val="en-US" w:eastAsia="zh-CN" w:bidi="ar"/>
              </w:rPr>
              <w:t>现状监测统计资料，</w:t>
            </w:r>
            <w:r>
              <w:rPr>
                <w:rFonts w:hint="eastAsia" w:ascii="Times New Roman" w:hAnsi="Times New Roman" w:eastAsia="宋体" w:cs="Times New Roman"/>
                <w:color w:val="auto"/>
                <w:spacing w:val="0"/>
                <w:kern w:val="2"/>
                <w:sz w:val="21"/>
                <w:szCs w:val="21"/>
                <w:lang w:val="en-US" w:eastAsia="zh-CN" w:bidi="ar"/>
              </w:rPr>
              <w:t>宽城</w:t>
            </w:r>
            <w:r>
              <w:rPr>
                <w:rFonts w:hint="default" w:ascii="Times New Roman" w:hAnsi="Times New Roman" w:eastAsia="宋体" w:cs="Times New Roman"/>
                <w:color w:val="auto"/>
                <w:spacing w:val="0"/>
                <w:kern w:val="2"/>
                <w:sz w:val="21"/>
                <w:szCs w:val="21"/>
                <w:lang w:val="en-US" w:eastAsia="zh-CN" w:bidi="ar"/>
              </w:rPr>
              <w:t>满族自治县环境空气质量监测结果见</w:t>
            </w:r>
            <w:r>
              <w:rPr>
                <w:rFonts w:hint="eastAsia" w:ascii="Times New Roman" w:hAnsi="Times New Roman" w:eastAsia="宋体" w:cs="Times New Roman"/>
                <w:color w:val="auto"/>
                <w:spacing w:val="0"/>
                <w:kern w:val="2"/>
                <w:sz w:val="21"/>
                <w:szCs w:val="21"/>
                <w:lang w:val="en-US" w:eastAsia="zh-CN" w:bidi="ar"/>
              </w:rPr>
              <w:t>下</w:t>
            </w:r>
            <w:r>
              <w:rPr>
                <w:rFonts w:hint="default" w:ascii="Times New Roman" w:hAnsi="Times New Roman" w:eastAsia="宋体" w:cs="Times New Roman"/>
                <w:color w:val="auto"/>
                <w:spacing w:val="0"/>
                <w:kern w:val="2"/>
                <w:sz w:val="21"/>
                <w:szCs w:val="21"/>
                <w:lang w:val="en-US" w:eastAsia="zh-CN" w:bidi="ar"/>
              </w:rPr>
              <w:t>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表</w:t>
            </w:r>
            <w:r>
              <w:rPr>
                <w:rFonts w:hint="eastAsia" w:ascii="Times New Roman" w:hAnsi="Times New Roman" w:eastAsia="宋体" w:cs="Times New Roman"/>
                <w:b/>
                <w:bCs/>
                <w:color w:val="auto"/>
                <w:spacing w:val="0"/>
                <w:sz w:val="21"/>
                <w:szCs w:val="21"/>
                <w:lang w:val="en-US" w:eastAsia="zh-CN"/>
              </w:rPr>
              <w:t>3</w:t>
            </w:r>
            <w:r>
              <w:rPr>
                <w:rFonts w:hint="eastAsia" w:cs="Times New Roman"/>
                <w:b/>
                <w:bCs/>
                <w:color w:val="auto"/>
                <w:spacing w:val="0"/>
                <w:sz w:val="21"/>
                <w:szCs w:val="21"/>
                <w:lang w:val="en-US" w:eastAsia="zh-CN"/>
              </w:rPr>
              <w:t>.1</w:t>
            </w:r>
            <w:r>
              <w:rPr>
                <w:rFonts w:hint="eastAsia" w:ascii="Times New Roman" w:hAnsi="Times New Roman" w:eastAsia="宋体" w:cs="Times New Roman"/>
                <w:b/>
                <w:bCs/>
                <w:color w:val="auto"/>
                <w:spacing w:val="0"/>
                <w:sz w:val="21"/>
                <w:szCs w:val="21"/>
                <w:lang w:val="en-US" w:eastAsia="zh-CN"/>
              </w:rPr>
              <w:t>-1宽城</w:t>
            </w:r>
            <w:r>
              <w:rPr>
                <w:rFonts w:hint="default" w:ascii="Times New Roman" w:hAnsi="Times New Roman" w:eastAsia="宋体" w:cs="Times New Roman"/>
                <w:b/>
                <w:bCs/>
                <w:color w:val="auto"/>
                <w:spacing w:val="0"/>
                <w:sz w:val="21"/>
                <w:szCs w:val="21"/>
                <w:lang w:val="en-US" w:eastAsia="zh-CN"/>
              </w:rPr>
              <w:t>满族自治县环境空气常规污染物浓度</w:t>
            </w:r>
          </w:p>
          <w:tbl>
            <w:tblPr>
              <w:tblStyle w:val="26"/>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792"/>
              <w:gridCol w:w="1121"/>
              <w:gridCol w:w="1121"/>
              <w:gridCol w:w="1122"/>
              <w:gridCol w:w="1092"/>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污染物</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年评价指标</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浓度单位</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现状浓度</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标准值</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占标率%</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18"/>
                      <w:szCs w:val="18"/>
                      <w:vertAlign w:val="baseline"/>
                      <w:lang w:val="en-US" w:eastAsia="zh-CN" w:bidi="ar"/>
                    </w:rPr>
                  </w:pPr>
                  <w:r>
                    <w:rPr>
                      <w:rFonts w:hint="default" w:ascii="Times New Roman" w:hAnsi="Times New Roman" w:eastAsia="宋体" w:cs="Times New Roman"/>
                      <w:b/>
                      <w:bCs/>
                      <w:color w:val="auto"/>
                      <w:kern w:val="0"/>
                      <w:sz w:val="18"/>
                      <w:szCs w:val="18"/>
                      <w:vertAlign w:val="baseli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SO</w:t>
                  </w:r>
                  <w:r>
                    <w:rPr>
                      <w:rFonts w:hint="default" w:ascii="Times New Roman" w:hAnsi="Times New Roman" w:eastAsia="宋体" w:cs="Times New Roman"/>
                      <w:color w:val="auto"/>
                      <w:kern w:val="0"/>
                      <w:sz w:val="18"/>
                      <w:szCs w:val="18"/>
                      <w:vertAlign w:val="subscript"/>
                      <w:lang w:val="en-US" w:eastAsia="zh-CN" w:bidi="ar"/>
                    </w:rPr>
                    <w:t>2</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年平均质量浓度</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μg/m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16</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60</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26.67</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NO</w:t>
                  </w:r>
                  <w:r>
                    <w:rPr>
                      <w:rFonts w:hint="default" w:ascii="Times New Roman" w:hAnsi="Times New Roman" w:eastAsia="宋体" w:cs="Times New Roman"/>
                      <w:color w:val="auto"/>
                      <w:kern w:val="0"/>
                      <w:sz w:val="18"/>
                      <w:szCs w:val="18"/>
                      <w:vertAlign w:val="subscript"/>
                      <w:lang w:val="en-US" w:eastAsia="zh-CN" w:bidi="ar"/>
                    </w:rPr>
                    <w:t>2</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年平均质量浓度</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μg/m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25</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40</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62.5</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PM</w:t>
                  </w:r>
                  <w:r>
                    <w:rPr>
                      <w:rFonts w:hint="default" w:ascii="Times New Roman" w:hAnsi="Times New Roman" w:eastAsia="宋体" w:cs="Times New Roman"/>
                      <w:color w:val="auto"/>
                      <w:kern w:val="0"/>
                      <w:sz w:val="18"/>
                      <w:szCs w:val="18"/>
                      <w:vertAlign w:val="subscript"/>
                      <w:lang w:val="en-US" w:eastAsia="zh-CN" w:bidi="ar"/>
                    </w:rPr>
                    <w:t>10</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年平均质量浓度</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μg/m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55</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70</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78.57</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PM</w:t>
                  </w:r>
                  <w:r>
                    <w:rPr>
                      <w:rFonts w:hint="default" w:ascii="Times New Roman" w:hAnsi="Times New Roman" w:eastAsia="宋体" w:cs="Times New Roman"/>
                      <w:color w:val="auto"/>
                      <w:kern w:val="0"/>
                      <w:sz w:val="18"/>
                      <w:szCs w:val="18"/>
                      <w:vertAlign w:val="subscript"/>
                      <w:lang w:val="en-US" w:eastAsia="zh-CN" w:bidi="ar"/>
                    </w:rPr>
                    <w:t>2.5</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年平均质量浓度</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μg/m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30</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35</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85.71</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CO</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24h平均第95百分位数</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mg/m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1.6</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4</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40</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O</w:t>
                  </w:r>
                  <w:r>
                    <w:rPr>
                      <w:rFonts w:hint="default" w:ascii="Times New Roman" w:hAnsi="Times New Roman" w:eastAsia="宋体" w:cs="Times New Roman"/>
                      <w:color w:val="auto"/>
                      <w:kern w:val="0"/>
                      <w:sz w:val="18"/>
                      <w:szCs w:val="18"/>
                      <w:vertAlign w:val="subscript"/>
                      <w:lang w:val="en-US" w:eastAsia="zh-CN" w:bidi="ar"/>
                    </w:rPr>
                    <w:t>3</w:t>
                  </w:r>
                </w:p>
              </w:tc>
              <w:tc>
                <w:tcPr>
                  <w:tcW w:w="10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日最大8小时平均第90百分位数</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μg/m</w:t>
                  </w:r>
                  <w:r>
                    <w:rPr>
                      <w:rFonts w:hint="default" w:ascii="Times New Roman" w:hAnsi="Times New Roman" w:eastAsia="宋体" w:cs="Times New Roman"/>
                      <w:color w:val="auto"/>
                      <w:kern w:val="0"/>
                      <w:sz w:val="18"/>
                      <w:szCs w:val="18"/>
                      <w:vertAlign w:val="superscript"/>
                      <w:lang w:val="en-US" w:eastAsia="zh-CN" w:bidi="ar"/>
                    </w:rPr>
                    <w:t>3</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147</w:t>
                  </w:r>
                </w:p>
              </w:tc>
              <w:tc>
                <w:tcPr>
                  <w:tcW w:w="6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160</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vertAlign w:val="baseline"/>
                      <w:lang w:val="en-US" w:eastAsia="zh-CN" w:bidi="ar"/>
                    </w:rPr>
                    <w:t>91.88</w:t>
                  </w:r>
                </w:p>
              </w:tc>
              <w:tc>
                <w:tcPr>
                  <w:tcW w:w="7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vertAlign w:val="baseline"/>
                      <w:lang w:val="en-US" w:eastAsia="zh-CN" w:bidi="ar"/>
                    </w:rPr>
                  </w:pPr>
                  <w:r>
                    <w:rPr>
                      <w:rFonts w:hint="default" w:ascii="Times New Roman" w:hAnsi="Times New Roman" w:eastAsia="宋体" w:cs="Times New Roman"/>
                      <w:color w:val="auto"/>
                      <w:kern w:val="0"/>
                      <w:sz w:val="18"/>
                      <w:szCs w:val="18"/>
                      <w:lang w:val="en-US" w:eastAsia="zh-CN" w:bidi="ar"/>
                    </w:rPr>
                    <w:t>达标</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kern w:val="0"/>
                <w:sz w:val="18"/>
                <w:szCs w:val="18"/>
                <w:lang w:val="en-US" w:eastAsia="zh-CN" w:bidi="ar"/>
              </w:rPr>
              <w:t>注：1.CO的浓度单位是mg/m</w:t>
            </w:r>
            <w:r>
              <w:rPr>
                <w:rFonts w:hint="default"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，PM</w:t>
            </w:r>
            <w:r>
              <w:rPr>
                <w:rFonts w:hint="default" w:ascii="Times New Roman" w:hAnsi="Times New Roman" w:eastAsia="宋体" w:cs="Times New Roman"/>
                <w:color w:val="auto"/>
                <w:kern w:val="0"/>
                <w:sz w:val="12"/>
                <w:szCs w:val="12"/>
                <w:lang w:val="en-US" w:eastAsia="zh-CN" w:bidi="ar"/>
              </w:rPr>
              <w:t>2.5</w:t>
            </w:r>
            <w:r>
              <w:rPr>
                <w:rFonts w:hint="default" w:ascii="Times New Roman" w:hAnsi="Times New Roman" w:eastAsia="宋体" w:cs="Times New Roman"/>
                <w:color w:val="auto"/>
                <w:kern w:val="0"/>
                <w:sz w:val="18"/>
                <w:szCs w:val="18"/>
                <w:lang w:val="en-US" w:eastAsia="zh-CN" w:bidi="ar"/>
              </w:rPr>
              <w:t>、PM</w:t>
            </w:r>
            <w:r>
              <w:rPr>
                <w:rFonts w:hint="default" w:ascii="Times New Roman" w:hAnsi="Times New Roman" w:eastAsia="宋体" w:cs="Times New Roman"/>
                <w:color w:val="auto"/>
                <w:kern w:val="0"/>
                <w:sz w:val="12"/>
                <w:szCs w:val="12"/>
                <w:lang w:val="en-US" w:eastAsia="zh-CN" w:bidi="ar"/>
              </w:rPr>
              <w:t>10</w:t>
            </w:r>
            <w:r>
              <w:rPr>
                <w:rFonts w:hint="default" w:ascii="Times New Roman" w:hAnsi="Times New Roman" w:eastAsia="宋体" w:cs="Times New Roman"/>
                <w:color w:val="auto"/>
                <w:kern w:val="0"/>
                <w:sz w:val="18"/>
                <w:szCs w:val="18"/>
                <w:lang w:val="en-US" w:eastAsia="zh-CN" w:bidi="ar"/>
              </w:rPr>
              <w:t>、NO</w:t>
            </w:r>
            <w:r>
              <w:rPr>
                <w:rFonts w:hint="default" w:ascii="Times New Roman" w:hAnsi="Times New Roman" w:eastAsia="宋体" w:cs="Times New Roman"/>
                <w:color w:val="auto"/>
                <w:kern w:val="0"/>
                <w:sz w:val="12"/>
                <w:szCs w:val="12"/>
                <w:lang w:val="en-US" w:eastAsia="zh-CN" w:bidi="ar"/>
              </w:rPr>
              <w:t>2</w:t>
            </w:r>
            <w:r>
              <w:rPr>
                <w:rFonts w:hint="default" w:ascii="Times New Roman" w:hAnsi="Times New Roman" w:eastAsia="宋体" w:cs="Times New Roman"/>
                <w:color w:val="auto"/>
                <w:kern w:val="0"/>
                <w:sz w:val="18"/>
                <w:szCs w:val="18"/>
                <w:lang w:val="en-US" w:eastAsia="zh-CN" w:bidi="ar"/>
              </w:rPr>
              <w:t>、SO</w:t>
            </w:r>
            <w:r>
              <w:rPr>
                <w:rFonts w:hint="default" w:ascii="Times New Roman" w:hAnsi="Times New Roman" w:eastAsia="宋体" w:cs="Times New Roman"/>
                <w:color w:val="auto"/>
                <w:kern w:val="0"/>
                <w:sz w:val="12"/>
                <w:szCs w:val="12"/>
                <w:lang w:val="en-US" w:eastAsia="zh-CN" w:bidi="ar"/>
              </w:rPr>
              <w:t>2</w:t>
            </w:r>
            <w:r>
              <w:rPr>
                <w:rFonts w:hint="default" w:ascii="Times New Roman" w:hAnsi="Times New Roman" w:eastAsia="宋体" w:cs="Times New Roman"/>
                <w:color w:val="auto"/>
                <w:kern w:val="0"/>
                <w:sz w:val="18"/>
                <w:szCs w:val="18"/>
                <w:lang w:val="en-US" w:eastAsia="zh-CN" w:bidi="ar"/>
              </w:rPr>
              <w:t>、O</w:t>
            </w:r>
            <w:r>
              <w:rPr>
                <w:rFonts w:hint="default" w:ascii="Times New Roman" w:hAnsi="Times New Roman" w:eastAsia="宋体" w:cs="Times New Roman"/>
                <w:color w:val="auto"/>
                <w:kern w:val="0"/>
                <w:sz w:val="12"/>
                <w:szCs w:val="12"/>
                <w:lang w:val="en-US" w:eastAsia="zh-CN" w:bidi="ar"/>
              </w:rPr>
              <w:t>3</w:t>
            </w:r>
            <w:r>
              <w:rPr>
                <w:rFonts w:hint="default" w:ascii="Times New Roman" w:hAnsi="Times New Roman" w:eastAsia="宋体" w:cs="Times New Roman"/>
                <w:color w:val="auto"/>
                <w:kern w:val="0"/>
                <w:sz w:val="18"/>
                <w:szCs w:val="18"/>
                <w:lang w:val="en-US" w:eastAsia="zh-CN" w:bidi="ar"/>
              </w:rPr>
              <w:t>的浓度单位是μg/m</w:t>
            </w:r>
            <w:r>
              <w:rPr>
                <w:rFonts w:hint="default"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；2.CO为24小时平均第95百分位数，O</w:t>
            </w:r>
            <w:r>
              <w:rPr>
                <w:rFonts w:hint="default" w:ascii="Times New Roman" w:hAnsi="Times New Roman" w:eastAsia="宋体" w:cs="Times New Roman"/>
                <w:color w:val="auto"/>
                <w:kern w:val="0"/>
                <w:sz w:val="12"/>
                <w:szCs w:val="12"/>
                <w:lang w:val="en-US" w:eastAsia="zh-CN" w:bidi="ar"/>
              </w:rPr>
              <w:t>3</w:t>
            </w:r>
            <w:r>
              <w:rPr>
                <w:rFonts w:hint="default" w:ascii="Times New Roman" w:hAnsi="Times New Roman" w:eastAsia="宋体" w:cs="Times New Roman"/>
                <w:color w:val="auto"/>
                <w:kern w:val="0"/>
                <w:sz w:val="18"/>
                <w:szCs w:val="18"/>
                <w:lang w:val="en-US" w:eastAsia="zh-CN" w:bidi="ar"/>
              </w:rPr>
              <w:t>为日最大8小时平均第90百分位数。</w:t>
            </w:r>
          </w:p>
          <w:p>
            <w:pPr>
              <w:numPr>
                <w:ilvl w:val="0"/>
                <w:numId w:val="0"/>
              </w:numPr>
              <w:adjustRightInd w:val="0"/>
              <w:snapToGrid w:val="0"/>
              <w:spacing w:line="360" w:lineRule="auto"/>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由上表可知，六项基本污染物全部满足《环境空气质量标准》（GB3095-2012）中二级标准</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Cs w:val="21"/>
                <w:lang w:bidi="ar"/>
              </w:rPr>
              <w:t>项目所在区域为环境空气质量达标区</w:t>
            </w:r>
            <w:r>
              <w:rPr>
                <w:rFonts w:hint="default" w:ascii="Times New Roman" w:hAnsi="Times New Roman" w:eastAsia="宋体" w:cs="Times New Roman"/>
                <w:color w:val="auto"/>
                <w:sz w:val="21"/>
                <w:szCs w:val="21"/>
              </w:rPr>
              <w:t>。</w:t>
            </w:r>
          </w:p>
          <w:p>
            <w:pPr>
              <w:adjustRightInd w:val="0"/>
              <w:snapToGrid w:val="0"/>
              <w:spacing w:line="360" w:lineRule="auto"/>
              <w:ind w:firstLine="420" w:firstLineChars="20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（2）其他大气污染物环境质量现状</w:t>
            </w:r>
          </w:p>
          <w:p>
            <w:pPr>
              <w:adjustRightInd w:val="0"/>
              <w:snapToGrid w:val="0"/>
              <w:spacing w:line="360" w:lineRule="auto"/>
              <w:ind w:firstLine="420" w:firstLineChars="20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为进一步了解项目区环境空气质量现状，本项目引用宽城承隆工贸有限公司</w:t>
            </w:r>
            <w:r>
              <w:rPr>
                <w:rFonts w:hint="eastAsia" w:cs="Times New Roman"/>
                <w:color w:val="auto"/>
                <w:szCs w:val="21"/>
                <w:lang w:val="en-US" w:eastAsia="zh-CN" w:bidi="ar"/>
              </w:rPr>
              <w:t>精密铸造改建</w:t>
            </w:r>
            <w:r>
              <w:rPr>
                <w:rFonts w:hint="default" w:ascii="Times New Roman" w:hAnsi="Times New Roman" w:cs="Times New Roman"/>
                <w:color w:val="auto"/>
                <w:szCs w:val="21"/>
                <w:lang w:bidi="ar"/>
              </w:rPr>
              <w:t>项目的监测数据，宽城承隆工贸有限公司精密铸造改建项目距本项目</w:t>
            </w:r>
            <w:r>
              <w:rPr>
                <w:rFonts w:hint="eastAsia" w:cs="Times New Roman"/>
                <w:color w:val="auto"/>
                <w:szCs w:val="21"/>
                <w:lang w:val="en-US" w:eastAsia="zh-CN" w:bidi="ar"/>
              </w:rPr>
              <w:t>4261</w:t>
            </w:r>
            <w:r>
              <w:rPr>
                <w:rFonts w:hint="default" w:ascii="Times New Roman" w:hAnsi="Times New Roman" w:cs="Times New Roman"/>
                <w:color w:val="auto"/>
                <w:szCs w:val="21"/>
                <w:lang w:bidi="ar"/>
              </w:rPr>
              <w:t>m，监测日期为2021年</w:t>
            </w:r>
            <w:r>
              <w:rPr>
                <w:rFonts w:hint="eastAsia" w:cs="Times New Roman"/>
                <w:color w:val="auto"/>
                <w:szCs w:val="21"/>
                <w:lang w:val="en-US" w:eastAsia="zh-CN" w:bidi="ar"/>
              </w:rPr>
              <w:t>10</w:t>
            </w:r>
            <w:r>
              <w:rPr>
                <w:rFonts w:hint="default" w:ascii="Times New Roman" w:hAnsi="Times New Roman" w:cs="Times New Roman"/>
                <w:color w:val="auto"/>
                <w:szCs w:val="21"/>
                <w:lang w:bidi="ar"/>
              </w:rPr>
              <w:t>月</w:t>
            </w:r>
            <w:r>
              <w:rPr>
                <w:rFonts w:hint="eastAsia" w:cs="Times New Roman"/>
                <w:color w:val="auto"/>
                <w:szCs w:val="21"/>
                <w:lang w:val="en-US" w:eastAsia="zh-CN" w:bidi="ar"/>
              </w:rPr>
              <w:t>28</w:t>
            </w:r>
            <w:r>
              <w:rPr>
                <w:rFonts w:hint="default" w:ascii="Times New Roman" w:hAnsi="Times New Roman" w:cs="Times New Roman"/>
                <w:color w:val="auto"/>
                <w:szCs w:val="21"/>
                <w:lang w:bidi="ar"/>
              </w:rPr>
              <w:t>日~</w:t>
            </w:r>
            <w:r>
              <w:rPr>
                <w:rFonts w:hint="eastAsia" w:cs="Times New Roman"/>
                <w:color w:val="auto"/>
                <w:szCs w:val="21"/>
                <w:lang w:val="en-US" w:eastAsia="zh-CN" w:bidi="ar"/>
              </w:rPr>
              <w:t>10</w:t>
            </w:r>
            <w:r>
              <w:rPr>
                <w:rFonts w:hint="default" w:ascii="Times New Roman" w:hAnsi="Times New Roman" w:cs="Times New Roman"/>
                <w:color w:val="auto"/>
                <w:szCs w:val="21"/>
                <w:lang w:bidi="ar"/>
              </w:rPr>
              <w:t>月</w:t>
            </w:r>
            <w:r>
              <w:rPr>
                <w:rFonts w:hint="eastAsia" w:cs="Times New Roman"/>
                <w:color w:val="auto"/>
                <w:szCs w:val="21"/>
                <w:lang w:val="en-US" w:eastAsia="zh-CN" w:bidi="ar"/>
              </w:rPr>
              <w:t>30</w:t>
            </w:r>
            <w:r>
              <w:rPr>
                <w:rFonts w:hint="default" w:ascii="Times New Roman" w:hAnsi="Times New Roman" w:cs="Times New Roman"/>
                <w:color w:val="auto"/>
                <w:szCs w:val="21"/>
                <w:lang w:bidi="ar"/>
              </w:rPr>
              <w:t>日，引用监测因子：</w:t>
            </w:r>
            <w:r>
              <w:rPr>
                <w:rFonts w:hint="eastAsia" w:cs="Times New Roman"/>
                <w:color w:val="auto"/>
                <w:szCs w:val="21"/>
                <w:lang w:val="en-US" w:eastAsia="zh-CN" w:bidi="ar"/>
              </w:rPr>
              <w:t>非甲烷总烃、</w:t>
            </w:r>
            <w:r>
              <w:rPr>
                <w:rFonts w:hint="default" w:ascii="Times New Roman" w:hAnsi="Times New Roman" w:cs="Times New Roman"/>
                <w:color w:val="auto"/>
                <w:szCs w:val="21"/>
                <w:lang w:bidi="ar"/>
              </w:rPr>
              <w:t>TSP</w:t>
            </w:r>
            <w:r>
              <w:rPr>
                <w:rFonts w:hint="eastAsia" w:cs="Times New Roman"/>
                <w:color w:val="auto"/>
                <w:szCs w:val="21"/>
                <w:lang w:eastAsia="zh-CN" w:bidi="ar"/>
              </w:rPr>
              <w:t>、</w:t>
            </w:r>
            <w:r>
              <w:rPr>
                <w:rFonts w:hint="eastAsia" w:cs="Times New Roman"/>
                <w:color w:val="auto"/>
                <w:szCs w:val="21"/>
                <w:lang w:val="en-US" w:eastAsia="zh-CN" w:bidi="ar"/>
              </w:rPr>
              <w:t>苯乙烯</w:t>
            </w:r>
            <w:r>
              <w:rPr>
                <w:rFonts w:hint="default" w:ascii="Times New Roman" w:hAnsi="Times New Roman" w:cs="Times New Roman"/>
                <w:color w:val="auto"/>
                <w:szCs w:val="21"/>
                <w:lang w:bidi="ar"/>
              </w:rPr>
              <w:t>。</w:t>
            </w:r>
          </w:p>
          <w:p>
            <w:pPr>
              <w:adjustRightInd w:val="0"/>
              <w:snapToGrid w:val="0"/>
              <w:spacing w:line="360" w:lineRule="auto"/>
              <w:ind w:firstLine="420" w:firstLineChars="20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①检测点位、检测项目及检测频次：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lang w:val="en-US" w:eastAsia="zh-CN" w:bidi="ar"/>
              </w:rPr>
            </w:pPr>
            <w:r>
              <w:rPr>
                <w:rFonts w:hint="eastAsia" w:cs="Times New Roman"/>
                <w:b/>
                <w:bCs/>
                <w:color w:val="auto"/>
                <w:szCs w:val="21"/>
                <w:lang w:val="en-US" w:eastAsia="zh-CN" w:bidi="ar"/>
              </w:rPr>
              <w:t>表3.1-2环境空气质量检测点位、项目及频次</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770"/>
              <w:gridCol w:w="4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vertAlign w:val="baseline"/>
                      <w:lang w:val="en-US" w:eastAsia="zh-CN" w:bidi="ar"/>
                    </w:rPr>
                  </w:pPr>
                  <w:r>
                    <w:rPr>
                      <w:rFonts w:hint="default" w:ascii="Times New Roman" w:hAnsi="Times New Roman" w:cs="Times New Roman"/>
                      <w:b/>
                      <w:bCs/>
                      <w:color w:val="auto"/>
                      <w:sz w:val="18"/>
                      <w:szCs w:val="18"/>
                      <w:vertAlign w:val="baseline"/>
                      <w:lang w:val="en-US" w:eastAsia="zh-CN" w:bidi="ar"/>
                    </w:rPr>
                    <w:t>采样点位</w:t>
                  </w:r>
                </w:p>
              </w:tc>
              <w:tc>
                <w:tcPr>
                  <w:tcW w:w="177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vertAlign w:val="baseline"/>
                      <w:lang w:val="en-US" w:eastAsia="zh-CN" w:bidi="ar"/>
                    </w:rPr>
                  </w:pPr>
                  <w:r>
                    <w:rPr>
                      <w:rFonts w:hint="default" w:ascii="Times New Roman" w:hAnsi="Times New Roman" w:cs="Times New Roman"/>
                      <w:b/>
                      <w:bCs/>
                      <w:color w:val="auto"/>
                      <w:sz w:val="18"/>
                      <w:szCs w:val="18"/>
                      <w:vertAlign w:val="baseline"/>
                      <w:lang w:val="en-US" w:eastAsia="zh-CN" w:bidi="ar"/>
                    </w:rPr>
                    <w:t>检测项目</w:t>
                  </w:r>
                </w:p>
              </w:tc>
              <w:tc>
                <w:tcPr>
                  <w:tcW w:w="4755"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 w:val="18"/>
                      <w:szCs w:val="18"/>
                      <w:vertAlign w:val="baseline"/>
                      <w:lang w:val="en-US" w:eastAsia="zh-CN" w:bidi="ar"/>
                    </w:rPr>
                  </w:pPr>
                  <w:r>
                    <w:rPr>
                      <w:rFonts w:hint="default" w:ascii="Times New Roman" w:hAnsi="Times New Roman" w:cs="Times New Roman"/>
                      <w:b/>
                      <w:bCs/>
                      <w:color w:val="auto"/>
                      <w:sz w:val="18"/>
                      <w:szCs w:val="18"/>
                      <w:vertAlign w:val="baseline"/>
                      <w:lang w:val="en-US" w:eastAsia="zh-CN" w:bidi="ar"/>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vertAlign w:val="baseline"/>
                      <w:lang w:val="en-US" w:eastAsia="zh-CN" w:bidi="ar"/>
                    </w:rPr>
                  </w:pPr>
                  <w:r>
                    <w:rPr>
                      <w:rFonts w:hint="default" w:ascii="Times New Roman" w:hAnsi="Times New Roman" w:cs="Times New Roman"/>
                      <w:color w:val="auto"/>
                      <w:sz w:val="18"/>
                      <w:szCs w:val="18"/>
                      <w:vertAlign w:val="baseline"/>
                      <w:lang w:val="en-US" w:eastAsia="zh-CN" w:bidi="ar"/>
                    </w:rPr>
                    <w:t>厂界外东北侧</w:t>
                  </w:r>
                </w:p>
              </w:tc>
              <w:tc>
                <w:tcPr>
                  <w:tcW w:w="177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vertAlign w:val="baseline"/>
                      <w:lang w:val="en-US" w:eastAsia="zh-CN" w:bidi="ar"/>
                    </w:rPr>
                  </w:pPr>
                  <w:r>
                    <w:rPr>
                      <w:rFonts w:hint="default" w:ascii="Times New Roman" w:hAnsi="Times New Roman" w:cs="Times New Roman"/>
                      <w:color w:val="auto"/>
                      <w:sz w:val="18"/>
                      <w:szCs w:val="18"/>
                      <w:vertAlign w:val="baseline"/>
                      <w:lang w:val="en-US" w:eastAsia="zh-CN" w:bidi="ar"/>
                    </w:rPr>
                    <w:t>非甲烷总烃</w:t>
                  </w:r>
                </w:p>
              </w:tc>
              <w:tc>
                <w:tcPr>
                  <w:tcW w:w="4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18"/>
                      <w:szCs w:val="18"/>
                      <w:vertAlign w:val="baseline"/>
                      <w:lang w:val="en-US" w:eastAsia="zh-CN" w:bidi="ar"/>
                    </w:rPr>
                  </w:pPr>
                  <w:r>
                    <w:rPr>
                      <w:rFonts w:hint="default" w:ascii="Times New Roman" w:hAnsi="Times New Roman" w:cs="Times New Roman"/>
                      <w:color w:val="auto"/>
                      <w:sz w:val="18"/>
                      <w:szCs w:val="18"/>
                      <w:vertAlign w:val="baseline"/>
                      <w:lang w:val="en-US" w:eastAsia="zh-CN" w:bidi="ar"/>
                    </w:rPr>
                    <w:t>连续检测3天，每天4次，采样时间为：02:00、08:00、14:00、20:00，每次采样1小时内等间隔采样4次，4次检测结果平均值为小时浓度值。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4"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color w:val="auto"/>
                      <w:sz w:val="18"/>
                      <w:szCs w:val="18"/>
                      <w:vertAlign w:val="baseline"/>
                      <w:lang w:bidi="ar"/>
                    </w:rPr>
                  </w:pPr>
                </w:p>
              </w:tc>
              <w:tc>
                <w:tcPr>
                  <w:tcW w:w="177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vertAlign w:val="baseline"/>
                      <w:lang w:val="en-US" w:eastAsia="zh-CN" w:bidi="ar"/>
                    </w:rPr>
                  </w:pPr>
                  <w:r>
                    <w:rPr>
                      <w:rFonts w:hint="default" w:ascii="Times New Roman" w:hAnsi="Times New Roman" w:cs="Times New Roman"/>
                      <w:color w:val="auto"/>
                      <w:sz w:val="18"/>
                      <w:szCs w:val="18"/>
                      <w:vertAlign w:val="baseline"/>
                      <w:lang w:val="en-US" w:eastAsia="zh-CN" w:bidi="ar"/>
                    </w:rPr>
                    <w:t>TSP、苯乙烯</w:t>
                  </w:r>
                </w:p>
              </w:tc>
              <w:tc>
                <w:tcPr>
                  <w:tcW w:w="47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360" w:firstLineChars="200"/>
                    <w:jc w:val="left"/>
                    <w:textAlignment w:val="auto"/>
                    <w:rPr>
                      <w:rFonts w:hint="default" w:ascii="Times New Roman" w:hAnsi="Times New Roman" w:eastAsia="宋体" w:cs="Times New Roman"/>
                      <w:color w:val="auto"/>
                      <w:sz w:val="18"/>
                      <w:szCs w:val="18"/>
                      <w:vertAlign w:val="baseline"/>
                      <w:lang w:val="en-US" w:eastAsia="zh-CN" w:bidi="ar"/>
                    </w:rPr>
                  </w:pPr>
                  <w:r>
                    <w:rPr>
                      <w:rFonts w:hint="default" w:ascii="Times New Roman" w:hAnsi="Times New Roman" w:cs="Times New Roman"/>
                      <w:color w:val="auto"/>
                      <w:sz w:val="18"/>
                      <w:szCs w:val="18"/>
                      <w:vertAlign w:val="baseline"/>
                      <w:lang w:val="en-US" w:eastAsia="zh-CN" w:bidi="ar"/>
                    </w:rPr>
                    <w:t>检测日均浓度，连续检测3天，每天连续采样24小时。</w:t>
                  </w:r>
                </w:p>
              </w:tc>
            </w:tr>
          </w:tbl>
          <w:p>
            <w:pPr>
              <w:adjustRightInd w:val="0"/>
              <w:snapToGrid w:val="0"/>
              <w:spacing w:line="360" w:lineRule="auto"/>
              <w:ind w:firstLine="420" w:firstLineChars="20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②检测分析方法及所用仪器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bidi="ar"/>
              </w:rPr>
            </w:pPr>
            <w:r>
              <w:rPr>
                <w:rFonts w:hint="eastAsia" w:cs="Times New Roman"/>
                <w:b/>
                <w:bCs/>
                <w:color w:val="auto"/>
                <w:szCs w:val="21"/>
                <w:lang w:val="en-US" w:eastAsia="zh-CN" w:bidi="ar"/>
              </w:rPr>
              <w:t>表3.1-3环境空气检测项目检测分析方法及仪器</w:t>
            </w:r>
          </w:p>
          <w:tbl>
            <w:tblPr>
              <w:tblStyle w:val="25"/>
              <w:tblW w:w="84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81"/>
              <w:gridCol w:w="2670"/>
              <w:gridCol w:w="3001"/>
              <w:gridCol w:w="14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81"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
                      <w:color w:val="auto"/>
                      <w:spacing w:val="-6"/>
                      <w:sz w:val="18"/>
                      <w:szCs w:val="18"/>
                      <w:highlight w:val="none"/>
                    </w:rPr>
                  </w:pPr>
                  <w:r>
                    <w:rPr>
                      <w:rFonts w:hint="default" w:ascii="Times New Roman" w:hAnsi="Times New Roman" w:eastAsia="宋体" w:cs="Times New Roman"/>
                      <w:b/>
                      <w:color w:val="auto"/>
                      <w:spacing w:val="-6"/>
                      <w:sz w:val="18"/>
                      <w:szCs w:val="18"/>
                      <w:highlight w:val="none"/>
                    </w:rPr>
                    <w:t>检测项目</w:t>
                  </w:r>
                </w:p>
              </w:tc>
              <w:tc>
                <w:tcPr>
                  <w:tcW w:w="2670"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
                      <w:color w:val="auto"/>
                      <w:spacing w:val="-6"/>
                      <w:sz w:val="18"/>
                      <w:szCs w:val="18"/>
                      <w:highlight w:val="none"/>
                    </w:rPr>
                  </w:pPr>
                  <w:r>
                    <w:rPr>
                      <w:rFonts w:hint="default" w:ascii="Times New Roman" w:hAnsi="Times New Roman" w:eastAsia="宋体" w:cs="Times New Roman"/>
                      <w:b/>
                      <w:color w:val="auto"/>
                      <w:spacing w:val="-6"/>
                      <w:sz w:val="18"/>
                      <w:szCs w:val="18"/>
                      <w:highlight w:val="none"/>
                    </w:rPr>
                    <w:t>分析方法</w:t>
                  </w:r>
                </w:p>
              </w:tc>
              <w:tc>
                <w:tcPr>
                  <w:tcW w:w="3001"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
                      <w:color w:val="auto"/>
                      <w:spacing w:val="-6"/>
                      <w:sz w:val="18"/>
                      <w:szCs w:val="18"/>
                      <w:highlight w:val="none"/>
                    </w:rPr>
                  </w:pPr>
                  <w:r>
                    <w:rPr>
                      <w:rFonts w:hint="default" w:ascii="Times New Roman" w:hAnsi="Times New Roman" w:eastAsia="宋体" w:cs="Times New Roman"/>
                      <w:b/>
                      <w:color w:val="auto"/>
                      <w:spacing w:val="-6"/>
                      <w:sz w:val="18"/>
                      <w:szCs w:val="18"/>
                      <w:highlight w:val="none"/>
                    </w:rPr>
                    <w:t>检测仪器及编号</w:t>
                  </w:r>
                </w:p>
              </w:tc>
              <w:tc>
                <w:tcPr>
                  <w:tcW w:w="1486"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b/>
                      <w:color w:val="auto"/>
                      <w:spacing w:val="-6"/>
                      <w:sz w:val="18"/>
                      <w:szCs w:val="18"/>
                      <w:highlight w:val="none"/>
                    </w:rPr>
                  </w:pPr>
                  <w:r>
                    <w:rPr>
                      <w:rFonts w:hint="default" w:ascii="Times New Roman" w:hAnsi="Times New Roman" w:eastAsia="宋体" w:cs="Times New Roman"/>
                      <w:b/>
                      <w:color w:val="auto"/>
                      <w:spacing w:val="-6"/>
                      <w:sz w:val="18"/>
                      <w:szCs w:val="18"/>
                      <w:highlight w:val="none"/>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pacing w:val="-6"/>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非甲烷总烃</w:t>
                  </w:r>
                </w:p>
              </w:tc>
              <w:tc>
                <w:tcPr>
                  <w:tcW w:w="2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6"/>
                      <w:sz w:val="18"/>
                      <w:szCs w:val="18"/>
                    </w:rPr>
                    <w:t>《环境空气总烃、甲烷和非甲烷总烃的测定直接进样-气相色谱法》HJ 604-2017</w:t>
                  </w:r>
                </w:p>
              </w:tc>
              <w:tc>
                <w:tcPr>
                  <w:tcW w:w="3001" w:type="dxa"/>
                  <w:tcBorders>
                    <w:tl2br w:val="nil"/>
                    <w:tr2bl w:val="nil"/>
                  </w:tcBorders>
                  <w:noWrap w:val="0"/>
                  <w:vAlign w:val="center"/>
                </w:tcPr>
                <w:p>
                  <w:pPr>
                    <w:pStyle w:val="34"/>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真空箱气体采样箱</w:t>
                  </w:r>
                  <w:r>
                    <w:rPr>
                      <w:rFonts w:hint="default" w:ascii="Times New Roman" w:hAnsi="Times New Roman" w:eastAsia="宋体" w:cs="Times New Roman"/>
                      <w:color w:val="auto"/>
                      <w:sz w:val="18"/>
                      <w:szCs w:val="18"/>
                      <w:lang w:val="en-US" w:eastAsia="zh-CN"/>
                    </w:rPr>
                    <w:t>/ZR-3520/XCS043-2</w:t>
                  </w:r>
                </w:p>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多功能风向风速仪</w:t>
                  </w:r>
                </w:p>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highlight w:val="none"/>
                    </w:rPr>
                    <w:t>/NK</w:t>
                  </w: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500/</w:t>
                  </w:r>
                  <w:r>
                    <w:rPr>
                      <w:rFonts w:hint="default" w:ascii="Times New Roman" w:hAnsi="Times New Roman" w:eastAsia="宋体" w:cs="Times New Roman"/>
                      <w:color w:val="auto"/>
                      <w:sz w:val="18"/>
                      <w:szCs w:val="18"/>
                      <w:highlight w:val="none"/>
                      <w:lang w:eastAsia="zh-CN"/>
                    </w:rPr>
                    <w:t>XCS004-</w:t>
                  </w:r>
                  <w:r>
                    <w:rPr>
                      <w:rFonts w:hint="default" w:ascii="Times New Roman" w:hAnsi="Times New Roman" w:eastAsia="宋体" w:cs="Times New Roman"/>
                      <w:color w:val="auto"/>
                      <w:sz w:val="18"/>
                      <w:szCs w:val="18"/>
                      <w:highlight w:val="none"/>
                      <w:lang w:val="en-US" w:eastAsia="zh-CN"/>
                    </w:rPr>
                    <w:t>2</w:t>
                  </w:r>
                </w:p>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w:t>
                  </w:r>
                </w:p>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/A60/FXS080</w:t>
                  </w:r>
                </w:p>
              </w:tc>
              <w:tc>
                <w:tcPr>
                  <w:tcW w:w="1486" w:type="dxa"/>
                  <w:tcBorders>
                    <w:tl2br w:val="nil"/>
                    <w:tr2bl w:val="nil"/>
                  </w:tcBorders>
                  <w:noWrap w:val="0"/>
                  <w:vAlign w:val="center"/>
                </w:tcPr>
                <w:p>
                  <w:pPr>
                    <w:keepNext w:val="0"/>
                    <w:keepLines w:val="0"/>
                    <w:pageBreakBefore w:val="0"/>
                    <w:widowControl w:val="0"/>
                    <w:tabs>
                      <w:tab w:val="left" w:pos="860"/>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18"/>
                      <w:szCs w:val="18"/>
                      <w:lang w:val="en-US" w:eastAsia="zh-CN" w:bidi="ar-SA"/>
                    </w:rPr>
                  </w:pPr>
                  <w:r>
                    <w:rPr>
                      <w:rFonts w:hint="default" w:ascii="Times New Roman" w:hAnsi="Times New Roman" w:eastAsia="宋体" w:cs="Times New Roman"/>
                      <w:color w:val="auto"/>
                      <w:spacing w:val="-6"/>
                      <w:sz w:val="18"/>
                      <w:szCs w:val="18"/>
                      <w:vertAlign w:val="baseline"/>
                      <w:lang w:val="en-US" w:eastAsia="zh-CN" w:bidi="ar-SA"/>
                    </w:rPr>
                    <w:t>0.07mg/m</w:t>
                  </w:r>
                  <w:r>
                    <w:rPr>
                      <w:rFonts w:hint="default" w:ascii="Times New Roman" w:hAnsi="Times New Roman" w:eastAsia="宋体" w:cs="Times New Roman"/>
                      <w:color w:val="auto"/>
                      <w:spacing w:val="-6"/>
                      <w:sz w:val="18"/>
                      <w:szCs w:val="18"/>
                      <w:vertAlign w:val="superscript"/>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15" w:hRule="atLeast"/>
                <w:jc w:val="center"/>
              </w:trPr>
              <w:tc>
                <w:tcPr>
                  <w:tcW w:w="1281" w:type="dxa"/>
                  <w:tcBorders>
                    <w:tl2br w:val="nil"/>
                    <w:tr2bl w:val="nil"/>
                  </w:tcBorders>
                  <w:noWrap w:val="0"/>
                  <w:vAlign w:val="center"/>
                </w:tcPr>
                <w:p>
                  <w:pPr>
                    <w:tabs>
                      <w:tab w:val="left" w:pos="860"/>
                    </w:tabs>
                    <w:spacing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TSP</w:t>
                  </w:r>
                </w:p>
              </w:tc>
              <w:tc>
                <w:tcPr>
                  <w:tcW w:w="2670"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pacing w:val="-6"/>
                      <w:sz w:val="18"/>
                      <w:szCs w:val="18"/>
                      <w:highlight w:val="none"/>
                    </w:rPr>
                  </w:pPr>
                  <w:r>
                    <w:rPr>
                      <w:rFonts w:hint="default" w:ascii="Times New Roman" w:hAnsi="Times New Roman" w:eastAsia="宋体" w:cs="Times New Roman"/>
                      <w:color w:val="auto"/>
                      <w:sz w:val="18"/>
                      <w:szCs w:val="18"/>
                      <w:highlight w:val="none"/>
                    </w:rPr>
                    <w:t>《环境空气总悬浮颗粒物的测定重量法》</w:t>
                  </w:r>
                  <w:r>
                    <w:rPr>
                      <w:rFonts w:hint="default" w:ascii="Times New Roman" w:hAnsi="Times New Roman" w:eastAsia="宋体" w:cs="Times New Roman"/>
                      <w:color w:val="auto"/>
                      <w:spacing w:val="-6"/>
                      <w:sz w:val="18"/>
                      <w:szCs w:val="18"/>
                      <w:highlight w:val="none"/>
                    </w:rPr>
                    <w:t>GB/T15432-1995</w:t>
                  </w:r>
                </w:p>
                <w:p>
                  <w:pPr>
                    <w:snapToGrid w:val="0"/>
                    <w:spacing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pacing w:val="-6"/>
                      <w:sz w:val="18"/>
                      <w:szCs w:val="18"/>
                      <w:highlight w:val="none"/>
                      <w:lang w:eastAsia="zh-CN"/>
                    </w:rPr>
                    <w:t>及修改单</w:t>
                  </w:r>
                </w:p>
              </w:tc>
              <w:tc>
                <w:tcPr>
                  <w:tcW w:w="3001" w:type="dxa"/>
                  <w:tcBorders>
                    <w:tl2br w:val="nil"/>
                    <w:tr2bl w:val="nil"/>
                  </w:tcBorders>
                  <w:noWrap w:val="0"/>
                  <w:vAlign w:val="center"/>
                </w:tcPr>
                <w:p>
                  <w:pPr>
                    <w:pStyle w:val="34"/>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pacing w:val="-6"/>
                      <w:sz w:val="18"/>
                      <w:szCs w:val="18"/>
                    </w:rPr>
                    <w:t>环境空气颗粒物综合采样器</w:t>
                  </w:r>
                  <w:r>
                    <w:rPr>
                      <w:rFonts w:hint="default" w:ascii="Times New Roman" w:hAnsi="Times New Roman" w:eastAsia="宋体" w:cs="Times New Roman"/>
                      <w:color w:val="auto"/>
                      <w:spacing w:val="-6"/>
                      <w:sz w:val="18"/>
                      <w:szCs w:val="18"/>
                      <w:lang w:val="en-US" w:eastAsia="zh-CN"/>
                    </w:rPr>
                    <w:t>/</w:t>
                  </w:r>
                  <w:r>
                    <w:rPr>
                      <w:rFonts w:hint="default" w:ascii="Times New Roman" w:hAnsi="Times New Roman" w:eastAsia="宋体" w:cs="Times New Roman"/>
                      <w:color w:val="auto"/>
                      <w:spacing w:val="-6"/>
                      <w:sz w:val="18"/>
                      <w:szCs w:val="18"/>
                    </w:rPr>
                    <w:t>ZR-392</w:t>
                  </w:r>
                  <w:r>
                    <w:rPr>
                      <w:rFonts w:hint="default" w:ascii="Times New Roman" w:hAnsi="Times New Roman" w:eastAsia="宋体" w:cs="Times New Roman"/>
                      <w:color w:val="auto"/>
                      <w:spacing w:val="-6"/>
                      <w:sz w:val="18"/>
                      <w:szCs w:val="18"/>
                      <w:lang w:val="en-US" w:eastAsia="zh-CN"/>
                    </w:rPr>
                    <w:t>2/XCS024-26</w:t>
                  </w:r>
                </w:p>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多功能风向风速仪</w:t>
                  </w:r>
                </w:p>
                <w:p>
                  <w:pPr>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/NK</w:t>
                  </w: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500/</w:t>
                  </w:r>
                  <w:r>
                    <w:rPr>
                      <w:rFonts w:hint="default" w:ascii="Times New Roman" w:hAnsi="Times New Roman" w:eastAsia="宋体" w:cs="Times New Roman"/>
                      <w:color w:val="auto"/>
                      <w:sz w:val="18"/>
                      <w:szCs w:val="18"/>
                      <w:highlight w:val="none"/>
                      <w:lang w:eastAsia="zh-CN"/>
                    </w:rPr>
                    <w:t>XCS004-</w:t>
                  </w:r>
                  <w:r>
                    <w:rPr>
                      <w:rFonts w:hint="default" w:ascii="Times New Roman" w:hAnsi="Times New Roman" w:eastAsia="宋体" w:cs="Times New Roman"/>
                      <w:color w:val="auto"/>
                      <w:sz w:val="18"/>
                      <w:szCs w:val="18"/>
                      <w:highlight w:val="none"/>
                      <w:lang w:val="en-US" w:eastAsia="zh-CN"/>
                    </w:rPr>
                    <w:t>2</w:t>
                  </w:r>
                </w:p>
                <w:p>
                  <w:pPr>
                    <w:snapToGrid w:val="0"/>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电子天平/AUW220D/FXS001-4</w:t>
                  </w:r>
                </w:p>
                <w:p>
                  <w:pPr>
                    <w:tabs>
                      <w:tab w:val="left" w:pos="860"/>
                    </w:tabs>
                    <w:spacing w:line="240" w:lineRule="auto"/>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恒温恒湿室/HST-5-FB/FXS082</w:t>
                  </w:r>
                </w:p>
              </w:tc>
              <w:tc>
                <w:tcPr>
                  <w:tcW w:w="1486" w:type="dxa"/>
                  <w:tcBorders>
                    <w:tl2br w:val="nil"/>
                    <w:tr2bl w:val="nil"/>
                  </w:tcBorders>
                  <w:noWrap w:val="0"/>
                  <w:vAlign w:val="center"/>
                </w:tcPr>
                <w:p>
                  <w:pPr>
                    <w:tabs>
                      <w:tab w:val="left" w:pos="860"/>
                    </w:tabs>
                    <w:spacing w:line="240" w:lineRule="auto"/>
                    <w:jc w:val="center"/>
                    <w:rPr>
                      <w:rFonts w:hint="default" w:ascii="Times New Roman" w:hAnsi="Times New Roman" w:eastAsia="宋体" w:cs="Times New Roman"/>
                      <w:color w:val="auto"/>
                      <w:spacing w:val="-6"/>
                      <w:sz w:val="18"/>
                      <w:szCs w:val="18"/>
                      <w:highlight w:val="none"/>
                      <w:lang w:val="en-US" w:eastAsia="zh-CN" w:bidi="ar-SA"/>
                    </w:rPr>
                  </w:pPr>
                  <w:r>
                    <w:rPr>
                      <w:rFonts w:hint="default" w:ascii="Times New Roman" w:hAnsi="Times New Roman" w:eastAsia="宋体" w:cs="Times New Roman"/>
                      <w:color w:val="auto"/>
                      <w:sz w:val="18"/>
                      <w:szCs w:val="18"/>
                      <w:highlight w:val="none"/>
                    </w:rPr>
                    <w:t>0.0</w:t>
                  </w:r>
                  <w:r>
                    <w:rPr>
                      <w:rFonts w:hint="default" w:ascii="Times New Roman" w:hAnsi="Times New Roman" w:eastAsia="宋体" w:cs="Times New Roman"/>
                      <w:color w:val="auto"/>
                      <w:sz w:val="18"/>
                      <w:szCs w:val="18"/>
                      <w:highlight w:val="none"/>
                      <w:lang w:val="en-US" w:eastAsia="zh-CN"/>
                    </w:rPr>
                    <w:t>01</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1281" w:type="dxa"/>
                  <w:tcBorders>
                    <w:tl2br w:val="nil"/>
                    <w:tr2bl w:val="nil"/>
                  </w:tcBorders>
                  <w:noWrap w:val="0"/>
                  <w:vAlign w:val="center"/>
                </w:tcPr>
                <w:p>
                  <w:pPr>
                    <w:tabs>
                      <w:tab w:val="left" w:pos="860"/>
                    </w:tabs>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苯乙烯</w:t>
                  </w:r>
                </w:p>
              </w:tc>
              <w:tc>
                <w:tcPr>
                  <w:tcW w:w="2670"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《环境空气苯系物的测定活性炭吸附</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二硫化碳解吸-气相色谱法》</w:t>
                  </w:r>
                </w:p>
                <w:p>
                  <w:pPr>
                    <w:snapToGrid w:val="0"/>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HJ 584-2010</w:t>
                  </w:r>
                </w:p>
              </w:tc>
              <w:tc>
                <w:tcPr>
                  <w:tcW w:w="3001" w:type="dxa"/>
                  <w:tcBorders>
                    <w:tl2br w:val="nil"/>
                    <w:tr2bl w:val="nil"/>
                  </w:tcBorders>
                  <w:noWrap w:val="0"/>
                  <w:vAlign w:val="center"/>
                </w:tcPr>
                <w:p>
                  <w:pPr>
                    <w:pStyle w:val="34"/>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pacing w:val="-6"/>
                      <w:sz w:val="18"/>
                      <w:szCs w:val="18"/>
                    </w:rPr>
                    <w:t>环境空气颗粒物综合采样器</w:t>
                  </w:r>
                  <w:r>
                    <w:rPr>
                      <w:rFonts w:hint="default" w:ascii="Times New Roman" w:hAnsi="Times New Roman" w:eastAsia="宋体" w:cs="Times New Roman"/>
                      <w:color w:val="auto"/>
                      <w:spacing w:val="-6"/>
                      <w:sz w:val="18"/>
                      <w:szCs w:val="18"/>
                      <w:lang w:val="en-US" w:eastAsia="zh-CN"/>
                    </w:rPr>
                    <w:t>/</w:t>
                  </w:r>
                  <w:r>
                    <w:rPr>
                      <w:rFonts w:hint="default" w:ascii="Times New Roman" w:hAnsi="Times New Roman" w:eastAsia="宋体" w:cs="Times New Roman"/>
                      <w:color w:val="auto"/>
                      <w:spacing w:val="-6"/>
                      <w:sz w:val="18"/>
                      <w:szCs w:val="18"/>
                    </w:rPr>
                    <w:t>ZR-392</w:t>
                  </w:r>
                  <w:r>
                    <w:rPr>
                      <w:rFonts w:hint="default" w:ascii="Times New Roman" w:hAnsi="Times New Roman" w:eastAsia="宋体" w:cs="Times New Roman"/>
                      <w:color w:val="auto"/>
                      <w:spacing w:val="-6"/>
                      <w:sz w:val="18"/>
                      <w:szCs w:val="18"/>
                      <w:lang w:val="en-US" w:eastAsia="zh-CN"/>
                    </w:rPr>
                    <w:t>2/XCS024-26</w:t>
                  </w:r>
                </w:p>
                <w:p>
                  <w:pPr>
                    <w:pStyle w:val="34"/>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多功能风向风速仪</w:t>
                  </w:r>
                </w:p>
                <w:p>
                  <w:pPr>
                    <w:snapToGrid w:val="0"/>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/NK</w:t>
                  </w: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500/</w:t>
                  </w:r>
                  <w:r>
                    <w:rPr>
                      <w:rFonts w:hint="default" w:ascii="Times New Roman" w:hAnsi="Times New Roman" w:eastAsia="宋体" w:cs="Times New Roman"/>
                      <w:color w:val="auto"/>
                      <w:sz w:val="18"/>
                      <w:szCs w:val="18"/>
                      <w:highlight w:val="none"/>
                      <w:lang w:eastAsia="zh-CN"/>
                    </w:rPr>
                    <w:t>XCS004-</w:t>
                  </w:r>
                  <w:r>
                    <w:rPr>
                      <w:rFonts w:hint="default" w:ascii="Times New Roman" w:hAnsi="Times New Roman" w:eastAsia="宋体" w:cs="Times New Roman"/>
                      <w:color w:val="auto"/>
                      <w:sz w:val="18"/>
                      <w:szCs w:val="18"/>
                      <w:highlight w:val="none"/>
                      <w:lang w:val="en-US" w:eastAsia="zh-CN"/>
                    </w:rPr>
                    <w:t>2</w:t>
                  </w:r>
                </w:p>
                <w:p>
                  <w:pPr>
                    <w:tabs>
                      <w:tab w:val="left" w:pos="860"/>
                    </w:tabs>
                    <w:spacing w:line="240" w:lineRule="auto"/>
                    <w:jc w:val="center"/>
                    <w:rPr>
                      <w:rFonts w:hint="default" w:ascii="Times New Roman" w:hAnsi="Times New Roman" w:eastAsia="宋体" w:cs="Times New Roman"/>
                      <w:color w:val="auto"/>
                      <w:spacing w:val="-6"/>
                      <w:sz w:val="18"/>
                      <w:szCs w:val="18"/>
                      <w:highlight w:val="none"/>
                      <w:lang w:val="en-US" w:eastAsia="zh-CN"/>
                    </w:rPr>
                  </w:pPr>
                  <w:r>
                    <w:rPr>
                      <w:rFonts w:hint="default" w:ascii="Times New Roman" w:hAnsi="Times New Roman" w:eastAsia="宋体" w:cs="Times New Roman"/>
                      <w:color w:val="auto"/>
                      <w:spacing w:val="-6"/>
                      <w:sz w:val="18"/>
                      <w:szCs w:val="18"/>
                      <w:highlight w:val="none"/>
                      <w:lang w:eastAsia="zh-CN"/>
                    </w:rPr>
                    <w:t>气相色谱仪</w:t>
                  </w:r>
                  <w:r>
                    <w:rPr>
                      <w:rFonts w:hint="default" w:ascii="Times New Roman" w:hAnsi="Times New Roman" w:eastAsia="宋体" w:cs="Times New Roman"/>
                      <w:color w:val="auto"/>
                      <w:spacing w:val="-6"/>
                      <w:sz w:val="18"/>
                      <w:szCs w:val="18"/>
                      <w:highlight w:val="none"/>
                      <w:lang w:val="en-US" w:eastAsia="zh-CN"/>
                    </w:rPr>
                    <w:t>/GC-2014C/FXS118</w:t>
                  </w:r>
                </w:p>
              </w:tc>
              <w:tc>
                <w:tcPr>
                  <w:tcW w:w="1486" w:type="dxa"/>
                  <w:tcBorders>
                    <w:tl2br w:val="nil"/>
                    <w:tr2bl w:val="nil"/>
                  </w:tcBorders>
                  <w:noWrap w:val="0"/>
                  <w:vAlign w:val="center"/>
                </w:tcPr>
                <w:p>
                  <w:pPr>
                    <w:tabs>
                      <w:tab w:val="left" w:pos="860"/>
                    </w:tabs>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1.5×10</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r>
          </w:tbl>
          <w:p>
            <w:pPr>
              <w:adjustRightInd w:val="0"/>
              <w:snapToGrid w:val="0"/>
              <w:spacing w:line="360" w:lineRule="auto"/>
              <w:ind w:firstLine="420" w:firstLineChars="20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③检测结果</w:t>
            </w:r>
          </w:p>
          <w:p>
            <w:pPr>
              <w:pStyle w:val="2"/>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3.1-4</w:t>
            </w:r>
            <w:r>
              <w:rPr>
                <w:rFonts w:hint="default" w:ascii="Times New Roman" w:hAnsi="Times New Roman" w:cs="Times New Roman"/>
                <w:b/>
                <w:bCs/>
                <w:color w:val="auto"/>
              </w:rPr>
              <w:t>监测结果统计及评价结果一览表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457"/>
              <w:gridCol w:w="2347"/>
              <w:gridCol w:w="1789"/>
              <w:gridCol w:w="1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检测日期</w:t>
                  </w: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监测结果</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标准值</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86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10月28日</w:t>
                  </w: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0.37mg/m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0.41mg/m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0.48mg/m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10月29日</w:t>
                  </w: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0.36mg/m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0.44mg/m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0.38mg/m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0.42mg/m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10月30日</w:t>
                  </w: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0.32mg/m</w:t>
                  </w:r>
                  <w:r>
                    <w:rPr>
                      <w:rFonts w:hint="default" w:ascii="Times New Roman" w:hAnsi="Times New Roman" w:cs="Times New Roman"/>
                      <w:color w:val="auto"/>
                      <w:sz w:val="18"/>
                      <w:szCs w:val="18"/>
                      <w:vertAlign w:val="superscript"/>
                    </w:rPr>
                    <w:t>3</w:t>
                  </w:r>
                </w:p>
              </w:tc>
              <w:tc>
                <w:tcPr>
                  <w:tcW w:w="178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0.43mg/m</w:t>
                  </w:r>
                  <w:r>
                    <w:rPr>
                      <w:rFonts w:hint="default" w:ascii="Times New Roman" w:hAnsi="Times New Roman" w:cs="Times New Roman"/>
                      <w:color w:val="auto"/>
                      <w:sz w:val="18"/>
                      <w:szCs w:val="18"/>
                      <w:vertAlign w:val="superscript"/>
                    </w:rPr>
                    <w:t>3</w:t>
                  </w:r>
                </w:p>
              </w:tc>
              <w:tc>
                <w:tcPr>
                  <w:tcW w:w="178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0.38mg/m</w:t>
                  </w:r>
                  <w:r>
                    <w:rPr>
                      <w:rFonts w:hint="default" w:ascii="Times New Roman" w:hAnsi="Times New Roman" w:cs="Times New Roman"/>
                      <w:color w:val="auto"/>
                      <w:sz w:val="18"/>
                      <w:szCs w:val="18"/>
                      <w:vertAlign w:val="superscript"/>
                    </w:rPr>
                    <w:t>3</w:t>
                  </w:r>
                </w:p>
              </w:tc>
              <w:tc>
                <w:tcPr>
                  <w:tcW w:w="178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139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0.45mg/m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TSP</w:t>
                  </w: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10月28日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0.179mg/m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10月29日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0.165mg/m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10月30日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0.184mg/m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苯乙烯</w:t>
                  </w: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10月28日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未检出</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10月29日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未检出</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p>
              </w:tc>
              <w:tc>
                <w:tcPr>
                  <w:tcW w:w="86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10月30日</w:t>
                  </w:r>
                </w:p>
              </w:tc>
              <w:tc>
                <w:tcPr>
                  <w:tcW w:w="1393"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未检出</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10μg/m</w:t>
                  </w:r>
                  <w:r>
                    <w:rPr>
                      <w:rFonts w:hint="default" w:ascii="Times New Roman" w:hAnsi="Times New Roman" w:cs="Times New Roman"/>
                      <w:color w:val="auto"/>
                      <w:sz w:val="18"/>
                      <w:szCs w:val="18"/>
                      <w:vertAlign w:val="superscript"/>
                    </w:rPr>
                    <w:t>3</w:t>
                  </w:r>
                </w:p>
              </w:tc>
              <w:tc>
                <w:tcPr>
                  <w:tcW w:w="106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Cs w:val="21"/>
                <w:lang w:bidi="ar"/>
              </w:rPr>
            </w:pPr>
            <w:r>
              <w:rPr>
                <w:rFonts w:hint="eastAsia" w:cs="Times New Roman"/>
                <w:color w:val="auto"/>
                <w:lang w:val="en-US" w:eastAsia="zh-CN"/>
              </w:rPr>
              <w:t>由上表可知</w:t>
            </w:r>
            <w:r>
              <w:rPr>
                <w:rFonts w:hint="default" w:ascii="Times New Roman" w:hAnsi="Times New Roman" w:cs="Times New Roman"/>
                <w:color w:val="auto"/>
              </w:rPr>
              <w:t>，项目所在区域非甲烷总烃满足《环境空气质量非甲烷总烃限值》（DB13/1577-2012)表1二级标准限值，即标准状态下非甲烷总烃1小时平均浓度限值≤2.0mg/m</w:t>
            </w:r>
            <w:r>
              <w:rPr>
                <w:rFonts w:hint="default" w:ascii="Times New Roman" w:hAnsi="Times New Roman" w:cs="Times New Roman"/>
                <w:color w:val="auto"/>
                <w:vertAlign w:val="superscript"/>
              </w:rPr>
              <w:t>3</w:t>
            </w:r>
            <w:r>
              <w:rPr>
                <w:rFonts w:hint="default" w:ascii="Times New Roman" w:hAnsi="Times New Roman" w:cs="Times New Roman"/>
                <w:color w:val="auto"/>
              </w:rPr>
              <w:t>；TSP满足《环境空气质量标准》（GB3095-2012）表2二级标准限值，即TSP24小时平均浓度限值≤300μg/m</w:t>
            </w:r>
            <w:r>
              <w:rPr>
                <w:rFonts w:hint="default" w:ascii="Times New Roman" w:hAnsi="Times New Roman" w:cs="Times New Roman"/>
                <w:color w:val="auto"/>
                <w:vertAlign w:val="superscript"/>
              </w:rPr>
              <w:t>3</w:t>
            </w:r>
            <w:r>
              <w:rPr>
                <w:rFonts w:hint="default" w:ascii="Times New Roman" w:hAnsi="Times New Roman" w:cs="Times New Roman"/>
                <w:color w:val="auto"/>
              </w:rPr>
              <w:t>；苯乙烯满足《环境影响评价技术导则大气环境》（HJ2.2-2018）附录D苯乙烯1小时平均浓度限值，即苯乙烯1小时平均浓度限值≤10μg/m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adjustRightInd w:val="0"/>
              <w:snapToGrid w:val="0"/>
              <w:spacing w:line="360" w:lineRule="auto"/>
              <w:jc w:val="left"/>
              <w:rPr>
                <w:rFonts w:hint="default" w:ascii="Times New Roman" w:hAnsi="Times New Roman" w:cs="Times New Roman"/>
                <w:b/>
                <w:bCs/>
                <w:color w:val="auto"/>
                <w:spacing w:val="-10"/>
                <w:szCs w:val="21"/>
                <w:lang w:bidi="ar"/>
              </w:rPr>
            </w:pPr>
            <w:r>
              <w:rPr>
                <w:rFonts w:hint="eastAsia" w:cs="Times New Roman"/>
                <w:b/>
                <w:bCs/>
                <w:color w:val="auto"/>
                <w:spacing w:val="-10"/>
                <w:sz w:val="24"/>
                <w:lang w:val="en-US" w:eastAsia="zh-CN" w:bidi="ar"/>
              </w:rPr>
              <w:t>3.</w:t>
            </w:r>
            <w:r>
              <w:rPr>
                <w:rFonts w:hint="default" w:ascii="Times New Roman" w:hAnsi="Times New Roman" w:cs="Times New Roman"/>
                <w:b/>
                <w:bCs/>
                <w:color w:val="auto"/>
                <w:spacing w:val="-10"/>
                <w:sz w:val="24"/>
                <w:lang w:bidi="ar"/>
              </w:rPr>
              <w:t>2</w:t>
            </w:r>
            <w:r>
              <w:rPr>
                <w:rFonts w:hint="default" w:ascii="Times New Roman" w:hAnsi="Times New Roman" w:cs="Times New Roman"/>
                <w:b/>
                <w:bCs/>
                <w:color w:val="auto"/>
                <w:spacing w:val="-10"/>
                <w:szCs w:val="21"/>
                <w:lang w:bidi="ar"/>
              </w:rPr>
              <w:t>地表水环境</w:t>
            </w:r>
          </w:p>
          <w:p>
            <w:pPr>
              <w:widowControl/>
              <w:snapToGrid w:val="0"/>
              <w:spacing w:before="0" w:after="0" w:line="360" w:lineRule="auto"/>
              <w:ind w:right="0" w:firstLine="420" w:firstLineChars="200"/>
              <w:jc w:val="both"/>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本项目位于</w:t>
            </w:r>
            <w:r>
              <w:rPr>
                <w:rFonts w:hint="eastAsia" w:ascii="Times New Roman" w:hAnsi="Times New Roman" w:eastAsia="宋体" w:cs="Times New Roman"/>
                <w:color w:val="auto"/>
                <w:kern w:val="0"/>
                <w:sz w:val="21"/>
                <w:szCs w:val="21"/>
                <w:lang w:val="en-US" w:eastAsia="zh-CN" w:bidi="ar-SA"/>
              </w:rPr>
              <w:t>海滦河水系滦河流域一级支流长河流域的民汛河支流</w:t>
            </w:r>
            <w:r>
              <w:rPr>
                <w:rFonts w:ascii="Times New Roman" w:hAnsi="Times New Roman" w:eastAsia="宋体" w:cs="Times New Roman"/>
                <w:color w:val="auto"/>
                <w:kern w:val="0"/>
                <w:sz w:val="21"/>
                <w:szCs w:val="21"/>
                <w:lang w:val="en-US" w:eastAsia="zh-CN" w:bidi="ar-SA"/>
              </w:rPr>
              <w:t>。根据承德市生态环境局发布的《2021年承德市生态环境状况公报》，</w:t>
            </w:r>
            <w:r>
              <w:rPr>
                <w:rFonts w:hint="eastAsia" w:ascii="Times New Roman" w:hAnsi="Times New Roman" w:eastAsia="宋体" w:cs="Times New Roman"/>
                <w:color w:val="auto"/>
                <w:kern w:val="0"/>
                <w:sz w:val="21"/>
                <w:szCs w:val="21"/>
                <w:lang w:val="en-US" w:eastAsia="zh-CN" w:bidi="ar-SA"/>
              </w:rPr>
              <w:t>长河为滦河一级支流，总长57.6公里，跨兴隆县和唐山市，于兴隆县董家口村进入唐山市汇入滦河。长河承德段共布设地表水常规监测断面1个，2021年董家口村断面水质类别为Ⅲ类，流域总体水质状况为良好，与2020年相比水环境质量有所下降。</w:t>
            </w:r>
          </w:p>
          <w:p>
            <w:pPr>
              <w:adjustRightInd w:val="0"/>
              <w:snapToGrid w:val="0"/>
              <w:spacing w:line="360" w:lineRule="auto"/>
              <w:jc w:val="left"/>
              <w:rPr>
                <w:rFonts w:hint="default" w:ascii="Times New Roman" w:hAnsi="Times New Roman" w:cs="Times New Roman"/>
                <w:b/>
                <w:bCs/>
                <w:color w:val="auto"/>
                <w:spacing w:val="-10"/>
                <w:sz w:val="21"/>
                <w:szCs w:val="21"/>
                <w:lang w:bidi="ar"/>
              </w:rPr>
            </w:pPr>
            <w:r>
              <w:rPr>
                <w:rFonts w:hint="default" w:ascii="Times New Roman" w:hAnsi="Times New Roman" w:cs="Times New Roman"/>
                <w:b/>
                <w:bCs/>
                <w:color w:val="auto"/>
                <w:spacing w:val="-10"/>
                <w:sz w:val="21"/>
                <w:szCs w:val="21"/>
                <w:lang w:bidi="ar"/>
              </w:rPr>
              <w:t>3</w:t>
            </w:r>
            <w:r>
              <w:rPr>
                <w:rFonts w:hint="eastAsia" w:cs="Times New Roman"/>
                <w:b/>
                <w:bCs/>
                <w:color w:val="auto"/>
                <w:spacing w:val="-10"/>
                <w:sz w:val="21"/>
                <w:szCs w:val="21"/>
                <w:lang w:val="en-US" w:eastAsia="zh-CN" w:bidi="ar"/>
              </w:rPr>
              <w:t>.3</w:t>
            </w:r>
            <w:r>
              <w:rPr>
                <w:rFonts w:hint="default" w:ascii="Times New Roman" w:hAnsi="Times New Roman" w:cs="Times New Roman"/>
                <w:b/>
                <w:bCs/>
                <w:color w:val="auto"/>
                <w:spacing w:val="-10"/>
                <w:sz w:val="21"/>
                <w:szCs w:val="21"/>
                <w:lang w:bidi="ar"/>
              </w:rPr>
              <w:t>声环境</w:t>
            </w:r>
          </w:p>
          <w:p>
            <w:pPr>
              <w:snapToGrid w:val="0"/>
              <w:spacing w:line="360" w:lineRule="auto"/>
              <w:ind w:firstLine="480"/>
              <w:rPr>
                <w:rFonts w:hint="default" w:cs="Times New Roman"/>
                <w:color w:val="auto"/>
                <w:kern w:val="0"/>
                <w:sz w:val="21"/>
                <w:szCs w:val="21"/>
                <w:lang w:val="en-US" w:eastAsia="zh-CN"/>
              </w:rPr>
            </w:pPr>
            <w:r>
              <w:rPr>
                <w:rFonts w:hint="default" w:ascii="Times New Roman" w:hAnsi="Times New Roman" w:cs="Times New Roman"/>
                <w:color w:val="auto"/>
                <w:sz w:val="21"/>
                <w:szCs w:val="21"/>
              </w:rPr>
              <w:t>本项目位于宽城满族自治县碾子峪镇榆树</w:t>
            </w:r>
            <w:r>
              <w:rPr>
                <w:rFonts w:hint="eastAsia" w:cs="Times New Roman"/>
                <w:color w:val="auto"/>
                <w:sz w:val="21"/>
                <w:szCs w:val="21"/>
                <w:lang w:val="en-US" w:eastAsia="zh-CN"/>
              </w:rPr>
              <w:t>峪</w:t>
            </w:r>
            <w:r>
              <w:rPr>
                <w:rFonts w:hint="default" w:ascii="Times New Roman" w:hAnsi="Times New Roman" w:cs="Times New Roman"/>
                <w:color w:val="auto"/>
                <w:sz w:val="21"/>
                <w:szCs w:val="21"/>
              </w:rPr>
              <w:t>村，</w:t>
            </w:r>
            <w:r>
              <w:rPr>
                <w:rFonts w:hint="default" w:ascii="Times New Roman" w:hAnsi="Times New Roman" w:cs="Times New Roman"/>
                <w:color w:val="auto"/>
                <w:sz w:val="21"/>
                <w:szCs w:val="21"/>
                <w:lang w:val="en-US" w:eastAsia="zh-CN"/>
              </w:rPr>
              <w:t>项目周边工矿企业较多</w:t>
            </w:r>
            <w:r>
              <w:rPr>
                <w:rFonts w:hint="default" w:ascii="Times New Roman" w:hAnsi="Times New Roman" w:cs="Times New Roman"/>
                <w:color w:val="auto"/>
                <w:sz w:val="21"/>
                <w:szCs w:val="21"/>
              </w:rPr>
              <w:t>，主要噪声来源为工业生产噪声及交通噪声，</w:t>
            </w:r>
            <w:r>
              <w:rPr>
                <w:rFonts w:hint="eastAsia" w:cs="Times New Roman"/>
                <w:color w:val="auto"/>
                <w:sz w:val="21"/>
                <w:szCs w:val="21"/>
                <w:lang w:val="en-US" w:eastAsia="zh-CN"/>
              </w:rPr>
              <w:t>本项目</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0m范围内无</w:t>
            </w:r>
            <w:r>
              <w:rPr>
                <w:rFonts w:hint="eastAsia" w:cs="Times New Roman"/>
                <w:color w:val="auto"/>
                <w:sz w:val="21"/>
                <w:szCs w:val="21"/>
                <w:lang w:val="en-US" w:eastAsia="zh-CN"/>
              </w:rPr>
              <w:t>声环境保护</w:t>
            </w:r>
            <w:r>
              <w:rPr>
                <w:rFonts w:hint="default" w:ascii="Times New Roman" w:hAnsi="Times New Roman" w:cs="Times New Roman"/>
                <w:color w:val="auto"/>
                <w:sz w:val="21"/>
                <w:szCs w:val="21"/>
              </w:rPr>
              <w:t>目标</w:t>
            </w:r>
            <w:r>
              <w:rPr>
                <w:rFonts w:hint="default" w:ascii="Times New Roman" w:hAnsi="Times New Roman" w:cs="Times New Roman"/>
                <w:color w:val="auto"/>
                <w:kern w:val="0"/>
                <w:sz w:val="21"/>
                <w:szCs w:val="21"/>
              </w:rPr>
              <w:t>。</w:t>
            </w:r>
          </w:p>
          <w:p>
            <w:pPr>
              <w:adjustRightInd w:val="0"/>
              <w:snapToGrid w:val="0"/>
              <w:spacing w:line="360" w:lineRule="auto"/>
              <w:jc w:val="left"/>
              <w:rPr>
                <w:rFonts w:hint="default" w:ascii="Times New Roman" w:hAnsi="Times New Roman" w:cs="Times New Roman"/>
                <w:b/>
                <w:bCs/>
                <w:color w:val="auto"/>
                <w:spacing w:val="-10"/>
                <w:sz w:val="21"/>
                <w:szCs w:val="21"/>
                <w:lang w:bidi="ar"/>
              </w:rPr>
            </w:pPr>
            <w:r>
              <w:rPr>
                <w:rFonts w:hint="eastAsia" w:cs="Times New Roman"/>
                <w:b/>
                <w:bCs/>
                <w:color w:val="auto"/>
                <w:spacing w:val="-10"/>
                <w:sz w:val="21"/>
                <w:szCs w:val="21"/>
                <w:lang w:val="en-US" w:eastAsia="zh-CN" w:bidi="ar"/>
              </w:rPr>
              <w:t>3.</w:t>
            </w:r>
            <w:r>
              <w:rPr>
                <w:rFonts w:hint="default" w:ascii="Times New Roman" w:hAnsi="Times New Roman" w:cs="Times New Roman"/>
                <w:b/>
                <w:bCs/>
                <w:color w:val="auto"/>
                <w:spacing w:val="-10"/>
                <w:sz w:val="21"/>
                <w:szCs w:val="21"/>
                <w:lang w:bidi="ar"/>
              </w:rPr>
              <w:t>4地下水、土壤环境</w:t>
            </w:r>
          </w:p>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项目</w:t>
            </w:r>
            <w:r>
              <w:rPr>
                <w:rFonts w:hint="default" w:ascii="Times New Roman" w:hAnsi="Times New Roman" w:cs="Times New Roman"/>
                <w:color w:val="auto"/>
                <w:sz w:val="21"/>
                <w:szCs w:val="21"/>
                <w:lang w:val="en-US" w:eastAsia="zh-CN"/>
              </w:rPr>
              <w:t>建设于</w:t>
            </w:r>
            <w:r>
              <w:rPr>
                <w:rFonts w:hint="eastAsia" w:cs="Times New Roman"/>
                <w:color w:val="auto"/>
                <w:sz w:val="21"/>
                <w:szCs w:val="21"/>
                <w:lang w:val="en-US" w:eastAsia="zh-CN"/>
              </w:rPr>
              <w:t>宽城碾子峪乡满鑫铸造厂</w:t>
            </w:r>
            <w:r>
              <w:rPr>
                <w:rFonts w:hint="default" w:ascii="Times New Roman" w:hAnsi="Times New Roman" w:cs="Times New Roman"/>
                <w:color w:val="auto"/>
                <w:sz w:val="21"/>
                <w:szCs w:val="21"/>
                <w:lang w:val="en-US" w:eastAsia="zh-CN"/>
              </w:rPr>
              <w:t>现有厂区内</w:t>
            </w:r>
            <w:r>
              <w:rPr>
                <w:rFonts w:hint="default" w:ascii="Times New Roman" w:hAnsi="Times New Roman" w:cs="Times New Roman"/>
                <w:color w:val="auto"/>
                <w:sz w:val="21"/>
                <w:szCs w:val="21"/>
                <w:lang w:bidi="ar"/>
              </w:rPr>
              <w:t>，</w:t>
            </w:r>
            <w:r>
              <w:rPr>
                <w:rFonts w:hint="default" w:ascii="Times New Roman" w:hAnsi="Times New Roman" w:cs="Times New Roman"/>
                <w:color w:val="auto"/>
                <w:sz w:val="21"/>
                <w:szCs w:val="21"/>
                <w:lang w:val="en-US" w:eastAsia="zh-CN" w:bidi="ar"/>
              </w:rPr>
              <w:t>生产过程中电炉冷却</w:t>
            </w:r>
            <w:r>
              <w:rPr>
                <w:rFonts w:hint="eastAsia" w:cs="Times New Roman"/>
                <w:color w:val="auto"/>
                <w:sz w:val="21"/>
                <w:szCs w:val="21"/>
                <w:lang w:val="en-US" w:eastAsia="zh-CN" w:bidi="ar"/>
              </w:rPr>
              <w:t>用</w:t>
            </w:r>
            <w:r>
              <w:rPr>
                <w:rFonts w:hint="default" w:ascii="Times New Roman" w:hAnsi="Times New Roman" w:cs="Times New Roman"/>
                <w:color w:val="auto"/>
                <w:sz w:val="21"/>
                <w:szCs w:val="21"/>
                <w:lang w:val="en-US" w:eastAsia="zh-CN" w:bidi="ar"/>
              </w:rPr>
              <w:t>水循环利用不外排</w:t>
            </w:r>
            <w:r>
              <w:rPr>
                <w:rFonts w:hint="default" w:ascii="Times New Roman" w:hAnsi="Times New Roman" w:cs="Times New Roman"/>
                <w:color w:val="auto"/>
                <w:sz w:val="21"/>
                <w:szCs w:val="21"/>
                <w:lang w:bidi="ar"/>
              </w:rPr>
              <w:t>，</w:t>
            </w:r>
            <w:r>
              <w:rPr>
                <w:rFonts w:hint="default" w:ascii="Times New Roman" w:hAnsi="Times New Roman" w:cs="Times New Roman"/>
                <w:color w:val="auto"/>
                <w:sz w:val="21"/>
                <w:szCs w:val="21"/>
                <w:lang w:val="en-US" w:eastAsia="zh-CN" w:bidi="ar"/>
              </w:rPr>
              <w:t>厂区</w:t>
            </w:r>
            <w:r>
              <w:rPr>
                <w:rFonts w:hint="default" w:ascii="Times New Roman" w:hAnsi="Times New Roman" w:cs="Times New Roman"/>
                <w:color w:val="auto"/>
                <w:sz w:val="21"/>
                <w:szCs w:val="21"/>
                <w:lang w:val="en-US" w:eastAsia="zh-CN"/>
              </w:rPr>
              <w:t>全部为混凝土硬化</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同时按照相关标准建设</w:t>
            </w:r>
            <w:r>
              <w:rPr>
                <w:rFonts w:hint="default" w:ascii="Times New Roman" w:hAnsi="Times New Roman" w:cs="Times New Roman"/>
                <w:color w:val="auto"/>
                <w:sz w:val="21"/>
                <w:szCs w:val="21"/>
              </w:rPr>
              <w:t>危险废物贮存间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项目运营期基本不存在</w:t>
            </w:r>
            <w:r>
              <w:rPr>
                <w:rFonts w:hint="default" w:ascii="Times New Roman" w:hAnsi="Times New Roman" w:cs="Times New Roman"/>
                <w:color w:val="auto"/>
                <w:sz w:val="21"/>
                <w:szCs w:val="21"/>
              </w:rPr>
              <w:t>地下水和土壤的污染途径</w:t>
            </w:r>
            <w:r>
              <w:rPr>
                <w:rFonts w:hint="default" w:ascii="Times New Roman" w:hAnsi="Times New Roman" w:cs="Times New Roman"/>
                <w:color w:val="auto"/>
                <w:sz w:val="21"/>
                <w:szCs w:val="21"/>
                <w:lang w:bidi="ar"/>
              </w:rPr>
              <w:t>。根据《建设项目环境影响报告表编制技术指南（污染影响类）》（试行），本项目不开展地下水、土壤环境质量现状调查</w:t>
            </w:r>
            <w:r>
              <w:rPr>
                <w:rFonts w:hint="default" w:ascii="Times New Roman" w:hAnsi="Times New Roman" w:cs="Times New Roman"/>
                <w:color w:val="auto"/>
                <w:sz w:val="21"/>
                <w:szCs w:val="21"/>
              </w:rPr>
              <w:t>。</w:t>
            </w:r>
          </w:p>
          <w:p>
            <w:pPr>
              <w:adjustRightInd w:val="0"/>
              <w:snapToGrid w:val="0"/>
              <w:spacing w:line="360" w:lineRule="auto"/>
              <w:jc w:val="left"/>
              <w:rPr>
                <w:rFonts w:hint="default" w:ascii="Times New Roman" w:hAnsi="Times New Roman" w:cs="Times New Roman"/>
                <w:b/>
                <w:bCs/>
                <w:color w:val="auto"/>
                <w:spacing w:val="-10"/>
                <w:sz w:val="21"/>
                <w:szCs w:val="21"/>
                <w:lang w:bidi="ar"/>
              </w:rPr>
            </w:pPr>
            <w:r>
              <w:rPr>
                <w:rFonts w:hint="eastAsia" w:cs="Times New Roman"/>
                <w:b/>
                <w:bCs/>
                <w:color w:val="auto"/>
                <w:spacing w:val="-10"/>
                <w:sz w:val="21"/>
                <w:szCs w:val="21"/>
                <w:lang w:val="en-US" w:eastAsia="zh-CN" w:bidi="ar"/>
              </w:rPr>
              <w:t>3.</w:t>
            </w:r>
            <w:r>
              <w:rPr>
                <w:rFonts w:hint="default" w:ascii="Times New Roman" w:hAnsi="Times New Roman" w:cs="Times New Roman"/>
                <w:b/>
                <w:bCs/>
                <w:color w:val="auto"/>
                <w:spacing w:val="-10"/>
                <w:sz w:val="21"/>
                <w:szCs w:val="21"/>
                <w:lang w:bidi="ar"/>
              </w:rPr>
              <w:t>5生态环境</w:t>
            </w:r>
          </w:p>
          <w:p>
            <w:pPr>
              <w:spacing w:line="360" w:lineRule="auto"/>
              <w:ind w:firstLine="420" w:firstLineChars="200"/>
              <w:rPr>
                <w:rFonts w:hint="default" w:ascii="Times New Roman" w:hAnsi="Times New Roman" w:cs="Times New Roman"/>
                <w:b/>
                <w:bCs/>
                <w:color w:val="auto"/>
                <w:szCs w:val="21"/>
                <w:lang w:bidi="ar"/>
              </w:rPr>
            </w:pP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建设于宽城碾子峪乡满鑫铸造厂现有厂区内</w:t>
            </w:r>
            <w:r>
              <w:rPr>
                <w:rFonts w:hint="default" w:ascii="Times New Roman" w:hAnsi="Times New Roman" w:cs="Times New Roman"/>
                <w:color w:val="auto"/>
                <w:sz w:val="21"/>
                <w:szCs w:val="21"/>
              </w:rPr>
              <w:t>，</w:t>
            </w:r>
            <w:r>
              <w:rPr>
                <w:rFonts w:hint="eastAsia" w:cs="Times New Roman"/>
                <w:color w:val="auto"/>
                <w:sz w:val="21"/>
                <w:szCs w:val="21"/>
                <w:lang w:val="en-US" w:eastAsia="zh-CN"/>
              </w:rPr>
              <w:t>建设项目不新增用地，</w:t>
            </w:r>
            <w:r>
              <w:rPr>
                <w:rFonts w:hint="default" w:ascii="Times New Roman" w:hAnsi="Times New Roman" w:cs="Times New Roman"/>
                <w:color w:val="auto"/>
                <w:sz w:val="21"/>
                <w:szCs w:val="21"/>
                <w:lang w:val="en-US" w:eastAsia="zh-CN"/>
              </w:rPr>
              <w:t>占地范围</w:t>
            </w:r>
            <w:r>
              <w:rPr>
                <w:rFonts w:hint="eastAsia" w:cs="Times New Roman"/>
                <w:color w:val="auto"/>
                <w:sz w:val="21"/>
                <w:szCs w:val="21"/>
                <w:lang w:val="en-US" w:eastAsia="zh-CN"/>
              </w:rPr>
              <w:t>内</w:t>
            </w:r>
            <w:r>
              <w:rPr>
                <w:rFonts w:hint="default" w:ascii="Times New Roman" w:hAnsi="Times New Roman" w:cs="Times New Roman"/>
                <w:color w:val="auto"/>
                <w:sz w:val="21"/>
                <w:szCs w:val="21"/>
                <w:lang w:val="en-US" w:eastAsia="zh-CN"/>
              </w:rPr>
              <w:t>无</w:t>
            </w:r>
            <w:r>
              <w:rPr>
                <w:rFonts w:hint="eastAsia" w:cs="Times New Roman"/>
                <w:color w:val="auto"/>
                <w:sz w:val="21"/>
                <w:szCs w:val="21"/>
                <w:lang w:val="en-US" w:eastAsia="zh-CN"/>
              </w:rPr>
              <w:t>生态环境保护目标</w:t>
            </w:r>
            <w:r>
              <w:rPr>
                <w:rFonts w:hint="default" w:ascii="Times New Roman" w:hAnsi="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24"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637" w:type="dxa"/>
            <w:noWrap w:val="0"/>
            <w:vAlign w:val="center"/>
          </w:tcPr>
          <w:p>
            <w:pPr>
              <w:adjustRightInd w:val="0"/>
              <w:snapToGrid w:val="0"/>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3.6</w:t>
            </w:r>
            <w:r>
              <w:rPr>
                <w:rFonts w:hint="default" w:ascii="Times New Roman" w:hAnsi="Times New Roman" w:cs="Times New Roman"/>
                <w:b/>
                <w:bCs/>
                <w:color w:val="auto"/>
              </w:rPr>
              <w:t>大气环境</w:t>
            </w:r>
            <w:r>
              <w:rPr>
                <w:rFonts w:hint="eastAsia" w:cs="Times New Roman"/>
                <w:b/>
                <w:bCs/>
                <w:color w:val="auto"/>
                <w:lang w:val="en-US" w:eastAsia="zh-CN"/>
              </w:rPr>
              <w:t>保护目标</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本项目位于宽城满族自治县碾子峪镇</w:t>
            </w:r>
            <w:r>
              <w:rPr>
                <w:rFonts w:hint="default" w:ascii="Times New Roman" w:hAnsi="Times New Roman" w:cs="Times New Roman"/>
                <w:color w:val="auto"/>
                <w:szCs w:val="21"/>
              </w:rPr>
              <w:t>榆树</w:t>
            </w:r>
            <w:r>
              <w:rPr>
                <w:rFonts w:hint="eastAsia" w:cs="Times New Roman"/>
                <w:color w:val="auto"/>
                <w:szCs w:val="21"/>
                <w:lang w:val="en-US" w:eastAsia="zh-CN"/>
              </w:rPr>
              <w:t>峪</w:t>
            </w:r>
            <w:r>
              <w:rPr>
                <w:rFonts w:hint="default" w:ascii="Times New Roman" w:hAnsi="Times New Roman" w:cs="Times New Roman"/>
                <w:color w:val="auto"/>
                <w:szCs w:val="21"/>
              </w:rPr>
              <w:t>村</w:t>
            </w:r>
            <w:r>
              <w:rPr>
                <w:rFonts w:hint="default" w:ascii="Times New Roman" w:hAnsi="Times New Roman" w:cs="Times New Roman"/>
                <w:color w:val="auto"/>
              </w:rPr>
              <w:t>，</w:t>
            </w:r>
            <w:r>
              <w:rPr>
                <w:rFonts w:hint="eastAsia" w:cs="Times New Roman"/>
                <w:color w:val="auto"/>
                <w:lang w:val="en-US" w:eastAsia="zh-CN"/>
              </w:rPr>
              <w:t>厂界</w:t>
            </w:r>
            <w:r>
              <w:rPr>
                <w:rFonts w:hint="default" w:ascii="Times New Roman" w:hAnsi="Times New Roman" w:cs="Times New Roman"/>
                <w:color w:val="auto"/>
              </w:rPr>
              <w:t>周边500m范围内无自然保护区、风景名胜区等环境</w:t>
            </w:r>
            <w:r>
              <w:rPr>
                <w:rFonts w:hint="eastAsia" w:cs="Times New Roman"/>
                <w:color w:val="auto"/>
                <w:lang w:val="en-US" w:eastAsia="zh-CN"/>
              </w:rPr>
              <w:t>空气</w:t>
            </w:r>
            <w:r>
              <w:rPr>
                <w:rFonts w:hint="default" w:ascii="Times New Roman" w:hAnsi="Times New Roman" w:cs="Times New Roman"/>
                <w:color w:val="auto"/>
              </w:rPr>
              <w:t>保护目标</w:t>
            </w:r>
            <w:r>
              <w:rPr>
                <w:rFonts w:hint="eastAsia" w:cs="Times New Roman"/>
                <w:color w:val="auto"/>
                <w:lang w:eastAsia="zh-CN"/>
              </w:rPr>
              <w:t>，</w:t>
            </w:r>
            <w:r>
              <w:rPr>
                <w:rFonts w:hint="default" w:ascii="Times New Roman" w:hAnsi="Times New Roman" w:eastAsia="宋体" w:cs="Times New Roman"/>
                <w:color w:val="auto"/>
                <w:sz w:val="21"/>
                <w:szCs w:val="21"/>
              </w:rPr>
              <w:t>主要环境</w:t>
            </w:r>
            <w:r>
              <w:rPr>
                <w:rFonts w:hint="eastAsia" w:ascii="Times New Roman" w:hAnsi="Times New Roman" w:eastAsia="宋体" w:cs="Times New Roman"/>
                <w:color w:val="auto"/>
                <w:sz w:val="21"/>
                <w:szCs w:val="21"/>
                <w:lang w:val="en-US" w:eastAsia="zh-CN"/>
              </w:rPr>
              <w:t>空气</w:t>
            </w:r>
            <w:r>
              <w:rPr>
                <w:rFonts w:hint="default" w:ascii="Times New Roman" w:hAnsi="Times New Roman" w:eastAsia="宋体" w:cs="Times New Roman"/>
                <w:color w:val="auto"/>
                <w:sz w:val="21"/>
                <w:szCs w:val="21"/>
              </w:rPr>
              <w:t>保护目标为居</w:t>
            </w:r>
            <w:r>
              <w:rPr>
                <w:rFonts w:hint="eastAsia" w:ascii="Times New Roman" w:hAnsi="Times New Roman" w:eastAsia="宋体" w:cs="Times New Roman"/>
                <w:color w:val="auto"/>
                <w:sz w:val="21"/>
                <w:szCs w:val="21"/>
                <w:lang w:val="en-US" w:eastAsia="zh-CN"/>
              </w:rPr>
              <w:t>住</w:t>
            </w:r>
            <w:r>
              <w:rPr>
                <w:rFonts w:hint="default" w:ascii="Times New Roman" w:hAnsi="Times New Roman" w:eastAsia="宋体" w:cs="Times New Roman"/>
                <w:color w:val="auto"/>
                <w:sz w:val="21"/>
                <w:szCs w:val="21"/>
              </w:rPr>
              <w:t>区</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val="en-US" w:eastAsia="zh-CN"/>
              </w:rPr>
              <w:t>环境空气</w:t>
            </w:r>
            <w:r>
              <w:rPr>
                <w:rFonts w:hint="default" w:ascii="Times New Roman" w:hAnsi="Times New Roman" w:eastAsia="宋体" w:cs="Times New Roman"/>
                <w:color w:val="auto"/>
                <w:sz w:val="21"/>
                <w:szCs w:val="21"/>
                <w:lang w:val="en-US" w:eastAsia="zh-CN"/>
              </w:rPr>
              <w:t>保护</w:t>
            </w:r>
            <w:r>
              <w:rPr>
                <w:rFonts w:hint="default" w:ascii="Times New Roman" w:hAnsi="Times New Roman" w:eastAsia="宋体" w:cs="Times New Roman"/>
                <w:color w:val="auto"/>
                <w:sz w:val="21"/>
                <w:szCs w:val="21"/>
              </w:rPr>
              <w:t>目标如下表所示。</w:t>
            </w:r>
          </w:p>
          <w:p>
            <w:pPr>
              <w:adjustRightInd w:val="0"/>
              <w:snapToGrid w:val="0"/>
              <w:spacing w:line="240" w:lineRule="auto"/>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表3.6-1环境空气保护目标</w:t>
            </w:r>
          </w:p>
          <w:tbl>
            <w:tblPr>
              <w:tblStyle w:val="26"/>
              <w:tblW w:w="85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416"/>
              <w:gridCol w:w="1319"/>
              <w:gridCol w:w="945"/>
              <w:gridCol w:w="947"/>
              <w:gridCol w:w="947"/>
              <w:gridCol w:w="850"/>
              <w:gridCol w:w="1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cs="Times New Roman"/>
                      <w:b/>
                      <w:bCs/>
                      <w:color w:val="auto"/>
                      <w:sz w:val="18"/>
                      <w:szCs w:val="18"/>
                      <w:vertAlign w:val="baseline"/>
                      <w:lang w:val="en-US" w:eastAsia="zh-CN"/>
                    </w:rPr>
                    <w:t>名称</w:t>
                  </w:r>
                </w:p>
              </w:tc>
              <w:tc>
                <w:tcPr>
                  <w:tcW w:w="273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坐标（度°）</w:t>
                  </w:r>
                </w:p>
              </w:tc>
              <w:tc>
                <w:tcPr>
                  <w:tcW w:w="94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保护对象</w:t>
                  </w:r>
                </w:p>
              </w:tc>
              <w:tc>
                <w:tcPr>
                  <w:tcW w:w="9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保护内容</w:t>
                  </w:r>
                </w:p>
              </w:tc>
              <w:tc>
                <w:tcPr>
                  <w:tcW w:w="9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环境功能区</w:t>
                  </w:r>
                </w:p>
              </w:tc>
              <w:tc>
                <w:tcPr>
                  <w:tcW w:w="85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相对厂址方位</w:t>
                  </w:r>
                </w:p>
              </w:tc>
              <w:tc>
                <w:tcPr>
                  <w:tcW w:w="115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18"/>
                      <w:szCs w:val="18"/>
                    </w:rPr>
                  </w:pP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E</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N</w:t>
                  </w:r>
                </w:p>
              </w:tc>
              <w:tc>
                <w:tcPr>
                  <w:tcW w:w="94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18"/>
                      <w:szCs w:val="18"/>
                      <w:vertAlign w:val="baseline"/>
                    </w:rPr>
                  </w:pPr>
                </w:p>
              </w:tc>
              <w:tc>
                <w:tcPr>
                  <w:tcW w:w="9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18"/>
                      <w:szCs w:val="18"/>
                      <w:vertAlign w:val="baseline"/>
                    </w:rPr>
                  </w:pPr>
                </w:p>
              </w:tc>
              <w:tc>
                <w:tcPr>
                  <w:tcW w:w="9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18"/>
                      <w:szCs w:val="18"/>
                      <w:vertAlign w:val="baseline"/>
                    </w:rPr>
                  </w:pPr>
                </w:p>
              </w:tc>
              <w:tc>
                <w:tcPr>
                  <w:tcW w:w="85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18"/>
                      <w:szCs w:val="18"/>
                      <w:vertAlign w:val="baseline"/>
                    </w:rPr>
                  </w:pPr>
                </w:p>
              </w:tc>
              <w:tc>
                <w:tcPr>
                  <w:tcW w:w="115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环境空气</w:t>
                  </w:r>
                </w:p>
              </w:tc>
              <w:tc>
                <w:tcPr>
                  <w:tcW w:w="14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118.52733135</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40.43688737</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榆树峪村</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居住</w:t>
                  </w:r>
                </w:p>
              </w:tc>
              <w:tc>
                <w:tcPr>
                  <w:tcW w:w="9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二类区居住区</w:t>
                  </w:r>
                </w:p>
              </w:tc>
              <w:tc>
                <w:tcPr>
                  <w:tcW w:w="8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东南</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204</w:t>
                  </w:r>
                </w:p>
              </w:tc>
            </w:tr>
          </w:tbl>
          <w:p>
            <w:pPr>
              <w:adjustRightInd w:val="0"/>
              <w:snapToGrid w:val="0"/>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3.7</w:t>
            </w:r>
            <w:r>
              <w:rPr>
                <w:rFonts w:hint="eastAsia" w:ascii="Times New Roman" w:hAnsi="Times New Roman" w:eastAsia="宋体" w:cs="Times New Roman"/>
                <w:b/>
                <w:bCs/>
                <w:color w:val="auto"/>
                <w:lang w:val="en-US" w:eastAsia="zh-CN"/>
              </w:rPr>
              <w:t>声环境</w:t>
            </w:r>
            <w:r>
              <w:rPr>
                <w:rFonts w:hint="eastAsia" w:cs="Times New Roman"/>
                <w:b/>
                <w:bCs/>
                <w:color w:val="auto"/>
                <w:lang w:val="en-US" w:eastAsia="zh-CN"/>
              </w:rPr>
              <w:t>保护目标</w:t>
            </w:r>
          </w:p>
          <w:p>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本项目厂界外50米范围内无声环境保护目标。</w:t>
            </w:r>
          </w:p>
          <w:p>
            <w:pPr>
              <w:adjustRightInd w:val="0"/>
              <w:snapToGrid w:val="0"/>
              <w:spacing w:line="360" w:lineRule="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w:t>
            </w: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地表水环境</w:t>
            </w:r>
            <w:r>
              <w:rPr>
                <w:rFonts w:hint="eastAsia" w:cs="Times New Roman"/>
                <w:b/>
                <w:bCs/>
                <w:color w:val="auto"/>
                <w:lang w:val="en-US" w:eastAsia="zh-CN"/>
              </w:rPr>
              <w:t>保护目标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表3.8-1地表水环境保护目标</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60"/>
              <w:gridCol w:w="1193"/>
              <w:gridCol w:w="817"/>
              <w:gridCol w:w="1140"/>
              <w:gridCol w:w="3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82"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eastAsia" w:ascii="Times New Roman" w:hAnsi="Times New Roman" w:eastAsia="宋体" w:cs="Times New Roman"/>
                      <w:b/>
                      <w:bCs/>
                      <w:color w:val="auto"/>
                      <w:spacing w:val="0"/>
                      <w:sz w:val="18"/>
                      <w:szCs w:val="18"/>
                      <w:lang w:val="en-US" w:eastAsia="zh-CN"/>
                    </w:rPr>
                    <w:t>名称</w:t>
                  </w:r>
                </w:p>
              </w:tc>
              <w:tc>
                <w:tcPr>
                  <w:tcW w:w="570"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eastAsia" w:ascii="Times New Roman" w:hAnsi="Times New Roman" w:eastAsia="宋体" w:cs="Times New Roman"/>
                      <w:b/>
                      <w:bCs/>
                      <w:color w:val="auto"/>
                      <w:spacing w:val="0"/>
                      <w:sz w:val="18"/>
                      <w:szCs w:val="18"/>
                      <w:lang w:val="en-US" w:eastAsia="zh-CN"/>
                    </w:rPr>
                    <w:t>保护对象</w:t>
                  </w:r>
                </w:p>
              </w:tc>
              <w:tc>
                <w:tcPr>
                  <w:tcW w:w="709"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eastAsia" w:ascii="Times New Roman" w:hAnsi="Times New Roman" w:eastAsia="宋体" w:cs="Times New Roman"/>
                      <w:b/>
                      <w:bCs/>
                      <w:color w:val="auto"/>
                      <w:spacing w:val="0"/>
                      <w:sz w:val="18"/>
                      <w:szCs w:val="18"/>
                      <w:lang w:val="en-US" w:eastAsia="zh-CN"/>
                    </w:rPr>
                    <w:t>保护内容</w:t>
                  </w:r>
                </w:p>
              </w:tc>
              <w:tc>
                <w:tcPr>
                  <w:tcW w:w="485"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相对方位</w:t>
                  </w:r>
                </w:p>
              </w:tc>
              <w:tc>
                <w:tcPr>
                  <w:tcW w:w="677"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最近距离（m）</w:t>
                  </w:r>
                </w:p>
              </w:tc>
              <w:tc>
                <w:tcPr>
                  <w:tcW w:w="1975"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color w:val="auto"/>
                      <w:sz w:val="18"/>
                      <w:szCs w:val="18"/>
                    </w:rPr>
                    <w:t>环境质量标准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地表水</w:t>
                  </w:r>
                </w:p>
              </w:tc>
              <w:tc>
                <w:tcPr>
                  <w:tcW w:w="570"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民汛河</w:t>
                  </w:r>
                </w:p>
              </w:tc>
              <w:tc>
                <w:tcPr>
                  <w:tcW w:w="709"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地表河流</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东侧</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1975"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lang w:val="en-US" w:eastAsia="zh-CN"/>
                    </w:rPr>
                    <w:t>《地表水环境质量标准》</w:t>
                  </w:r>
                  <w:r>
                    <w:rPr>
                      <w:rFonts w:hint="default" w:ascii="Times New Roman" w:hAnsi="Times New Roman" w:eastAsia="宋体" w:cs="Times New Roman"/>
                      <w:color w:val="auto"/>
                      <w:sz w:val="18"/>
                      <w:szCs w:val="18"/>
                    </w:rPr>
                    <w:t>（GB3</w:t>
                  </w:r>
                  <w:r>
                    <w:rPr>
                      <w:rFonts w:hint="default" w:ascii="Times New Roman" w:hAnsi="Times New Roman" w:eastAsia="宋体" w:cs="Times New Roman"/>
                      <w:color w:val="auto"/>
                      <w:sz w:val="18"/>
                      <w:szCs w:val="18"/>
                      <w:lang w:val="en-US" w:eastAsia="zh-CN"/>
                    </w:rPr>
                    <w:t>838</w:t>
                  </w:r>
                  <w:r>
                    <w:rPr>
                      <w:rFonts w:hint="default" w:ascii="Times New Roman" w:hAnsi="Times New Roman" w:eastAsia="宋体" w:cs="Times New Roman"/>
                      <w:color w:val="auto"/>
                      <w:sz w:val="18"/>
                      <w:szCs w:val="18"/>
                    </w:rPr>
                    <w:t>-200</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）中的</w:t>
                  </w:r>
                  <w:r>
                    <w:rPr>
                      <w:rFonts w:hint="default" w:ascii="Times New Roman" w:hAnsi="Times New Roman" w:eastAsia="宋体" w:cs="Times New Roman"/>
                      <w:color w:val="auto"/>
                      <w:sz w:val="18"/>
                      <w:szCs w:val="18"/>
                      <w:lang w:val="en-US"/>
                    </w:rPr>
                    <w:t>Ⅲ</w:t>
                  </w:r>
                  <w:r>
                    <w:rPr>
                      <w:rFonts w:hint="default" w:ascii="Times New Roman" w:hAnsi="Times New Roman" w:eastAsia="宋体" w:cs="Times New Roman"/>
                      <w:color w:val="auto"/>
                      <w:sz w:val="18"/>
                      <w:szCs w:val="18"/>
                    </w:rPr>
                    <w:t>类</w:t>
                  </w:r>
                  <w:r>
                    <w:rPr>
                      <w:rFonts w:hint="default" w:ascii="Times New Roman" w:hAnsi="Times New Roman" w:eastAsia="宋体" w:cs="Times New Roman"/>
                      <w:color w:val="auto"/>
                      <w:sz w:val="18"/>
                      <w:szCs w:val="18"/>
                      <w:lang w:val="en-US" w:eastAsia="zh-CN"/>
                    </w:rPr>
                    <w:t>水</w:t>
                  </w:r>
                  <w:r>
                    <w:rPr>
                      <w:rFonts w:hint="default" w:ascii="Times New Roman" w:hAnsi="Times New Roman" w:eastAsia="宋体" w:cs="Times New Roman"/>
                      <w:color w:val="auto"/>
                      <w:sz w:val="18"/>
                      <w:szCs w:val="18"/>
                    </w:rPr>
                    <w:t>标准</w:t>
                  </w:r>
                </w:p>
              </w:tc>
            </w:tr>
          </w:tbl>
          <w:p>
            <w:pPr>
              <w:adjustRightInd w:val="0"/>
              <w:snapToGrid w:val="0"/>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3.9</w:t>
            </w:r>
            <w:r>
              <w:rPr>
                <w:rFonts w:hint="eastAsia" w:ascii="Times New Roman" w:hAnsi="Times New Roman" w:eastAsia="宋体" w:cs="Times New Roman"/>
                <w:b/>
                <w:bCs/>
                <w:color w:val="auto"/>
                <w:lang w:val="en-US" w:eastAsia="zh-CN"/>
              </w:rPr>
              <w:t>地下水环境</w:t>
            </w:r>
            <w:r>
              <w:rPr>
                <w:rFonts w:hint="eastAsia" w:cs="Times New Roman"/>
                <w:b/>
                <w:bCs/>
                <w:color w:val="auto"/>
                <w:lang w:val="en-US" w:eastAsia="zh-CN"/>
              </w:rPr>
              <w:t>保护目标</w:t>
            </w:r>
          </w:p>
          <w:p>
            <w:pPr>
              <w:adjustRightInd w:val="0"/>
              <w:snapToGrid w:val="0"/>
              <w:spacing w:line="360" w:lineRule="auto"/>
              <w:ind w:firstLine="420" w:firstLineChars="200"/>
              <w:rPr>
                <w:rFonts w:hint="default" w:ascii="Times New Roman" w:hAnsi="Times New Roman" w:cs="Times New Roman"/>
                <w:color w:val="auto"/>
              </w:rPr>
            </w:pPr>
            <w:r>
              <w:rPr>
                <w:rFonts w:hint="eastAsia" w:cs="Times New Roman"/>
                <w:color w:val="auto"/>
                <w:lang w:val="en-US" w:eastAsia="zh-CN"/>
              </w:rPr>
              <w:t>本</w:t>
            </w:r>
            <w:r>
              <w:rPr>
                <w:rFonts w:hint="default" w:ascii="Times New Roman" w:hAnsi="Times New Roman" w:cs="Times New Roman"/>
                <w:color w:val="auto"/>
              </w:rPr>
              <w:t>项目厂界外500米范围内无地下水集中式饮用水水源和热水、矿泉水、温泉等特殊地下水资源，无地下水环境保护目标。</w:t>
            </w:r>
          </w:p>
          <w:p>
            <w:pPr>
              <w:adjustRightInd w:val="0"/>
              <w:snapToGrid w:val="0"/>
              <w:spacing w:line="360" w:lineRule="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3.10</w:t>
            </w:r>
            <w:r>
              <w:rPr>
                <w:rFonts w:hint="eastAsia" w:ascii="Times New Roman" w:hAnsi="Times New Roman" w:eastAsia="宋体" w:cs="Times New Roman"/>
                <w:b/>
                <w:bCs/>
                <w:color w:val="auto"/>
                <w:lang w:val="en-US" w:eastAsia="zh-CN"/>
              </w:rPr>
              <w:t>生态环境</w:t>
            </w:r>
            <w:r>
              <w:rPr>
                <w:rFonts w:hint="eastAsia" w:cs="Times New Roman"/>
                <w:b/>
                <w:bCs/>
                <w:color w:val="auto"/>
                <w:lang w:val="en-US" w:eastAsia="zh-CN"/>
              </w:rPr>
              <w:t>保护目标</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本项目位于宽城满族自治县碾子峪镇</w:t>
            </w:r>
            <w:r>
              <w:rPr>
                <w:rFonts w:hint="default" w:ascii="Times New Roman" w:hAnsi="Times New Roman" w:cs="Times New Roman"/>
                <w:color w:val="auto"/>
                <w:szCs w:val="21"/>
              </w:rPr>
              <w:t>榆树</w:t>
            </w:r>
            <w:r>
              <w:rPr>
                <w:rFonts w:hint="eastAsia" w:cs="Times New Roman"/>
                <w:color w:val="auto"/>
                <w:szCs w:val="21"/>
                <w:lang w:val="en-US" w:eastAsia="zh-CN"/>
              </w:rPr>
              <w:t>峪</w:t>
            </w:r>
            <w:r>
              <w:rPr>
                <w:rFonts w:hint="default" w:ascii="Times New Roman" w:hAnsi="Times New Roman" w:cs="Times New Roman"/>
                <w:color w:val="auto"/>
                <w:szCs w:val="21"/>
              </w:rPr>
              <w:t>村</w:t>
            </w:r>
            <w:r>
              <w:rPr>
                <w:rFonts w:hint="default" w:ascii="Times New Roman" w:hAnsi="Times New Roman" w:cs="Times New Roman"/>
                <w:color w:val="auto"/>
              </w:rPr>
              <w:t>，利用已建厂房进行技术改造，</w:t>
            </w:r>
            <w:r>
              <w:rPr>
                <w:rFonts w:hint="eastAsia" w:cs="Times New Roman"/>
                <w:color w:val="auto"/>
                <w:lang w:val="en-US" w:eastAsia="zh-CN"/>
              </w:rPr>
              <w:t>建设</w:t>
            </w:r>
            <w:r>
              <w:rPr>
                <w:rFonts w:hint="default" w:ascii="Times New Roman" w:hAnsi="Times New Roman" w:cs="Times New Roman"/>
                <w:color w:val="auto"/>
              </w:rPr>
              <w:t>项目不新增用地，</w:t>
            </w:r>
            <w:r>
              <w:rPr>
                <w:rFonts w:hint="eastAsia" w:cs="Times New Roman"/>
                <w:color w:val="auto"/>
                <w:lang w:val="en-US" w:eastAsia="zh-CN"/>
              </w:rPr>
              <w:t>占地范围内无</w:t>
            </w:r>
            <w:r>
              <w:rPr>
                <w:rFonts w:hint="default" w:ascii="Times New Roman" w:hAnsi="Times New Roman" w:cs="Times New Roman"/>
                <w:color w:val="auto"/>
              </w:rPr>
              <w:t>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10" w:hRule="atLeast"/>
          <w:jc w:val="center"/>
        </w:trPr>
        <w:tc>
          <w:tcPr>
            <w:tcW w:w="424"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污染物排放控制标准</w:t>
            </w:r>
          </w:p>
        </w:tc>
        <w:tc>
          <w:tcPr>
            <w:tcW w:w="8637" w:type="dxa"/>
            <w:noWrap w:val="0"/>
            <w:vAlign w:val="center"/>
          </w:tcPr>
          <w:p>
            <w:pPr>
              <w:adjustRightInd w:val="0"/>
              <w:snapToGrid w:val="0"/>
              <w:spacing w:line="360" w:lineRule="auto"/>
              <w:rPr>
                <w:rFonts w:hint="default" w:cs="Times New Roman"/>
                <w:b/>
                <w:bCs/>
                <w:color w:val="auto"/>
                <w:lang w:val="en-US" w:eastAsia="zh-CN"/>
              </w:rPr>
            </w:pPr>
            <w:r>
              <w:rPr>
                <w:rFonts w:hint="eastAsia" w:cs="Times New Roman"/>
                <w:b/>
                <w:bCs/>
                <w:color w:val="auto"/>
                <w:lang w:val="en-US" w:eastAsia="zh-CN"/>
              </w:rPr>
              <w:t>3.11</w:t>
            </w:r>
            <w:r>
              <w:rPr>
                <w:rFonts w:hint="default" w:cs="Times New Roman"/>
                <w:b/>
                <w:bCs/>
                <w:color w:val="auto"/>
                <w:lang w:val="en-US" w:eastAsia="zh-CN"/>
              </w:rPr>
              <w:t>污染物排放控制标准</w:t>
            </w:r>
          </w:p>
          <w:p>
            <w:pPr>
              <w:spacing w:line="360" w:lineRule="auto"/>
              <w:rPr>
                <w:rFonts w:hint="default" w:ascii="Times New Roman" w:hAnsi="Times New Roman" w:cs="Times New Roman"/>
                <w:b/>
                <w:bCs/>
                <w:color w:val="auto"/>
              </w:rPr>
            </w:pPr>
            <w:r>
              <w:rPr>
                <w:rFonts w:hint="eastAsia" w:cs="Times New Roman"/>
                <w:b/>
                <w:bCs/>
                <w:color w:val="auto"/>
                <w:lang w:val="en-US" w:eastAsia="zh-CN"/>
              </w:rPr>
              <w:t>3.11.</w:t>
            </w:r>
            <w:r>
              <w:rPr>
                <w:rFonts w:hint="default" w:ascii="Times New Roman" w:hAnsi="Times New Roman" w:cs="Times New Roman"/>
                <w:b/>
                <w:bCs/>
                <w:color w:val="auto"/>
              </w:rPr>
              <w:t>1施工期</w:t>
            </w:r>
          </w:p>
          <w:p>
            <w:pPr>
              <w:widowControl/>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（1）施工期扬尘排放执行《施工场地扬尘排放标准》（DB13/2934-2019）中表1扬尘排放浓度限值。</w:t>
            </w:r>
          </w:p>
          <w:p>
            <w:pPr>
              <w:widowControl/>
              <w:spacing w:line="240" w:lineRule="auto"/>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表3.11.1-1施工期</w:t>
            </w:r>
            <w:r>
              <w:rPr>
                <w:rFonts w:ascii="Times New Roman" w:cs="Times New Roman"/>
                <w:b/>
                <w:bCs/>
                <w:color w:val="auto"/>
                <w:sz w:val="21"/>
                <w:szCs w:val="21"/>
              </w:rPr>
              <w:t>大气污染物排放标准</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59"/>
              <w:gridCol w:w="1100"/>
              <w:gridCol w:w="968"/>
              <w:gridCol w:w="1937"/>
              <w:gridCol w:w="3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b/>
                      <w:bCs/>
                      <w:color w:val="auto"/>
                      <w:sz w:val="18"/>
                      <w:szCs w:val="18"/>
                    </w:rPr>
                  </w:pPr>
                  <w:r>
                    <w:rPr>
                      <w:rFonts w:ascii="Times New Roman" w:cs="Times New Roman"/>
                      <w:b/>
                      <w:bCs/>
                      <w:color w:val="auto"/>
                      <w:sz w:val="18"/>
                      <w:szCs w:val="18"/>
                    </w:rPr>
                    <w:t>类别</w:t>
                  </w:r>
                </w:p>
              </w:tc>
              <w:tc>
                <w:tcPr>
                  <w:tcW w:w="39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cs="Times New Roman"/>
                      <w:b/>
                      <w:bCs/>
                      <w:color w:val="auto"/>
                      <w:sz w:val="18"/>
                      <w:szCs w:val="18"/>
                    </w:rPr>
                  </w:pPr>
                  <w:r>
                    <w:rPr>
                      <w:rFonts w:hint="eastAsia" w:ascii="Times New Roman" w:cs="Times New Roman"/>
                      <w:b/>
                      <w:bCs/>
                      <w:color w:val="auto"/>
                      <w:sz w:val="18"/>
                      <w:szCs w:val="18"/>
                    </w:rPr>
                    <w:t>时间</w:t>
                  </w:r>
                </w:p>
              </w:tc>
              <w:tc>
                <w:tcPr>
                  <w:tcW w:w="6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b/>
                      <w:bCs/>
                      <w:color w:val="auto"/>
                      <w:sz w:val="18"/>
                      <w:szCs w:val="18"/>
                    </w:rPr>
                  </w:pPr>
                  <w:r>
                    <w:rPr>
                      <w:rFonts w:ascii="Times New Roman" w:cs="Times New Roman"/>
                      <w:b/>
                      <w:bCs/>
                      <w:color w:val="auto"/>
                      <w:sz w:val="18"/>
                      <w:szCs w:val="18"/>
                    </w:rPr>
                    <w:t>排放类型</w:t>
                  </w:r>
                </w:p>
              </w:tc>
              <w:tc>
                <w:tcPr>
                  <w:tcW w:w="57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b/>
                      <w:bCs/>
                      <w:color w:val="auto"/>
                      <w:sz w:val="18"/>
                      <w:szCs w:val="18"/>
                    </w:rPr>
                  </w:pPr>
                  <w:r>
                    <w:rPr>
                      <w:rFonts w:ascii="Times New Roman" w:cs="Times New Roman"/>
                      <w:b/>
                      <w:bCs/>
                      <w:color w:val="auto"/>
                      <w:sz w:val="18"/>
                      <w:szCs w:val="18"/>
                    </w:rPr>
                    <w:t>污染因子</w:t>
                  </w:r>
                </w:p>
              </w:tc>
              <w:tc>
                <w:tcPr>
                  <w:tcW w:w="11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b/>
                      <w:bCs/>
                      <w:color w:val="auto"/>
                      <w:sz w:val="18"/>
                      <w:szCs w:val="18"/>
                    </w:rPr>
                  </w:pPr>
                  <w:r>
                    <w:rPr>
                      <w:rFonts w:ascii="Times New Roman" w:cs="Times New Roman"/>
                      <w:b/>
                      <w:bCs/>
                      <w:color w:val="auto"/>
                      <w:sz w:val="18"/>
                      <w:szCs w:val="18"/>
                    </w:rPr>
                    <w:t>标准</w:t>
                  </w:r>
                </w:p>
              </w:tc>
              <w:tc>
                <w:tcPr>
                  <w:tcW w:w="184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b/>
                      <w:bCs/>
                      <w:color w:val="auto"/>
                      <w:sz w:val="18"/>
                      <w:szCs w:val="18"/>
                    </w:rPr>
                  </w:pPr>
                  <w:r>
                    <w:rPr>
                      <w:rFonts w:ascii="Times New Roman" w:cs="Times New Roman"/>
                      <w:b/>
                      <w:bCs/>
                      <w:color w:val="auto"/>
                      <w:sz w:val="18"/>
                      <w:szCs w:val="18"/>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color w:val="auto"/>
                      <w:sz w:val="18"/>
                      <w:szCs w:val="18"/>
                    </w:rPr>
                  </w:pPr>
                  <w:r>
                    <w:rPr>
                      <w:rFonts w:ascii="Times New Roman" w:cs="Times New Roman"/>
                      <w:color w:val="auto"/>
                      <w:sz w:val="18"/>
                      <w:szCs w:val="18"/>
                    </w:rPr>
                    <w:t>废气</w:t>
                  </w:r>
                </w:p>
              </w:tc>
              <w:tc>
                <w:tcPr>
                  <w:tcW w:w="39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cs="Times New Roman"/>
                      <w:color w:val="auto"/>
                      <w:sz w:val="18"/>
                      <w:szCs w:val="18"/>
                    </w:rPr>
                  </w:pPr>
                  <w:r>
                    <w:rPr>
                      <w:rFonts w:hint="eastAsia" w:ascii="Times New Roman" w:cs="Times New Roman"/>
                      <w:color w:val="auto"/>
                      <w:sz w:val="18"/>
                      <w:szCs w:val="18"/>
                    </w:rPr>
                    <w:t>施工期</w:t>
                  </w:r>
                </w:p>
              </w:tc>
              <w:tc>
                <w:tcPr>
                  <w:tcW w:w="6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color w:val="auto"/>
                      <w:sz w:val="18"/>
                      <w:szCs w:val="18"/>
                    </w:rPr>
                  </w:pPr>
                  <w:r>
                    <w:rPr>
                      <w:rFonts w:ascii="Times New Roman" w:cs="Times New Roman"/>
                      <w:color w:val="auto"/>
                      <w:sz w:val="18"/>
                      <w:szCs w:val="18"/>
                    </w:rPr>
                    <w:t>无组织排放</w:t>
                  </w:r>
                </w:p>
              </w:tc>
              <w:tc>
                <w:tcPr>
                  <w:tcW w:w="57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color w:val="auto"/>
                      <w:sz w:val="18"/>
                      <w:szCs w:val="18"/>
                    </w:rPr>
                  </w:pPr>
                  <w:r>
                    <w:rPr>
                      <w:rFonts w:ascii="Times New Roman" w:cs="Times New Roman"/>
                      <w:color w:val="auto"/>
                      <w:sz w:val="18"/>
                      <w:szCs w:val="18"/>
                    </w:rPr>
                    <w:t>PM</w:t>
                  </w:r>
                  <w:r>
                    <w:rPr>
                      <w:rFonts w:ascii="Times New Roman" w:cs="Times New Roman"/>
                      <w:color w:val="auto"/>
                      <w:sz w:val="18"/>
                      <w:szCs w:val="18"/>
                      <w:vertAlign w:val="subscript"/>
                    </w:rPr>
                    <w:t>10</w:t>
                  </w:r>
                </w:p>
              </w:tc>
              <w:tc>
                <w:tcPr>
                  <w:tcW w:w="11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ascii="Times New Roman" w:cs="Times New Roman"/>
                      <w:color w:val="auto"/>
                      <w:sz w:val="18"/>
                      <w:szCs w:val="18"/>
                    </w:rPr>
                  </w:pPr>
                  <w:r>
                    <w:rPr>
                      <w:rFonts w:hint="eastAsia" w:ascii="Times New Roman" w:cs="Times New Roman"/>
                      <w:color w:val="auto"/>
                      <w:sz w:val="18"/>
                      <w:szCs w:val="18"/>
                    </w:rPr>
                    <w:t>浓度限值</w:t>
                  </w:r>
                  <w:r>
                    <w:rPr>
                      <w:rFonts w:ascii="Times New Roman" w:cs="Times New Roman"/>
                      <w:color w:val="auto"/>
                      <w:sz w:val="18"/>
                      <w:szCs w:val="18"/>
                    </w:rPr>
                    <w:t>≤80ug/m</w:t>
                  </w:r>
                  <w:r>
                    <w:rPr>
                      <w:rFonts w:ascii="Times New Roman" w:cs="Times New Roman"/>
                      <w:color w:val="auto"/>
                      <w:sz w:val="18"/>
                      <w:szCs w:val="18"/>
                      <w:vertAlign w:val="superscript"/>
                    </w:rPr>
                    <w:t>3</w:t>
                  </w:r>
                  <w:r>
                    <w:rPr>
                      <w:rFonts w:hint="eastAsia" w:ascii="Times New Roman" w:cs="Times New Roman"/>
                      <w:color w:val="auto"/>
                      <w:sz w:val="18"/>
                      <w:szCs w:val="18"/>
                    </w:rPr>
                    <w:t>，达标判定依据</w:t>
                  </w:r>
                  <w:r>
                    <w:rPr>
                      <w:rFonts w:ascii="Times New Roman" w:cs="Times New Roman"/>
                      <w:color w:val="auto"/>
                      <w:sz w:val="18"/>
                      <w:szCs w:val="18"/>
                    </w:rPr>
                    <w:t>≤</w:t>
                  </w:r>
                  <w:r>
                    <w:rPr>
                      <w:rFonts w:hint="eastAsia" w:ascii="Times New Roman" w:cs="Times New Roman"/>
                      <w:color w:val="auto"/>
                      <w:sz w:val="18"/>
                      <w:szCs w:val="18"/>
                    </w:rPr>
                    <w:t>2次/天</w:t>
                  </w:r>
                </w:p>
              </w:tc>
              <w:tc>
                <w:tcPr>
                  <w:tcW w:w="1844" w:type="pct"/>
                  <w:tcBorders>
                    <w:tl2br w:val="nil"/>
                    <w:tr2bl w:val="nil"/>
                  </w:tcBorders>
                  <w:noWrap w:val="0"/>
                  <w:vAlign w:val="center"/>
                </w:tcPr>
                <w:p>
                  <w:pPr>
                    <w:pStyle w:val="34"/>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Times New Roman" w:cs="Times New Roman"/>
                      <w:color w:val="auto"/>
                      <w:sz w:val="18"/>
                      <w:szCs w:val="18"/>
                    </w:rPr>
                  </w:pPr>
                  <w:r>
                    <w:rPr>
                      <w:rFonts w:ascii="Times New Roman" w:cs="Times New Roman"/>
                      <w:color w:val="auto"/>
                      <w:sz w:val="18"/>
                      <w:szCs w:val="18"/>
                    </w:rPr>
                    <w:t>《施工场地扬尘排放标准》（DB13/2934-2019）表1中扬尘排放浓度限值</w:t>
                  </w:r>
                </w:p>
              </w:tc>
            </w:tr>
          </w:tbl>
          <w:p>
            <w:pPr>
              <w:widowControl/>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（2）施工噪声执行《建筑施工场界环境噪声排放标准》（GB12523-2011），即：昼间70dB（A），夜间55dB（A）。</w:t>
            </w:r>
          </w:p>
          <w:p>
            <w:pPr>
              <w:pStyle w:val="2"/>
              <w:spacing w:line="360" w:lineRule="auto"/>
              <w:ind w:left="0" w:leftChars="0" w:firstLine="0" w:firstLineChars="0"/>
              <w:rPr>
                <w:rFonts w:hint="default" w:ascii="Times New Roman" w:hAnsi="Times New Roman" w:cs="Times New Roman"/>
                <w:b/>
                <w:bCs/>
                <w:color w:val="auto"/>
              </w:rPr>
            </w:pPr>
            <w:r>
              <w:rPr>
                <w:rFonts w:hint="eastAsia" w:cs="Times New Roman"/>
                <w:b/>
                <w:bCs/>
                <w:color w:val="auto"/>
                <w:lang w:val="en-US" w:eastAsia="zh-CN"/>
              </w:rPr>
              <w:t>3.11.</w:t>
            </w:r>
            <w:r>
              <w:rPr>
                <w:rFonts w:hint="default" w:ascii="Times New Roman" w:hAnsi="Times New Roman" w:cs="Times New Roman"/>
                <w:b/>
                <w:bCs/>
                <w:color w:val="auto"/>
              </w:rPr>
              <w:t>2运营期</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（1）废气</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运营期废气执行标准见下表。</w:t>
            </w:r>
          </w:p>
          <w:p>
            <w:pPr>
              <w:tabs>
                <w:tab w:val="left" w:pos="2880"/>
              </w:tabs>
              <w:ind w:firstLine="422" w:firstLineChars="200"/>
              <w:jc w:val="center"/>
              <w:rPr>
                <w:rFonts w:hint="default" w:ascii="Times New Roman" w:hAnsi="Times New Roman" w:cs="Times New Roman"/>
                <w:b/>
                <w:bCs/>
                <w:color w:val="auto"/>
              </w:rPr>
            </w:pPr>
            <w:r>
              <w:rPr>
                <w:rFonts w:hint="eastAsia" w:cs="Times New Roman"/>
                <w:b/>
                <w:bCs/>
                <w:color w:val="auto"/>
                <w:lang w:val="en-US" w:eastAsia="zh-CN"/>
              </w:rPr>
              <w:t>表3.11.2-1运营期</w:t>
            </w:r>
            <w:r>
              <w:rPr>
                <w:rFonts w:hint="default" w:ascii="Times New Roman" w:hAnsi="Times New Roman" w:cs="Times New Roman"/>
                <w:b/>
                <w:bCs/>
                <w:color w:val="auto"/>
              </w:rPr>
              <w:t>大气污染物排放标准一览表</w:t>
            </w:r>
          </w:p>
          <w:tbl>
            <w:tblPr>
              <w:tblStyle w:val="25"/>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26"/>
              <w:gridCol w:w="861"/>
              <w:gridCol w:w="1226"/>
              <w:gridCol w:w="4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污染因子</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排放限值（mg/m³）</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有组织排放</w:t>
                  </w: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《铸造工业大气污染物排放标准》（GB39726-2020）表1</w:t>
                  </w:r>
                  <w:r>
                    <w:rPr>
                      <w:rFonts w:hint="eastAsia" w:cs="Times New Roman"/>
                      <w:color w:val="auto"/>
                      <w:sz w:val="18"/>
                      <w:szCs w:val="18"/>
                      <w:lang w:val="en-US" w:eastAsia="zh-CN"/>
                    </w:rPr>
                    <w:t>中排放浓度限值</w:t>
                  </w:r>
                  <w:r>
                    <w:rPr>
                      <w:rFonts w:hint="eastAsia" w:ascii="Times New Roman"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《工业企业挥发性有机物排放控制标准》（DB13/2322-2016）表1其他行业最高允许排放浓度限值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4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甲苯与二甲苯合计</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4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苯乙烯</w:t>
                  </w:r>
                  <w:r>
                    <w:rPr>
                      <w:rFonts w:hint="eastAsia" w:cs="Times New Roman"/>
                      <w:color w:val="auto"/>
                      <w:sz w:val="18"/>
                      <w:szCs w:val="18"/>
                      <w:lang w:eastAsia="zh-CN"/>
                    </w:rPr>
                    <w:t>（</w:t>
                  </w:r>
                  <w:r>
                    <w:rPr>
                      <w:rFonts w:hint="eastAsia" w:cs="Times New Roman"/>
                      <w:color w:val="auto"/>
                      <w:sz w:val="18"/>
                      <w:szCs w:val="18"/>
                      <w:lang w:val="en-US" w:eastAsia="zh-CN"/>
                    </w:rPr>
                    <w:t>浇筑</w:t>
                  </w:r>
                  <w:r>
                    <w:rPr>
                      <w:rFonts w:hint="eastAsia" w:cs="Times New Roman"/>
                      <w:color w:val="auto"/>
                      <w:sz w:val="18"/>
                      <w:szCs w:val="18"/>
                      <w:lang w:eastAsia="zh-CN"/>
                    </w:rPr>
                    <w:t>）</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排气筒高度15米，排放量6.5kg/h</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《恶臭污染物排放标准》（GB14554-93）表2中最高允许排放速率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168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饮食</w:t>
                  </w:r>
                  <w:r>
                    <w:rPr>
                      <w:rFonts w:hint="default" w:ascii="Times New Roman" w:hAnsi="Times New Roman" w:cs="Times New Roman"/>
                      <w:color w:val="auto"/>
                      <w:sz w:val="18"/>
                      <w:szCs w:val="18"/>
                    </w:rPr>
                    <w:t>油烟</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《饮食业油烟排放标准》（试行）（GB18483-2001）表2中小型最高允许排放浓度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无组织排放</w:t>
                  </w:r>
                </w:p>
              </w:tc>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厂区内</w:t>
                  </w: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颗粒物</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c>
                <w:tcPr>
                  <w:tcW w:w="4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满足《铸造工业大气污染物排放标准》GB39726-2020附录A中表A.1厂区内颗粒物</w:t>
                  </w:r>
                  <w:r>
                    <w:rPr>
                      <w:rFonts w:hint="eastAsia" w:cs="Times New Roman"/>
                      <w:color w:val="auto"/>
                      <w:sz w:val="18"/>
                      <w:szCs w:val="18"/>
                      <w:lang w:eastAsia="zh-CN"/>
                    </w:rPr>
                    <w:t>、</w:t>
                  </w:r>
                  <w:r>
                    <w:rPr>
                      <w:rFonts w:hint="eastAsia" w:cs="Times New Roman"/>
                      <w:color w:val="auto"/>
                      <w:sz w:val="18"/>
                      <w:szCs w:val="18"/>
                      <w:lang w:val="en-US" w:eastAsia="zh-CN"/>
                    </w:rPr>
                    <w:t>VOCs无组织</w:t>
                  </w:r>
                  <w:r>
                    <w:rPr>
                      <w:rFonts w:hint="default" w:ascii="Times New Roman" w:hAnsi="Times New Roman" w:cs="Times New Roman"/>
                      <w:color w:val="auto"/>
                      <w:sz w:val="18"/>
                      <w:szCs w:val="18"/>
                    </w:rPr>
                    <w:t>排放限值同时满足关于印发《承德市工业炉窑综合治理实施方案》的通知（承环办〔2020〕72号）中相关排放标准要求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18"/>
                      <w:szCs w:val="18"/>
                      <w:lang w:val="en-US" w:eastAsia="zh-CN"/>
                    </w:rPr>
                  </w:pP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非甲烷总烃</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4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厂界</w:t>
                  </w: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18"/>
                      <w:szCs w:val="18"/>
                      <w:lang w:val="en-US" w:eastAsia="zh-CN"/>
                    </w:rPr>
                  </w:pPr>
                  <w:r>
                    <w:rPr>
                      <w:rFonts w:hint="default" w:ascii="Times New Roman" w:hAnsi="Times New Roman" w:cs="Times New Roman"/>
                      <w:color w:val="auto"/>
                      <w:sz w:val="18"/>
                      <w:szCs w:val="18"/>
                    </w:rPr>
                    <w:t>颗粒物</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《工业炉窑大气污染物排放标准》（DB13/1460-2012）表3无组织排放浓度限值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86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《工业企业挥发性有机物排放控制标准》（DB13/2322-2016）其它企业企业边界排放限值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4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甲苯</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w:t>
                  </w:r>
                </w:p>
              </w:tc>
              <w:tc>
                <w:tcPr>
                  <w:tcW w:w="486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苯乙烯</w:t>
                  </w:r>
                </w:p>
              </w:tc>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48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《恶臭污染物排放标准》（GB14554-93）表1中二级新扩改建厂界标准值</w:t>
                  </w:r>
                </w:p>
              </w:tc>
            </w:tr>
          </w:tbl>
          <w:p>
            <w:pPr>
              <w:spacing w:line="44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（2）噪声</w:t>
            </w:r>
          </w:p>
          <w:p>
            <w:pPr>
              <w:widowControl/>
              <w:spacing w:line="440" w:lineRule="exact"/>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厂界噪声排放执行《工业企业厂界环境噪声排放标准》（GB12348-2008）中标准限值，见</w:t>
            </w:r>
            <w:r>
              <w:rPr>
                <w:rFonts w:hint="eastAsia" w:cs="Times New Roman"/>
                <w:color w:val="auto"/>
                <w:szCs w:val="21"/>
                <w:lang w:val="en-US" w:eastAsia="zh-CN"/>
              </w:rPr>
              <w:t>下</w:t>
            </w:r>
            <w:r>
              <w:rPr>
                <w:rFonts w:hint="default" w:ascii="Times New Roman" w:hAnsi="Times New Roman" w:cs="Times New Roman"/>
                <w:color w:val="auto"/>
                <w:szCs w:val="21"/>
              </w:rPr>
              <w:t>表。</w:t>
            </w:r>
          </w:p>
          <w:p>
            <w:pPr>
              <w:spacing w:line="440" w:lineRule="exact"/>
              <w:jc w:val="center"/>
              <w:rPr>
                <w:rFonts w:hint="default" w:ascii="Times New Roman" w:hAnsi="Times New Roman" w:cs="Times New Roman"/>
                <w:bCs/>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3.11.2-2</w:t>
            </w:r>
            <w:r>
              <w:rPr>
                <w:rFonts w:hint="default" w:ascii="Times New Roman" w:hAnsi="Times New Roman" w:cs="Times New Roman"/>
                <w:b/>
                <w:color w:val="auto"/>
                <w:szCs w:val="21"/>
              </w:rPr>
              <w:t>噪声排放标准一览表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26"/>
              <w:gridCol w:w="991"/>
              <w:gridCol w:w="968"/>
              <w:gridCol w:w="1244"/>
              <w:gridCol w:w="3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66" w:type="pct"/>
                  <w:tcBorders>
                    <w:tl2br w:val="nil"/>
                    <w:tr2bl w:val="nil"/>
                  </w:tcBorders>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w:t>
                  </w:r>
                </w:p>
              </w:tc>
              <w:tc>
                <w:tcPr>
                  <w:tcW w:w="589" w:type="pct"/>
                  <w:tcBorders>
                    <w:tl2br w:val="nil"/>
                    <w:tr2bl w:val="nil"/>
                  </w:tcBorders>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昼间</w:t>
                  </w:r>
                </w:p>
              </w:tc>
              <w:tc>
                <w:tcPr>
                  <w:tcW w:w="575" w:type="pct"/>
                  <w:tcBorders>
                    <w:tl2br w:val="nil"/>
                    <w:tr2bl w:val="nil"/>
                  </w:tcBorders>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夜间</w:t>
                  </w:r>
                </w:p>
              </w:tc>
              <w:tc>
                <w:tcPr>
                  <w:tcW w:w="739" w:type="pct"/>
                  <w:tcBorders>
                    <w:tl2br w:val="nil"/>
                    <w:tr2bl w:val="nil"/>
                  </w:tcBorders>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单位</w:t>
                  </w:r>
                </w:p>
              </w:tc>
              <w:tc>
                <w:tcPr>
                  <w:tcW w:w="2128" w:type="pct"/>
                  <w:tcBorders>
                    <w:tl2br w:val="nil"/>
                    <w:tr2bl w:val="nil"/>
                  </w:tcBorders>
                  <w:noWrap w:val="0"/>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66"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w:t>
                  </w:r>
                </w:p>
              </w:tc>
              <w:tc>
                <w:tcPr>
                  <w:tcW w:w="589"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75"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739"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dB（A）</w:t>
                  </w:r>
                </w:p>
              </w:tc>
              <w:tc>
                <w:tcPr>
                  <w:tcW w:w="2128" w:type="pct"/>
                  <w:tcBorders>
                    <w:tl2br w:val="nil"/>
                    <w:tr2bl w:val="nil"/>
                  </w:tcBorders>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《工业企业厂界环境噪声排放标准》（GB12348-2008）中2类标准</w:t>
                  </w:r>
                </w:p>
              </w:tc>
            </w:tr>
          </w:tbl>
          <w:p>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eastAsia" w:cs="Times New Roman"/>
                <w:color w:val="auto"/>
                <w:szCs w:val="21"/>
                <w:lang w:eastAsia="zh-CN"/>
              </w:rPr>
              <w:t>（</w:t>
            </w:r>
            <w:r>
              <w:rPr>
                <w:rFonts w:hint="eastAsia" w:cs="Times New Roman"/>
                <w:color w:val="auto"/>
                <w:szCs w:val="21"/>
                <w:lang w:val="en-US" w:eastAsia="zh-CN"/>
              </w:rPr>
              <w:t>3</w:t>
            </w:r>
            <w:r>
              <w:rPr>
                <w:rFonts w:hint="eastAsia" w:cs="Times New Roman"/>
                <w:color w:val="auto"/>
                <w:szCs w:val="21"/>
                <w:lang w:eastAsia="zh-CN"/>
              </w:rPr>
              <w:t>）</w:t>
            </w:r>
            <w:r>
              <w:rPr>
                <w:rFonts w:hint="eastAsia" w:cs="Times New Roman"/>
                <w:color w:val="auto"/>
                <w:szCs w:val="21"/>
                <w:lang w:val="en-US" w:eastAsia="zh-CN"/>
              </w:rPr>
              <w:t>废水</w:t>
            </w:r>
          </w:p>
          <w:p>
            <w:pPr>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排放废水执行《污水综合排放标准》(GB8978-1996)表 4 中三级标准及宽城满族自治县污水处理厂进水水质要求。</w:t>
            </w:r>
          </w:p>
          <w:p>
            <w:pPr>
              <w:spacing w:line="440" w:lineRule="exact"/>
              <w:jc w:val="center"/>
              <w:rPr>
                <w:rFonts w:hint="default" w:ascii="Times New Roman" w:hAnsi="Times New Roman" w:cs="Times New Roman"/>
                <w:bCs/>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3.11.2-3废水</w:t>
            </w:r>
            <w:r>
              <w:rPr>
                <w:rFonts w:hint="default" w:ascii="Times New Roman" w:hAnsi="Times New Roman" w:cs="Times New Roman"/>
                <w:b/>
                <w:color w:val="auto"/>
                <w:szCs w:val="21"/>
              </w:rPr>
              <w:t>排放标准一览表</w:t>
            </w:r>
          </w:p>
          <w:tbl>
            <w:tblPr>
              <w:tblStyle w:val="26"/>
              <w:tblW w:w="842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764"/>
              <w:gridCol w:w="818"/>
              <w:gridCol w:w="900"/>
              <w:gridCol w:w="1350"/>
              <w:gridCol w:w="805"/>
              <w:gridCol w:w="763"/>
              <w:gridCol w:w="24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类别</w:t>
                  </w:r>
                </w:p>
              </w:tc>
              <w:tc>
                <w:tcPr>
                  <w:tcW w:w="7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污染源</w:t>
                  </w:r>
                </w:p>
              </w:tc>
              <w:tc>
                <w:tcPr>
                  <w:tcW w:w="8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污染物</w:t>
                  </w:r>
                </w:p>
              </w:tc>
              <w:tc>
                <w:tcPr>
                  <w:tcW w:w="3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标准值</w:t>
                  </w:r>
                </w:p>
              </w:tc>
              <w:tc>
                <w:tcPr>
                  <w:tcW w:w="7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单位</w:t>
                  </w:r>
                </w:p>
              </w:tc>
              <w:tc>
                <w:tcPr>
                  <w:tcW w:w="24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7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8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(GB8978-1996)</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污水处理厂进水水质要求</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本项目执行</w:t>
                  </w:r>
                </w:p>
              </w:tc>
              <w:tc>
                <w:tcPr>
                  <w:tcW w:w="7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2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废水</w:t>
                  </w:r>
                </w:p>
              </w:tc>
              <w:tc>
                <w:tcPr>
                  <w:tcW w:w="7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外排废水</w:t>
                  </w:r>
                </w:p>
              </w:tc>
              <w:tc>
                <w:tcPr>
                  <w:tcW w:w="8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COD</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500</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350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350</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mg/L</w:t>
                  </w:r>
                </w:p>
              </w:tc>
              <w:tc>
                <w:tcPr>
                  <w:tcW w:w="24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《污水综合排放标准》(GB8978-1996)表 4 中三级标准及宽城满族自治县污水处理厂进水水质要求。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7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8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氨氮</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220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220</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mg/L</w:t>
                  </w:r>
                </w:p>
              </w:tc>
              <w:tc>
                <w:tcPr>
                  <w:tcW w:w="2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7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c>
                <w:tcPr>
                  <w:tcW w:w="8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400</w:t>
                  </w:r>
                </w:p>
              </w:tc>
              <w:tc>
                <w:tcPr>
                  <w:tcW w:w="13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27</w:t>
                  </w:r>
                </w:p>
              </w:tc>
              <w:tc>
                <w:tcPr>
                  <w:tcW w:w="7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r>
                    <w:rPr>
                      <w:rFonts w:hint="default" w:ascii="Times New Roman" w:hAnsi="Times New Roman" w:eastAsia="宋体" w:cs="Times New Roman"/>
                      <w:color w:val="auto"/>
                      <w:sz w:val="18"/>
                      <w:szCs w:val="18"/>
                      <w:vertAlign w:val="baseline"/>
                    </w:rPr>
                    <w:t>mg/L</w:t>
                  </w:r>
                </w:p>
              </w:tc>
              <w:tc>
                <w:tcPr>
                  <w:tcW w:w="2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vertAlign w:val="baseline"/>
                    </w:rPr>
                  </w:pPr>
                </w:p>
              </w:tc>
            </w:tr>
          </w:tbl>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w:t>
            </w:r>
            <w:r>
              <w:rPr>
                <w:rFonts w:hint="eastAsia" w:cs="Times New Roman"/>
                <w:color w:val="auto"/>
                <w:szCs w:val="21"/>
                <w:lang w:val="en-US" w:eastAsia="zh-CN"/>
              </w:rPr>
              <w:t>4</w:t>
            </w:r>
            <w:r>
              <w:rPr>
                <w:rFonts w:hint="default" w:ascii="Times New Roman" w:hAnsi="Times New Roman" w:cs="Times New Roman"/>
                <w:color w:val="auto"/>
                <w:szCs w:val="21"/>
              </w:rPr>
              <w:t>）固体废物执行《一般工业固体废物贮存和填埋污染控制标准》（GB18599-2020）的相关规定。危险废物执行《危险废物贮存污染控制标准》（GB18597-2001）及其修改单的相关规定。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7" w:hRule="atLeast"/>
          <w:jc w:val="center"/>
        </w:trPr>
        <w:tc>
          <w:tcPr>
            <w:tcW w:w="424"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637" w:type="dxa"/>
            <w:noWrap w:val="0"/>
            <w:vAlign w:val="top"/>
          </w:tcPr>
          <w:p>
            <w:pPr>
              <w:adjustRightInd w:val="0"/>
              <w:snapToGrid w:val="0"/>
              <w:spacing w:line="360" w:lineRule="auto"/>
              <w:rPr>
                <w:rFonts w:hint="default" w:cs="Times New Roman"/>
                <w:b/>
                <w:bCs/>
                <w:color w:val="auto"/>
                <w:lang w:val="en-US" w:eastAsia="zh-CN"/>
              </w:rPr>
            </w:pPr>
            <w:r>
              <w:rPr>
                <w:rFonts w:hint="eastAsia" w:cs="Times New Roman"/>
                <w:b/>
                <w:bCs/>
                <w:color w:val="auto"/>
                <w:lang w:val="en-US" w:eastAsia="zh-CN"/>
              </w:rPr>
              <w:t>3.12总量控制指标</w:t>
            </w:r>
          </w:p>
          <w:p>
            <w:pPr>
              <w:spacing w:line="360" w:lineRule="auto"/>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根据国家《“十三五”生态环境保护规划》中规定的考核指标，结合项目所在区域，本项目无二氧化硫和氮氧化物排放，因此建议不给出大气污染物总量控制指标；本项目生产过程无废水外排，因此本项目建议不给出水污染物总量控制指标。本项目污染物排放总量控制指标为：COD：0t/a，氨氮：0t/a，NOx：0t/a，SO</w:t>
            </w:r>
            <w:r>
              <w:rPr>
                <w:rFonts w:hint="default" w:ascii="Times New Roman" w:hAnsi="Times New Roman" w:cs="Times New Roman"/>
                <w:color w:val="auto"/>
                <w:vertAlign w:val="subscript"/>
              </w:rPr>
              <w:t>2</w:t>
            </w:r>
            <w:r>
              <w:rPr>
                <w:rFonts w:hint="default" w:ascii="Times New Roman" w:hAnsi="Times New Roman" w:cs="Times New Roman"/>
                <w:color w:val="auto"/>
              </w:rPr>
              <w:t>：0t/a。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cs="Times New Roman"/>
                <w:color w:val="auto"/>
              </w:rPr>
              <w:t>本项目排放的大气污染物</w:t>
            </w:r>
            <w:r>
              <w:rPr>
                <w:rFonts w:hint="default" w:ascii="Times New Roman" w:hAnsi="Times New Roman" w:cs="Times New Roman"/>
                <w:color w:val="auto"/>
                <w:lang w:val="en-US" w:eastAsia="zh-CN"/>
              </w:rPr>
              <w:t>主要</w:t>
            </w:r>
            <w:r>
              <w:rPr>
                <w:rFonts w:hint="default" w:ascii="Times New Roman" w:hAnsi="Times New Roman" w:cs="Times New Roman"/>
                <w:color w:val="auto"/>
              </w:rPr>
              <w:t>为颗粒物、非甲烷总烃，</w:t>
            </w:r>
            <w:r>
              <w:rPr>
                <w:rFonts w:hint="eastAsia" w:cs="Times New Roman"/>
                <w:bCs/>
                <w:color w:val="auto"/>
                <w:spacing w:val="0"/>
                <w:sz w:val="21"/>
                <w:szCs w:val="21"/>
                <w:lang w:val="en-US" w:eastAsia="zh-CN"/>
              </w:rPr>
              <w:t>颗粒物</w:t>
            </w:r>
            <w:r>
              <w:rPr>
                <w:rFonts w:hint="eastAsia" w:ascii="Times New Roman" w:hAnsi="Times New Roman" w:eastAsia="宋体" w:cs="Times New Roman"/>
                <w:bCs/>
                <w:color w:val="auto"/>
                <w:spacing w:val="0"/>
                <w:sz w:val="21"/>
                <w:szCs w:val="21"/>
                <w:lang w:val="en-US" w:eastAsia="zh-CN"/>
              </w:rPr>
              <w:t>执行《铸造工业大气污染物排放标准》（GB39726-2020）表1中排放浓度限值同时满足关于印发《承德市工业炉窑综合治理实施方案》的通知（承环办〔2020〕72号）中相关排放标准要求，</w:t>
            </w:r>
            <w:r>
              <w:rPr>
                <w:rFonts w:hint="eastAsia" w:ascii="Times New Roman" w:hAnsi="Times New Roman" w:eastAsia="宋体" w:cs="Times New Roman"/>
                <w:color w:val="auto"/>
                <w:spacing w:val="-6"/>
                <w:kern w:val="0"/>
                <w:sz w:val="21"/>
                <w:szCs w:val="21"/>
                <w:lang w:val="en-US" w:eastAsia="zh-CN" w:bidi="ar"/>
              </w:rPr>
              <w:t>颗粒物</w:t>
            </w:r>
            <w:r>
              <w:rPr>
                <w:rFonts w:hint="eastAsia" w:ascii="Times New Roman" w:hAnsi="Times New Roman" w:eastAsia="宋体" w:cs="Times New Roman"/>
                <w:color w:val="auto"/>
                <w:lang w:val="en-US" w:eastAsia="zh-CN"/>
              </w:rPr>
              <w:t>最高允许排放限值30mg/m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bCs/>
                <w:color w:val="auto"/>
                <w:spacing w:val="0"/>
                <w:sz w:val="21"/>
                <w:szCs w:val="21"/>
                <w:lang w:val="en-US" w:eastAsia="zh-CN"/>
              </w:rPr>
              <w:t>，</w:t>
            </w:r>
            <w:r>
              <w:rPr>
                <w:rFonts w:hint="eastAsia" w:cs="Times New Roman"/>
                <w:bCs/>
                <w:color w:val="auto"/>
                <w:spacing w:val="0"/>
                <w:sz w:val="21"/>
                <w:szCs w:val="21"/>
                <w:lang w:val="en-US" w:eastAsia="zh-CN"/>
              </w:rPr>
              <w:t>非甲烷总烃执行</w:t>
            </w:r>
            <w:r>
              <w:rPr>
                <w:rFonts w:hint="eastAsia" w:ascii="Times New Roman" w:hAnsi="Times New Roman" w:eastAsia="宋体" w:cs="Times New Roman"/>
                <w:bCs/>
                <w:color w:val="auto"/>
                <w:spacing w:val="0"/>
                <w:sz w:val="21"/>
                <w:szCs w:val="21"/>
                <w:lang w:val="en-US" w:eastAsia="zh-CN"/>
              </w:rPr>
              <w:t>《工业企业挥发性有机物排放控制标准》（DB13/2322-2016）表1其他行业最高允许排放浓度限值</w:t>
            </w:r>
            <w:r>
              <w:rPr>
                <w:rFonts w:hint="eastAsia" w:cs="Times New Roman"/>
                <w:bCs/>
                <w:color w:val="auto"/>
                <w:spacing w:val="0"/>
                <w:sz w:val="21"/>
                <w:szCs w:val="21"/>
                <w:lang w:val="en-US" w:eastAsia="zh-CN"/>
              </w:rPr>
              <w:t>，最高允许排放限值80</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根据4.2.1废气源强核算，颗粒物工业废气量为569848000立方米，非甲烷总烃工业废气量为5852000立方米。</w:t>
            </w:r>
          </w:p>
          <w:p>
            <w:pPr>
              <w:spacing w:line="360" w:lineRule="auto"/>
              <w:ind w:firstLine="420" w:firstLineChars="200"/>
              <w:jc w:val="both"/>
              <w:rPr>
                <w:rFonts w:hint="default" w:ascii="Times New Roman" w:hAnsi="Times New Roman" w:eastAsia="宋体" w:cs="Times New Roman"/>
                <w:color w:val="auto"/>
                <w:szCs w:val="21"/>
              </w:rPr>
            </w:pPr>
            <w:r>
              <w:rPr>
                <w:rFonts w:hint="default" w:ascii="Times New Roman" w:hAnsi="Times New Roman" w:cs="Times New Roman"/>
                <w:color w:val="auto"/>
                <w:lang w:val="en-US" w:eastAsia="zh-CN"/>
              </w:rPr>
              <w:t>本次评价建议</w:t>
            </w:r>
            <w:r>
              <w:rPr>
                <w:rFonts w:hint="default" w:ascii="Times New Roman" w:hAnsi="Times New Roman" w:cs="Times New Roman"/>
                <w:color w:val="auto"/>
              </w:rPr>
              <w:t>给出大气污染物总量管理指标</w:t>
            </w:r>
            <w:r>
              <w:rPr>
                <w:rFonts w:hint="eastAsia" w:cs="Times New Roman"/>
                <w:color w:val="auto"/>
                <w:lang w:val="en-US" w:eastAsia="zh-CN"/>
              </w:rPr>
              <w:t>为</w:t>
            </w:r>
            <w:r>
              <w:rPr>
                <w:rFonts w:hint="default" w:ascii="Times New Roman" w:hAnsi="Times New Roman" w:cs="Times New Roman"/>
                <w:color w:val="auto"/>
              </w:rPr>
              <w:t>：</w:t>
            </w:r>
            <w:r>
              <w:rPr>
                <w:rFonts w:hint="default" w:ascii="Times New Roman" w:hAnsi="Times New Roman" w:cs="Times New Roman"/>
                <w:color w:val="auto"/>
                <w:szCs w:val="21"/>
              </w:rPr>
              <w:t>颗粒物为</w:t>
            </w:r>
            <w:r>
              <w:rPr>
                <w:rFonts w:hint="eastAsia" w:cs="Times New Roman"/>
                <w:color w:val="auto"/>
                <w:szCs w:val="21"/>
                <w:lang w:val="en-US" w:eastAsia="zh-CN"/>
              </w:rPr>
              <w:t>17.09544</w:t>
            </w:r>
            <w:r>
              <w:rPr>
                <w:rFonts w:hint="default" w:ascii="Times New Roman" w:hAnsi="Times New Roman" w:cs="Times New Roman"/>
                <w:color w:val="auto"/>
                <w:szCs w:val="21"/>
              </w:rPr>
              <w:t>t/a、非甲烷总烃为</w:t>
            </w:r>
            <w:r>
              <w:rPr>
                <w:rFonts w:hint="eastAsia" w:cs="Times New Roman"/>
                <w:color w:val="auto"/>
                <w:szCs w:val="21"/>
                <w:lang w:val="en-US" w:eastAsia="zh-CN"/>
              </w:rPr>
              <w:t>0.46816</w:t>
            </w:r>
            <w:r>
              <w:rPr>
                <w:rFonts w:hint="default" w:ascii="Times New Roman" w:hAnsi="Times New Roman" w:cs="Times New Roman"/>
                <w:color w:val="auto"/>
                <w:szCs w:val="21"/>
              </w:rPr>
              <w:t>t/a。</w:t>
            </w:r>
          </w:p>
          <w:p>
            <w:pPr>
              <w:spacing w:line="36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lang w:val="en-US" w:eastAsia="zh-CN"/>
              </w:rPr>
              <w:t>改建工程</w:t>
            </w:r>
            <w:r>
              <w:rPr>
                <w:rFonts w:hint="default" w:ascii="Times New Roman" w:hAnsi="Times New Roman" w:eastAsia="宋体" w:cs="Times New Roman"/>
                <w:color w:val="auto"/>
                <w:lang w:eastAsia="zh-CN"/>
              </w:rPr>
              <w:t>实施前后主要污染物排放“三本账”一览表详见</w:t>
            </w:r>
            <w:r>
              <w:rPr>
                <w:rFonts w:hint="default" w:ascii="Times New Roman" w:hAnsi="Times New Roman" w:eastAsia="宋体" w:cs="Times New Roman"/>
                <w:color w:val="auto"/>
                <w:lang w:val="en-US" w:eastAsia="zh-CN"/>
              </w:rPr>
              <w:t>下表：</w:t>
            </w:r>
          </w:p>
          <w:p>
            <w:pPr>
              <w:spacing w:line="440" w:lineRule="exact"/>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表</w:t>
            </w:r>
            <w:r>
              <w:rPr>
                <w:rFonts w:hint="eastAsia" w:cs="Times New Roman"/>
                <w:b/>
                <w:color w:val="auto"/>
                <w:szCs w:val="21"/>
                <w:lang w:val="en-US" w:eastAsia="zh-CN"/>
              </w:rPr>
              <w:t>3.12-1</w:t>
            </w:r>
            <w:r>
              <w:rPr>
                <w:rFonts w:hint="default" w:ascii="Times New Roman" w:hAnsi="Times New Roman" w:eastAsia="宋体" w:cs="Times New Roman"/>
                <w:b/>
                <w:color w:val="auto"/>
                <w:szCs w:val="21"/>
                <w:lang w:val="en-US" w:eastAsia="zh-CN"/>
              </w:rPr>
              <w:t>改造前后污染物变化量单位：t/a</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7"/>
              <w:gridCol w:w="1184"/>
              <w:gridCol w:w="1240"/>
              <w:gridCol w:w="1209"/>
              <w:gridCol w:w="1352"/>
              <w:gridCol w:w="1432"/>
              <w:gridCol w:w="12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类别</w:t>
                  </w:r>
                </w:p>
              </w:tc>
              <w:tc>
                <w:tcPr>
                  <w:tcW w:w="703"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污染物</w:t>
                  </w:r>
                </w:p>
              </w:tc>
              <w:tc>
                <w:tcPr>
                  <w:tcW w:w="736"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lang w:val="en-US" w:eastAsia="zh-CN"/>
                    </w:rPr>
                    <w:t>原</w:t>
                  </w:r>
                  <w:r>
                    <w:rPr>
                      <w:rFonts w:hint="default" w:ascii="Times New Roman" w:hAnsi="Times New Roman" w:cs="Times New Roman"/>
                      <w:b w:val="0"/>
                      <w:bCs w:val="0"/>
                      <w:color w:val="auto"/>
                      <w:kern w:val="24"/>
                      <w:sz w:val="18"/>
                      <w:szCs w:val="18"/>
                      <w:highlight w:val="none"/>
                    </w:rPr>
                    <w:t>有工程</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排放量</w:t>
                  </w:r>
                </w:p>
              </w:tc>
              <w:tc>
                <w:tcPr>
                  <w:tcW w:w="718"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拟建项目</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排放量</w:t>
                  </w:r>
                </w:p>
              </w:tc>
              <w:tc>
                <w:tcPr>
                  <w:tcW w:w="803"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“以新带老”削减量</w:t>
                  </w:r>
                </w:p>
              </w:tc>
              <w:tc>
                <w:tcPr>
                  <w:tcW w:w="850"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lang w:eastAsia="zh-CN"/>
                    </w:rPr>
                    <w:t>改建</w:t>
                  </w:r>
                  <w:r>
                    <w:rPr>
                      <w:rFonts w:hint="default" w:ascii="Times New Roman" w:hAnsi="Times New Roman" w:cs="Times New Roman"/>
                      <w:b w:val="0"/>
                      <w:bCs w:val="0"/>
                      <w:color w:val="auto"/>
                      <w:kern w:val="24"/>
                      <w:sz w:val="18"/>
                      <w:szCs w:val="18"/>
                      <w:highlight w:val="none"/>
                    </w:rPr>
                    <w:t>完成后</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总排放量</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cs="Times New Roman"/>
                      <w:b w:val="0"/>
                      <w:bCs w:val="0"/>
                      <w:color w:val="auto"/>
                      <w:kern w:val="24"/>
                      <w:sz w:val="18"/>
                      <w:szCs w:val="18"/>
                      <w:highlight w:val="none"/>
                    </w:rPr>
                    <w:t>增减量变化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4"/>
                      <w:sz w:val="18"/>
                      <w:szCs w:val="18"/>
                      <w:highlight w:val="none"/>
                      <w:lang w:val="en-US" w:eastAsia="zh-CN" w:bidi="ar-SA"/>
                    </w:rPr>
                  </w:pPr>
                  <w:r>
                    <w:rPr>
                      <w:rFonts w:hint="default" w:ascii="Times New Roman" w:hAnsi="Times New Roman" w:cs="Times New Roman"/>
                      <w:b w:val="0"/>
                      <w:bCs w:val="0"/>
                      <w:color w:val="auto"/>
                      <w:kern w:val="24"/>
                      <w:sz w:val="18"/>
                      <w:szCs w:val="18"/>
                      <w:highlight w:val="none"/>
                    </w:rPr>
                    <w:t>废气</w:t>
                  </w:r>
                </w:p>
              </w:tc>
              <w:tc>
                <w:tcPr>
                  <w:tcW w:w="7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color w:val="auto"/>
                      <w:kern w:val="44"/>
                      <w:sz w:val="18"/>
                      <w:szCs w:val="18"/>
                      <w:lang w:val="en-US" w:eastAsia="zh-CN" w:bidi="ar"/>
                    </w:rPr>
                    <w:t>SO</w:t>
                  </w:r>
                  <w:r>
                    <w:rPr>
                      <w:rFonts w:hint="default" w:ascii="Times New Roman" w:hAnsi="Times New Roman" w:eastAsia="宋体" w:cs="Times New Roman"/>
                      <w:color w:val="auto"/>
                      <w:kern w:val="44"/>
                      <w:sz w:val="18"/>
                      <w:szCs w:val="18"/>
                      <w:vertAlign w:val="subscript"/>
                      <w:lang w:val="en-US" w:eastAsia="zh-CN" w:bidi="ar"/>
                    </w:rPr>
                    <w:t>2</w:t>
                  </w:r>
                </w:p>
              </w:tc>
              <w:tc>
                <w:tcPr>
                  <w:tcW w:w="736"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0</w:t>
                  </w:r>
                </w:p>
              </w:tc>
              <w:tc>
                <w:tcPr>
                  <w:tcW w:w="718"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val="0"/>
                      <w:bCs w:val="0"/>
                      <w:color w:val="auto"/>
                      <w:kern w:val="24"/>
                      <w:sz w:val="18"/>
                      <w:szCs w:val="18"/>
                      <w:highlight w:val="none"/>
                      <w:lang w:val="en-US"/>
                    </w:rPr>
                  </w:pPr>
                  <w:r>
                    <w:rPr>
                      <w:rFonts w:hint="default" w:ascii="Times New Roman" w:hAnsi="Times New Roman" w:eastAsia="宋体" w:cs="Times New Roman"/>
                      <w:color w:val="auto"/>
                      <w:kern w:val="44"/>
                      <w:sz w:val="18"/>
                      <w:szCs w:val="18"/>
                      <w:lang w:val="en-US" w:eastAsia="zh-CN" w:bidi="ar"/>
                    </w:rPr>
                    <w:t>0</w:t>
                  </w:r>
                </w:p>
              </w:tc>
              <w:tc>
                <w:tcPr>
                  <w:tcW w:w="8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0</w:t>
                  </w:r>
                </w:p>
              </w:tc>
              <w:tc>
                <w:tcPr>
                  <w:tcW w:w="850"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val="0"/>
                      <w:bCs w:val="0"/>
                      <w:color w:val="auto"/>
                      <w:kern w:val="24"/>
                      <w:sz w:val="18"/>
                      <w:szCs w:val="18"/>
                      <w:highlight w:val="none"/>
                    </w:rPr>
                  </w:pPr>
                  <w:r>
                    <w:rPr>
                      <w:rFonts w:hint="default" w:ascii="Times New Roman" w:hAnsi="Times New Roman" w:eastAsia="宋体" w:cs="Times New Roman"/>
                      <w:color w:val="auto"/>
                      <w:kern w:val="44"/>
                      <w:sz w:val="18"/>
                      <w:szCs w:val="18"/>
                      <w:lang w:val="en-US" w:eastAsia="zh-CN" w:bidi="ar"/>
                    </w:rPr>
                    <w:t>0</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p>
              </w:tc>
              <w:tc>
                <w:tcPr>
                  <w:tcW w:w="7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default" w:ascii="Times New Roman" w:hAnsi="Times New Roman" w:eastAsia="宋体" w:cs="Times New Roman"/>
                      <w:color w:val="auto"/>
                      <w:kern w:val="44"/>
                      <w:sz w:val="18"/>
                      <w:szCs w:val="18"/>
                      <w:lang w:val="en-US" w:eastAsia="zh-CN" w:bidi="ar"/>
                    </w:rPr>
                    <w:t>NO</w:t>
                  </w:r>
                  <w:r>
                    <w:rPr>
                      <w:rFonts w:hint="default" w:ascii="Times New Roman" w:hAnsi="Times New Roman" w:eastAsia="宋体" w:cs="Times New Roman"/>
                      <w:color w:val="auto"/>
                      <w:kern w:val="44"/>
                      <w:sz w:val="18"/>
                      <w:szCs w:val="18"/>
                      <w:vertAlign w:val="subscript"/>
                      <w:lang w:val="en-US" w:eastAsia="zh-CN" w:bidi="ar"/>
                    </w:rPr>
                    <w:t>2</w:t>
                  </w:r>
                </w:p>
              </w:tc>
              <w:tc>
                <w:tcPr>
                  <w:tcW w:w="736"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0</w:t>
                  </w:r>
                </w:p>
              </w:tc>
              <w:tc>
                <w:tcPr>
                  <w:tcW w:w="718"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color w:val="auto"/>
                      <w:kern w:val="44"/>
                      <w:sz w:val="18"/>
                      <w:szCs w:val="18"/>
                      <w:lang w:val="en-US" w:eastAsia="zh-CN" w:bidi="ar"/>
                    </w:rPr>
                    <w:t>0</w:t>
                  </w:r>
                </w:p>
              </w:tc>
              <w:tc>
                <w:tcPr>
                  <w:tcW w:w="8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0</w:t>
                  </w:r>
                </w:p>
              </w:tc>
              <w:tc>
                <w:tcPr>
                  <w:tcW w:w="850"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color w:val="auto"/>
                      <w:kern w:val="44"/>
                      <w:sz w:val="18"/>
                      <w:szCs w:val="18"/>
                      <w:lang w:val="en-US" w:eastAsia="zh-CN" w:bidi="ar"/>
                    </w:rPr>
                    <w:t>0</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rPr>
                  </w:pPr>
                </w:p>
              </w:tc>
              <w:tc>
                <w:tcPr>
                  <w:tcW w:w="7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44"/>
                      <w:sz w:val="18"/>
                      <w:szCs w:val="18"/>
                      <w:lang w:val="en-US" w:eastAsia="zh-CN" w:bidi="ar"/>
                    </w:rPr>
                  </w:pPr>
                  <w:r>
                    <w:rPr>
                      <w:rFonts w:hint="default" w:ascii="Times New Roman" w:hAnsi="Times New Roman" w:eastAsia="宋体" w:cs="Times New Roman"/>
                      <w:color w:val="auto"/>
                      <w:kern w:val="44"/>
                      <w:sz w:val="18"/>
                      <w:szCs w:val="18"/>
                      <w:lang w:val="en-US" w:eastAsia="zh-CN" w:bidi="ar"/>
                    </w:rPr>
                    <w:t>非甲烷总烃</w:t>
                  </w:r>
                </w:p>
              </w:tc>
              <w:tc>
                <w:tcPr>
                  <w:tcW w:w="736"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0</w:t>
                  </w:r>
                </w:p>
              </w:tc>
              <w:tc>
                <w:tcPr>
                  <w:tcW w:w="718"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44"/>
                      <w:sz w:val="18"/>
                      <w:szCs w:val="18"/>
                      <w:lang w:val="en-US" w:eastAsia="zh-CN" w:bidi="ar"/>
                    </w:rPr>
                  </w:pPr>
                  <w:r>
                    <w:rPr>
                      <w:rFonts w:hint="default" w:ascii="Times New Roman" w:hAnsi="Times New Roman" w:eastAsia="宋体" w:cs="Times New Roman"/>
                      <w:color w:val="auto"/>
                      <w:kern w:val="44"/>
                      <w:sz w:val="18"/>
                      <w:szCs w:val="18"/>
                      <w:lang w:val="en-US" w:eastAsia="zh-CN" w:bidi="ar"/>
                    </w:rPr>
                    <w:t>0.</w:t>
                  </w:r>
                  <w:r>
                    <w:rPr>
                      <w:rFonts w:hint="eastAsia" w:ascii="Times New Roman" w:hAnsi="Times New Roman" w:cs="Times New Roman"/>
                      <w:color w:val="auto"/>
                      <w:kern w:val="44"/>
                      <w:sz w:val="18"/>
                      <w:szCs w:val="18"/>
                      <w:lang w:val="en-US" w:eastAsia="zh-CN" w:bidi="ar"/>
                    </w:rPr>
                    <w:t>46816</w:t>
                  </w:r>
                </w:p>
              </w:tc>
              <w:tc>
                <w:tcPr>
                  <w:tcW w:w="8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0</w:t>
                  </w:r>
                </w:p>
              </w:tc>
              <w:tc>
                <w:tcPr>
                  <w:tcW w:w="850"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44"/>
                      <w:sz w:val="18"/>
                      <w:szCs w:val="18"/>
                      <w:lang w:val="en-US" w:eastAsia="zh-CN" w:bidi="ar"/>
                    </w:rPr>
                  </w:pPr>
                  <w:r>
                    <w:rPr>
                      <w:rFonts w:hint="eastAsia" w:ascii="Times New Roman" w:hAnsi="Times New Roman" w:cs="Times New Roman"/>
                      <w:color w:val="auto"/>
                      <w:kern w:val="44"/>
                      <w:sz w:val="18"/>
                      <w:szCs w:val="18"/>
                      <w:lang w:val="en-US" w:eastAsia="zh-CN" w:bidi="ar"/>
                    </w:rPr>
                    <w:t>0.46816</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4"/>
                      <w:sz w:val="18"/>
                      <w:szCs w:val="18"/>
                      <w:highlight w:val="none"/>
                      <w:lang w:val="en-US" w:eastAsia="zh-CN"/>
                    </w:rPr>
                  </w:pPr>
                  <w:r>
                    <w:rPr>
                      <w:rFonts w:hint="default" w:ascii="Times New Roman" w:hAnsi="Times New Roman" w:eastAsia="宋体" w:cs="Times New Roman"/>
                      <w:b w:val="0"/>
                      <w:bCs w:val="0"/>
                      <w:color w:val="auto"/>
                      <w:kern w:val="24"/>
                      <w:sz w:val="18"/>
                      <w:szCs w:val="18"/>
                      <w:highlight w:val="none"/>
                      <w:lang w:val="en-US" w:eastAsia="zh-CN"/>
                    </w:rPr>
                    <w:t>+</w:t>
                  </w:r>
                  <w:r>
                    <w:rPr>
                      <w:rFonts w:hint="eastAsia" w:cs="Times New Roman"/>
                      <w:b w:val="0"/>
                      <w:bCs w:val="0"/>
                      <w:color w:val="auto"/>
                      <w:kern w:val="24"/>
                      <w:sz w:val="18"/>
                      <w:szCs w:val="18"/>
                      <w:highlight w:val="none"/>
                      <w:lang w:val="en-US" w:eastAsia="zh-CN"/>
                    </w:rPr>
                    <w:t>0.46816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kern w:val="24"/>
                      <w:sz w:val="18"/>
                      <w:szCs w:val="18"/>
                      <w:highlight w:val="none"/>
                      <w:lang w:eastAsia="zh-CN"/>
                    </w:rPr>
                  </w:pPr>
                </w:p>
              </w:tc>
              <w:tc>
                <w:tcPr>
                  <w:tcW w:w="7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default" w:ascii="Times New Roman" w:hAnsi="Times New Roman" w:eastAsia="宋体" w:cs="Times New Roman"/>
                      <w:b w:val="0"/>
                      <w:bCs w:val="0"/>
                      <w:color w:val="auto"/>
                      <w:spacing w:val="-2"/>
                      <w:kern w:val="2"/>
                      <w:sz w:val="18"/>
                      <w:szCs w:val="18"/>
                      <w:highlight w:val="none"/>
                      <w:lang w:val="en-US" w:eastAsia="zh-CN" w:bidi="ar-SA"/>
                    </w:rPr>
                    <w:t>颗粒物</w:t>
                  </w:r>
                </w:p>
              </w:tc>
              <w:tc>
                <w:tcPr>
                  <w:tcW w:w="736"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0.89934</w:t>
                  </w:r>
                </w:p>
              </w:tc>
              <w:tc>
                <w:tcPr>
                  <w:tcW w:w="718"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44"/>
                      <w:sz w:val="18"/>
                      <w:szCs w:val="18"/>
                      <w:lang w:val="en-US" w:eastAsia="zh-CN" w:bidi="ar"/>
                    </w:rPr>
                  </w:pPr>
                  <w:r>
                    <w:rPr>
                      <w:rFonts w:hint="eastAsia" w:ascii="Times New Roman" w:hAnsi="Times New Roman" w:cs="Times New Roman"/>
                      <w:color w:val="auto"/>
                      <w:kern w:val="44"/>
                      <w:sz w:val="18"/>
                      <w:szCs w:val="18"/>
                      <w:lang w:val="en-US" w:eastAsia="zh-CN" w:bidi="ar"/>
                    </w:rPr>
                    <w:t>17.09544</w:t>
                  </w:r>
                </w:p>
              </w:tc>
              <w:tc>
                <w:tcPr>
                  <w:tcW w:w="803"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0.89934</w:t>
                  </w:r>
                </w:p>
              </w:tc>
              <w:tc>
                <w:tcPr>
                  <w:tcW w:w="850" w:type="pct"/>
                  <w:tcBorders>
                    <w:tl2br w:val="nil"/>
                    <w:tr2bl w:val="nil"/>
                  </w:tcBorders>
                  <w:noWrap w:val="0"/>
                  <w:vAlign w:val="center"/>
                </w:tcPr>
                <w:p>
                  <w:pPr>
                    <w:pStyle w:val="21"/>
                    <w:keepNext w:val="0"/>
                    <w:keepLines w:val="0"/>
                    <w:pageBreakBefore w:val="0"/>
                    <w:widowControl w:val="0"/>
                    <w:suppressLineNumbers w:val="0"/>
                    <w:kinsoku/>
                    <w:wordWrap/>
                    <w:overflowPunct/>
                    <w:topLinePunct w:val="0"/>
                    <w:bidi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eastAsia" w:ascii="Times New Roman" w:hAnsi="Times New Roman" w:cs="Times New Roman"/>
                      <w:b w:val="0"/>
                      <w:bCs w:val="0"/>
                      <w:color w:val="auto"/>
                      <w:spacing w:val="-2"/>
                      <w:kern w:val="24"/>
                      <w:sz w:val="18"/>
                      <w:szCs w:val="18"/>
                      <w:highlight w:val="none"/>
                      <w:lang w:val="en-US" w:eastAsia="zh-CN" w:bidi="ar-SA"/>
                    </w:rPr>
                    <w:t>17.09544</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spacing w:val="-2"/>
                      <w:kern w:val="24"/>
                      <w:sz w:val="18"/>
                      <w:szCs w:val="18"/>
                      <w:highlight w:val="none"/>
                      <w:lang w:val="en-US" w:eastAsia="zh-CN" w:bidi="ar-SA"/>
                    </w:rPr>
                  </w:pPr>
                  <w:r>
                    <w:rPr>
                      <w:rFonts w:hint="default" w:ascii="Times New Roman" w:hAnsi="Times New Roman" w:eastAsia="宋体" w:cs="Times New Roman"/>
                      <w:b w:val="0"/>
                      <w:bCs w:val="0"/>
                      <w:color w:val="auto"/>
                      <w:spacing w:val="-2"/>
                      <w:kern w:val="24"/>
                      <w:sz w:val="18"/>
                      <w:szCs w:val="18"/>
                      <w:highlight w:val="none"/>
                      <w:lang w:val="en-US" w:eastAsia="zh-CN" w:bidi="ar-SA"/>
                    </w:rPr>
                    <w:t>+</w:t>
                  </w:r>
                  <w:r>
                    <w:rPr>
                      <w:rFonts w:hint="eastAsia" w:cs="Times New Roman"/>
                      <w:b w:val="0"/>
                      <w:bCs w:val="0"/>
                      <w:color w:val="auto"/>
                      <w:spacing w:val="-2"/>
                      <w:kern w:val="24"/>
                      <w:sz w:val="18"/>
                      <w:szCs w:val="18"/>
                      <w:highlight w:val="none"/>
                      <w:lang w:val="en-US" w:eastAsia="zh-CN" w:bidi="ar-SA"/>
                    </w:rPr>
                    <w:t>17.09544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restart"/>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4"/>
                      <w:sz w:val="18"/>
                      <w:szCs w:val="18"/>
                      <w:highlight w:val="none"/>
                      <w:lang w:val="en-US" w:eastAsia="zh-CN" w:bidi="ar-SA"/>
                    </w:rPr>
                  </w:pPr>
                  <w:r>
                    <w:rPr>
                      <w:rFonts w:hint="default" w:ascii="Times New Roman" w:hAnsi="Times New Roman" w:cs="Times New Roman"/>
                      <w:b w:val="0"/>
                      <w:bCs w:val="0"/>
                      <w:color w:val="auto"/>
                      <w:kern w:val="24"/>
                      <w:sz w:val="18"/>
                      <w:szCs w:val="18"/>
                      <w:highlight w:val="none"/>
                    </w:rPr>
                    <w:t>废水</w:t>
                  </w:r>
                </w:p>
              </w:tc>
              <w:tc>
                <w:tcPr>
                  <w:tcW w:w="7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eastAsia="宋体" w:cs="Times New Roman"/>
                      <w:b w:val="0"/>
                      <w:color w:val="auto"/>
                      <w:spacing w:val="-2"/>
                      <w:kern w:val="2"/>
                      <w:sz w:val="18"/>
                      <w:szCs w:val="18"/>
                      <w:lang w:val="en-US" w:eastAsia="zh-CN" w:bidi="ar"/>
                    </w:rPr>
                    <w:t>COD</w:t>
                  </w:r>
                </w:p>
              </w:tc>
              <w:tc>
                <w:tcPr>
                  <w:tcW w:w="7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7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c>
                <w:tcPr>
                  <w:tcW w:w="8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8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26"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val="0"/>
                      <w:bCs w:val="0"/>
                      <w:color w:val="auto"/>
                      <w:kern w:val="24"/>
                      <w:sz w:val="18"/>
                      <w:szCs w:val="18"/>
                      <w:highlight w:val="none"/>
                      <w:lang w:val="en-US" w:eastAsia="zh-CN" w:bidi="ar-SA"/>
                    </w:rPr>
                  </w:pPr>
                </w:p>
              </w:tc>
              <w:tc>
                <w:tcPr>
                  <w:tcW w:w="7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eastAsia="宋体" w:cs="Times New Roman"/>
                      <w:b w:val="0"/>
                      <w:color w:val="auto"/>
                      <w:spacing w:val="-2"/>
                      <w:kern w:val="2"/>
                      <w:sz w:val="18"/>
                      <w:szCs w:val="18"/>
                      <w:lang w:val="en-US" w:eastAsia="zh-CN" w:bidi="ar"/>
                    </w:rPr>
                    <w:t>NH</w:t>
                  </w:r>
                  <w:r>
                    <w:rPr>
                      <w:rFonts w:hint="default" w:ascii="Times New Roman" w:hAnsi="Times New Roman" w:eastAsia="宋体" w:cs="Times New Roman"/>
                      <w:b w:val="0"/>
                      <w:color w:val="auto"/>
                      <w:spacing w:val="-2"/>
                      <w:kern w:val="2"/>
                      <w:sz w:val="18"/>
                      <w:szCs w:val="18"/>
                      <w:vertAlign w:val="subscript"/>
                      <w:lang w:val="en-US" w:eastAsia="zh-CN" w:bidi="ar"/>
                    </w:rPr>
                    <w:t>3</w:t>
                  </w:r>
                  <w:r>
                    <w:rPr>
                      <w:rFonts w:hint="default" w:ascii="Times New Roman" w:hAnsi="Times New Roman" w:eastAsia="宋体" w:cs="Times New Roman"/>
                      <w:b w:val="0"/>
                      <w:color w:val="auto"/>
                      <w:spacing w:val="-2"/>
                      <w:kern w:val="2"/>
                      <w:sz w:val="18"/>
                      <w:szCs w:val="18"/>
                      <w:lang w:val="en-US" w:eastAsia="zh-CN" w:bidi="ar"/>
                    </w:rPr>
                    <w:t>-N</w:t>
                  </w:r>
                </w:p>
              </w:tc>
              <w:tc>
                <w:tcPr>
                  <w:tcW w:w="7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7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c>
                <w:tcPr>
                  <w:tcW w:w="8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8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0</w:t>
                  </w:r>
                </w:p>
              </w:tc>
              <w:tc>
                <w:tcPr>
                  <w:tcW w:w="760"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80" w:lineRule="exact"/>
                    <w:ind w:left="0" w:right="0"/>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r>
          </w:tbl>
          <w:p>
            <w:pPr>
              <w:keepNext w:val="0"/>
              <w:keepLines w:val="0"/>
              <w:suppressLineNumbers w:val="0"/>
              <w:autoSpaceDE w:val="0"/>
              <w:autoSpaceDN w:val="0"/>
              <w:adjustRightInd w:val="0"/>
              <w:spacing w:before="0" w:beforeAutospacing="0" w:after="0" w:afterAutospacing="0" w:line="500" w:lineRule="exact"/>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注：“</w:t>
            </w:r>
            <w:r>
              <w:rPr>
                <w:rFonts w:hint="default" w:ascii="Times New Roman" w:hAnsi="Times New Roman" w:cs="Times New Roman"/>
                <w:color w:val="auto"/>
                <w:kern w:val="24"/>
                <w:sz w:val="21"/>
                <w:szCs w:val="21"/>
                <w:highlight w:val="none"/>
              </w:rPr>
              <w:t>+”表示增加，“-”表示减少</w:t>
            </w:r>
          </w:p>
          <w:p>
            <w:pPr>
              <w:adjustRightInd w:val="0"/>
              <w:snapToGrid w:val="0"/>
              <w:spacing w:line="360" w:lineRule="auto"/>
              <w:ind w:firstLine="420" w:firstLineChars="200"/>
              <w:jc w:val="both"/>
              <w:rPr>
                <w:rFonts w:hint="default" w:ascii="Times New Roman" w:hAnsi="Times New Roman" w:cs="Times New Roman"/>
                <w:color w:val="auto"/>
                <w:kern w:val="0"/>
                <w:szCs w:val="21"/>
              </w:rPr>
            </w:pPr>
          </w:p>
        </w:tc>
      </w:tr>
    </w:tbl>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4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6" w:hRule="atLeast"/>
          <w:jc w:val="center"/>
        </w:trPr>
        <w:tc>
          <w:tcPr>
            <w:tcW w:w="540" w:type="dxa"/>
            <w:noWrap w:val="0"/>
            <w:tcMar>
              <w:left w:w="28" w:type="dxa"/>
              <w:right w:w="28" w:type="dxa"/>
            </w:tcMar>
            <w:vAlign w:val="center"/>
          </w:tcPr>
          <w:p>
            <w:pPr>
              <w:pStyle w:val="2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pPr>
              <w:pStyle w:val="2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pPr>
              <w:pStyle w:val="2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pPr>
              <w:pStyle w:val="2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pPr>
              <w:pStyle w:val="21"/>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4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113" w:firstLine="0" w:firstLineChars="0"/>
              <w:jc w:val="left"/>
              <w:textAlignment w:val="baseline"/>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4.1施工期环境保护措施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left"/>
              <w:textAlignment w:val="baseline"/>
              <w:outlineLvl w:val="9"/>
              <w:rPr>
                <w:rFonts w:hint="default" w:ascii="Times New Roman" w:hAnsi="Times New Roman" w:eastAsia="宋体" w:cs="Times New Roman"/>
                <w:b w:val="0"/>
                <w:bCs w:val="0"/>
                <w:color w:val="auto"/>
                <w:spacing w:val="0"/>
                <w:kern w:val="0"/>
                <w:sz w:val="21"/>
                <w:szCs w:val="21"/>
                <w:lang w:val="en-US" w:eastAsia="zh-CN" w:bidi="ar-SA"/>
              </w:rPr>
            </w:pPr>
            <w:r>
              <w:rPr>
                <w:rFonts w:hint="default" w:ascii="Times New Roman" w:hAnsi="Times New Roman" w:eastAsia="宋体" w:cs="Times New Roman"/>
                <w:b w:val="0"/>
                <w:bCs w:val="0"/>
                <w:color w:val="auto"/>
                <w:spacing w:val="0"/>
                <w:kern w:val="0"/>
                <w:sz w:val="21"/>
                <w:szCs w:val="21"/>
                <w:lang w:val="en-US" w:eastAsia="zh-CN" w:bidi="ar-SA"/>
              </w:rPr>
              <w:t>本项目为</w:t>
            </w:r>
            <w:r>
              <w:rPr>
                <w:rFonts w:hint="eastAsia" w:ascii="Times New Roman" w:hAnsi="Times New Roman" w:eastAsia="宋体" w:cs="Times New Roman"/>
                <w:b w:val="0"/>
                <w:bCs w:val="0"/>
                <w:color w:val="auto"/>
                <w:spacing w:val="0"/>
                <w:kern w:val="0"/>
                <w:sz w:val="21"/>
                <w:szCs w:val="21"/>
                <w:lang w:val="en-US" w:eastAsia="zh-CN" w:bidi="ar-SA"/>
              </w:rPr>
              <w:t>技改</w:t>
            </w:r>
            <w:r>
              <w:rPr>
                <w:rFonts w:hint="eastAsia" w:cs="Times New Roman"/>
                <w:b w:val="0"/>
                <w:bCs w:val="0"/>
                <w:color w:val="auto"/>
                <w:spacing w:val="0"/>
                <w:kern w:val="0"/>
                <w:sz w:val="21"/>
                <w:szCs w:val="21"/>
                <w:lang w:val="en-US" w:eastAsia="zh-CN" w:bidi="ar-SA"/>
              </w:rPr>
              <w:t>和扩建</w:t>
            </w:r>
            <w:r>
              <w:rPr>
                <w:rFonts w:hint="eastAsia" w:ascii="Times New Roman" w:hAnsi="Times New Roman" w:eastAsia="宋体" w:cs="Times New Roman"/>
                <w:b w:val="0"/>
                <w:bCs w:val="0"/>
                <w:color w:val="auto"/>
                <w:spacing w:val="0"/>
                <w:kern w:val="0"/>
                <w:sz w:val="21"/>
                <w:szCs w:val="21"/>
                <w:lang w:val="en-US" w:eastAsia="zh-CN" w:bidi="ar-SA"/>
              </w:rPr>
              <w:t>项目</w:t>
            </w:r>
            <w:r>
              <w:rPr>
                <w:rFonts w:hint="default" w:ascii="Times New Roman" w:hAnsi="Times New Roman" w:eastAsia="宋体" w:cs="Times New Roman"/>
                <w:b w:val="0"/>
                <w:bCs w:val="0"/>
                <w:color w:val="auto"/>
                <w:spacing w:val="0"/>
                <w:kern w:val="0"/>
                <w:sz w:val="21"/>
                <w:szCs w:val="21"/>
                <w:lang w:val="en-US" w:eastAsia="zh-CN" w:bidi="ar-SA"/>
              </w:rPr>
              <w:t>，利用现有厂房</w:t>
            </w:r>
            <w:r>
              <w:rPr>
                <w:rFonts w:hint="eastAsia" w:ascii="Times New Roman" w:hAnsi="Times New Roman" w:eastAsia="宋体" w:cs="Times New Roman"/>
                <w:b w:val="0"/>
                <w:bCs w:val="0"/>
                <w:color w:val="auto"/>
                <w:spacing w:val="0"/>
                <w:kern w:val="0"/>
                <w:sz w:val="21"/>
                <w:szCs w:val="21"/>
                <w:lang w:val="en-US" w:eastAsia="zh-CN" w:bidi="ar-SA"/>
              </w:rPr>
              <w:t>改造</w:t>
            </w:r>
            <w:r>
              <w:rPr>
                <w:rFonts w:hint="default" w:ascii="Times New Roman" w:hAnsi="Times New Roman" w:eastAsia="宋体" w:cs="Times New Roman"/>
                <w:b w:val="0"/>
                <w:bCs w:val="0"/>
                <w:color w:val="auto"/>
                <w:spacing w:val="0"/>
                <w:kern w:val="0"/>
                <w:sz w:val="21"/>
                <w:szCs w:val="21"/>
                <w:lang w:val="en-US" w:eastAsia="zh-CN" w:bidi="ar-SA"/>
              </w:rPr>
              <w:t>，</w:t>
            </w:r>
            <w:r>
              <w:rPr>
                <w:rFonts w:hint="eastAsia" w:ascii="Times New Roman" w:hAnsi="Times New Roman" w:eastAsia="宋体" w:cs="Times New Roman"/>
                <w:b w:val="0"/>
                <w:bCs w:val="0"/>
                <w:color w:val="auto"/>
                <w:spacing w:val="0"/>
                <w:kern w:val="0"/>
                <w:sz w:val="21"/>
                <w:szCs w:val="21"/>
                <w:lang w:val="en-US" w:eastAsia="zh-CN" w:bidi="ar-SA"/>
              </w:rPr>
              <w:t>主要建设内容有扩大原有生产车间面积、建设危废间</w:t>
            </w:r>
            <w:r>
              <w:rPr>
                <w:rFonts w:hint="default" w:ascii="Times New Roman" w:hAnsi="Times New Roman" w:eastAsia="宋体" w:cs="Times New Roman"/>
                <w:b w:val="0"/>
                <w:bCs w:val="0"/>
                <w:color w:val="auto"/>
                <w:spacing w:val="0"/>
                <w:kern w:val="0"/>
                <w:sz w:val="21"/>
                <w:szCs w:val="21"/>
                <w:lang w:val="en-US" w:eastAsia="zh-CN" w:bidi="ar-SA"/>
              </w:rPr>
              <w:t>，土建工程量小，在建设过程中会产生少量扬尘、噪声和固体废弃物，并对周围环境产生一定程度的影响。在施工期间，应通过合理组织安排，加强管理等措施，使其扬尘、噪声的影响得以控制；对施工场地及影响范围进行控制划定，减少对周围环境的影响；施工期的固体废弃物按规定清运处理。施工期间形成的上述影响在采取适当措施后会得以缓解或消除。项目完工后，影响即会消失。</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113" w:firstLine="0" w:firstLineChars="0"/>
              <w:jc w:val="left"/>
              <w:textAlignment w:val="baseline"/>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w:t>
            </w:r>
            <w:r>
              <w:rPr>
                <w:rFonts w:hint="default" w:ascii="Times New Roman" w:hAnsi="Times New Roman" w:eastAsia="宋体" w:cs="Times New Roman"/>
                <w:b/>
                <w:bCs/>
                <w:color w:val="auto"/>
                <w:kern w:val="0"/>
                <w:sz w:val="21"/>
                <w:szCs w:val="21"/>
                <w:lang w:val="en-US" w:eastAsia="zh-CN" w:bidi="ar-SA"/>
              </w:rPr>
              <w:t>1大气环境影响分析及防治措施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项目施工期间，对大气环境产生的影响主要环节有：</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（1）施工过程少量扬尘污染；</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（2）施工机械设备、运输车辆等排放的尾气。</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针对上述各污染产生环节，评价要求采取以下措施：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（1）施工单位必须在施工现场出入口明显位置设置扬尘防治公示牌，内容包括建设、施工、监理及监管等单位名称、扬尘防治负责人的名称、联系电话、举报电话等。</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（2）施工现场必须连续设置硬质围挡，围挡应坚固、美观，严禁围挡不严或敞开式施工。城区主干道两侧的围挡高度不低于2.5米，一般路段高度不低于1.8米。</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（3）施工现场出入口和场内施工道路、材料加工堆放区、办公区、生活区必须采用混凝土硬化或用硬质砌块铺设，硬化后的地面应清扫整洁无浮土、积土，严禁使用其他软质材料铺设。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（4）施工现场出入口必须配备车辆冲洗设施，设置排水、泥浆沉淀池等设施，建立冲洗制度并设专人管理，严禁车辆带泥上路。</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（5）施工现场出入口、加工区和主作业区等处必须安装视频监控系统，对施工扬尘实时监控。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（6）施工现场集中堆放的土方和裸露场地必须采取覆盖、固化或绿化等防尘措施，严禁裸露。</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（7）拆除建筑物、构筑物时，四周必须使用围挡封闭施工，并采取喷淋、洒水、喷雾等降尘措施，严禁敞开式拆除。</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（8）基坑开挖作业过程中，四周应采取洒水、喷雾等降尘措施。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（9）施工现场易飞扬的细颗粒建筑材料必须密闭存放或严密覆盖，严禁露天放置;搬运时应有降尘措施，余料及时回收。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（10）具备条件的地区施工现场必须使用商品混凝土、预拌砂浆，严禁现场搅拌。不具备条件的地区，现场搅拌砂浆必须搭设封闭式搅拌机棚。</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（11）施工现场运送土方、渣土的车辆必须封闭或遮盖严密，严禁使用未办理相关手续的渣土等运输车辆，严禁沿路遗撒和随意倾倒。</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（12）建筑物内应保持干净整洁，清扫垃圾时要洒水抑尘，施工层建筑垃圾必须采用封闭式管道或装袋用垂直升降机械清运，严禁凌空抛掷和焚烧垃圾。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（13）施工现场的建筑垃圾必须设置垃圾存放点,集中堆放并严密覆盖，及时清运。生活垃圾应用封闭式容器存放，日产日清，严禁随意丢弃。</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（14）施工现场必须建立洒水清扫抑尘制度，配备洒水设备。非冰冻期每天洒水不少于2次，并有专人负责。重污染天气时相应增加洒水频次。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（15）建筑工程主体外侧脚手架及临边防护栏杆必须使用符合标准的密目式安全网封闭施工，并保持整洁、牢固、无破损。</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（16）遇有4级以上大风或重污染天气预警时，必须采取扬尘防治应急措施，严禁土方开挖、土方回填、房屋拆除、材料切割、金属焊接、喷涂或其他有可能产生扬尘的作业。</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（17）建设单位必须组织相关单位做好工程外管网及绿化施工阶段的扬尘防治工作。</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（18）鼓励施工现场在道路、围墙、脚手架等部位安装喷淋或喷雾等降尘装置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鼓励在施工现场安装空气质量检测仪等装置。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通过采取上述措施，工程施工场地下风向PM</w:t>
            </w:r>
            <w:r>
              <w:rPr>
                <w:rFonts w:hint="default" w:ascii="Times New Roman" w:hAnsi="Times New Roman" w:eastAsia="宋体" w:cs="Times New Roman"/>
                <w:color w:val="auto"/>
                <w:kern w:val="0"/>
                <w:sz w:val="21"/>
                <w:szCs w:val="21"/>
                <w:vertAlign w:val="subscript"/>
                <w:lang w:val="en-US" w:eastAsia="zh-CN" w:bidi="ar-SA"/>
              </w:rPr>
              <w:t>10</w:t>
            </w:r>
            <w:r>
              <w:rPr>
                <w:rFonts w:hint="default" w:ascii="Times New Roman" w:hAnsi="Times New Roman" w:eastAsia="宋体" w:cs="Times New Roman"/>
                <w:color w:val="auto"/>
                <w:kern w:val="0"/>
                <w:sz w:val="21"/>
                <w:szCs w:val="21"/>
                <w:lang w:val="en-US" w:eastAsia="zh-CN" w:bidi="ar-SA"/>
              </w:rPr>
              <w:t>贡献浓度可控制在80ug/m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以下</w:t>
            </w:r>
            <w:r>
              <w:rPr>
                <w:rFonts w:hint="eastAsia" w:ascii="Times New Roman" w:hAnsi="Times New Roman" w:eastAsia="宋体" w:cs="Times New Roman"/>
                <w:color w:val="auto"/>
                <w:kern w:val="0"/>
                <w:sz w:val="21"/>
                <w:szCs w:val="21"/>
                <w:lang w:val="en-US" w:eastAsia="zh-CN" w:bidi="ar-SA"/>
              </w:rPr>
              <w:t>，达标次数≤2次/天</w:t>
            </w:r>
            <w:r>
              <w:rPr>
                <w:rFonts w:hint="default" w:ascii="Times New Roman" w:hAnsi="Times New Roman" w:eastAsia="宋体" w:cs="Times New Roman"/>
                <w:color w:val="auto"/>
                <w:kern w:val="0"/>
                <w:sz w:val="21"/>
                <w:szCs w:val="21"/>
                <w:lang w:val="en-US" w:eastAsia="zh-CN" w:bidi="ar-SA"/>
              </w:rPr>
              <w:t>，符合《施工场地扬尘排放标准》(DB13/2934-2019)表1扬尘排放浓度限值要求</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施工期大气环境影响可以接受。</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113" w:firstLine="0" w:firstLineChars="0"/>
              <w:jc w:val="left"/>
              <w:textAlignment w:val="baseline"/>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w:t>
            </w:r>
            <w:r>
              <w:rPr>
                <w:rFonts w:hint="default" w:ascii="Times New Roman" w:hAnsi="Times New Roman" w:eastAsia="宋体" w:cs="Times New Roman"/>
                <w:b/>
                <w:bCs/>
                <w:color w:val="auto"/>
                <w:kern w:val="0"/>
                <w:sz w:val="21"/>
                <w:szCs w:val="21"/>
                <w:lang w:val="en-US" w:eastAsia="zh-CN" w:bidi="ar-SA"/>
              </w:rPr>
              <w:t>2水环境影响分析及防治措施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施工期间废水主要来自砂石料加工、车辆、设备冲洗等过程中产生的施工废水和施工人员的生活污水。</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（1）施工废水，主要污染物为悬浮颗粒物（SS），经沉淀后回用于搅拌或用作施工现场洒水抑尘。</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（2）生活污水，主要是施工人员的生活污水，</w:t>
            </w:r>
            <w:r>
              <w:rPr>
                <w:rFonts w:hint="eastAsia" w:ascii="Times New Roman" w:hAnsi="Times New Roman" w:eastAsia="宋体" w:cs="Times New Roman"/>
                <w:color w:val="auto"/>
                <w:kern w:val="0"/>
                <w:sz w:val="21"/>
                <w:szCs w:val="21"/>
                <w:lang w:val="en-US" w:eastAsia="zh-CN" w:bidi="ar-SA"/>
              </w:rPr>
              <w:t>水质简单，</w:t>
            </w:r>
            <w:r>
              <w:rPr>
                <w:rFonts w:hint="default" w:ascii="Times New Roman" w:hAnsi="Times New Roman" w:eastAsia="宋体" w:cs="Times New Roman"/>
                <w:color w:val="auto"/>
                <w:kern w:val="0"/>
                <w:sz w:val="21"/>
                <w:szCs w:val="21"/>
                <w:lang w:val="en-US" w:eastAsia="zh-CN" w:bidi="ar-SA"/>
              </w:rPr>
              <w:t>用于厂区泼洒抑尘，不外排。</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通过采取上述措施，</w:t>
            </w:r>
            <w:r>
              <w:rPr>
                <w:rFonts w:hint="eastAsia" w:ascii="Times New Roman" w:hAnsi="Times New Roman" w:eastAsia="宋体" w:cs="Times New Roman"/>
                <w:color w:val="auto"/>
                <w:kern w:val="0"/>
                <w:sz w:val="21"/>
                <w:szCs w:val="21"/>
                <w:lang w:val="en-US" w:eastAsia="zh-CN" w:bidi="ar-SA"/>
              </w:rPr>
              <w:t>施工期对水环境影响较小，施工期水环境影响可以接受。</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113" w:firstLine="0" w:firstLineChars="0"/>
              <w:jc w:val="left"/>
              <w:textAlignment w:val="baseline"/>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w:t>
            </w:r>
            <w:r>
              <w:rPr>
                <w:rFonts w:hint="default" w:ascii="Times New Roman" w:hAnsi="Times New Roman" w:eastAsia="宋体" w:cs="Times New Roman"/>
                <w:b/>
                <w:bCs/>
                <w:color w:val="auto"/>
                <w:kern w:val="0"/>
                <w:sz w:val="21"/>
                <w:szCs w:val="21"/>
                <w:lang w:val="en-US" w:eastAsia="zh-CN" w:bidi="ar-SA"/>
              </w:rPr>
              <w:t>3声环境影响分析及防治措施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噪声是施工期的主要污染因子，施工过程中使用的运输车辆及施工机械设备都是噪声的产生源。根据GB12523-2011《建筑施工厂界噪声限值》可知，施工对场地周围50m范围内的环境影响较大，特别是夜间施工时影响更为严重。本项目建设期施工噪声影响是短期的、可逆的，而且具有局部路段特性。一且施工活动结束，施工期的噪声影响也将随之结束。评价给出如下建议措施，以尽可能的减轻项目施工期机械设备噪声对外环境的影响</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（1）选用低噪声机械设备或带有隔声、消声装置的设备，如以液压机械代替燃油机械，振捣器采用高频振捣器等，不符合国家规定的噪声限值的施工机械不得进入施工现场，从声源上降低噪声</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（2）合理布局施工现场，高噪设备要远离村庄布置，对部分高噪声设备难以选择合理地点的，要采取有效的隔声降噪措施</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（3）合理安排施工时间、次序，尽量避免夜间施工，如若施工，要加强防噪措施，经当地环保部门批准并与周边居民协商同意后方可施工，并张贴建筑工地施工公告</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（4）对大型施工机械和车辆定期保养，严格操作规范，维持其最低噪声水平；在有接电条件下，禁止使用柴油发电机发电</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（5）运输车辆要避开村庄等居民集中区行驶，若不得不从村庄等敏感区域附近驶过时，要减速缓行、减少鸣笛。</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113" w:firstLine="420" w:firstLineChars="200"/>
              <w:jc w:val="left"/>
              <w:textAlignment w:val="baseline"/>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建设单位采用上述措施后，项目施工期产生的噪声可满足《建筑施工场界环境噪声排放标准》（GB12523-2011）的要求，噪声达标排放。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113" w:firstLine="0" w:firstLineChars="0"/>
              <w:jc w:val="left"/>
              <w:textAlignment w:val="baseline"/>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w:t>
            </w:r>
            <w:r>
              <w:rPr>
                <w:rFonts w:hint="default" w:ascii="Times New Roman" w:hAnsi="Times New Roman" w:eastAsia="宋体" w:cs="Times New Roman"/>
                <w:b/>
                <w:bCs/>
                <w:color w:val="auto"/>
                <w:kern w:val="0"/>
                <w:sz w:val="21"/>
                <w:szCs w:val="21"/>
                <w:lang w:val="en-US" w:eastAsia="zh-CN" w:bidi="ar-SA"/>
              </w:rPr>
              <w:t>4固体废物影响分析及防治措施</w:t>
            </w:r>
          </w:p>
          <w:p>
            <w:pPr>
              <w:widowControl w:val="0"/>
              <w:adjustRightInd w:val="0"/>
              <w:spacing w:line="360" w:lineRule="auto"/>
              <w:ind w:left="0" w:right="0" w:firstLine="420" w:firstLineChars="200"/>
              <w:jc w:val="left"/>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施工期的固体废物主要是建筑垃圾以及施工人员的生活垃圾。工程建设过程中均会产生建筑垃圾，建筑垃圾产生量较小，运至政府部门指定的建筑垃圾处置场处理；生活垃圾采取集中收集，集中收集后定期由当地垃圾清运系统处置。采取上述措施后，施工期固体废物均得到妥善处置。</w:t>
            </w:r>
          </w:p>
          <w:p>
            <w:pPr>
              <w:widowControl w:val="0"/>
              <w:adjustRightInd w:val="0"/>
              <w:spacing w:line="360" w:lineRule="auto"/>
              <w:ind w:right="0"/>
              <w:jc w:val="left"/>
              <w:textAlignment w:val="baseline"/>
              <w:rPr>
                <w:rFonts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4.1.</w:t>
            </w:r>
            <w:r>
              <w:rPr>
                <w:rFonts w:ascii="Times New Roman" w:hAnsi="Times New Roman" w:eastAsia="宋体" w:cs="Times New Roman"/>
                <w:b/>
                <w:bCs/>
                <w:color w:val="auto"/>
                <w:kern w:val="0"/>
                <w:sz w:val="21"/>
                <w:szCs w:val="21"/>
                <w:lang w:val="en-US" w:eastAsia="zh-CN" w:bidi="ar-SA"/>
              </w:rPr>
              <w:t>5生态</w:t>
            </w:r>
            <w:r>
              <w:rPr>
                <w:rFonts w:hint="eastAsia" w:ascii="Times New Roman" w:hAnsi="Times New Roman" w:eastAsia="宋体" w:cs="Times New Roman"/>
                <w:b/>
                <w:bCs/>
                <w:color w:val="auto"/>
                <w:kern w:val="0"/>
                <w:sz w:val="21"/>
                <w:szCs w:val="21"/>
                <w:lang w:val="en-US" w:eastAsia="zh-CN" w:bidi="ar-SA"/>
              </w:rPr>
              <w:t>环境保护措施</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left"/>
              <w:textAlignment w:val="baseline"/>
              <w:outlineLvl w:val="9"/>
              <w:rPr>
                <w:rFonts w:hint="default" w:ascii="Times New Roman" w:hAnsi="Times New Roman" w:eastAsia="宋体" w:cs="Times New Roman"/>
                <w:b w:val="0"/>
                <w:bCs/>
                <w:color w:val="auto"/>
                <w:spacing w:val="0"/>
                <w:kern w:val="0"/>
                <w:sz w:val="24"/>
                <w:szCs w:val="21"/>
                <w:lang w:val="en-US" w:eastAsia="zh-CN" w:bidi="ar-SA"/>
              </w:rPr>
            </w:pPr>
            <w:r>
              <w:rPr>
                <w:rFonts w:hint="default" w:ascii="Times New Roman" w:hAnsi="Times New Roman" w:eastAsia="宋体" w:cs="Times New Roman"/>
                <w:b w:val="0"/>
                <w:bCs w:val="0"/>
                <w:color w:val="auto"/>
                <w:spacing w:val="0"/>
                <w:kern w:val="0"/>
                <w:sz w:val="21"/>
                <w:szCs w:val="21"/>
                <w:lang w:val="en-US" w:eastAsia="zh-CN" w:bidi="ar-SA"/>
              </w:rPr>
              <w:t>本项目</w:t>
            </w:r>
            <w:r>
              <w:rPr>
                <w:rFonts w:hint="eastAsia" w:ascii="Times New Roman" w:hAnsi="Times New Roman" w:eastAsia="宋体" w:cs="Times New Roman"/>
                <w:b w:val="0"/>
                <w:bCs w:val="0"/>
                <w:color w:val="auto"/>
                <w:spacing w:val="0"/>
                <w:kern w:val="0"/>
                <w:sz w:val="21"/>
                <w:szCs w:val="21"/>
                <w:lang w:val="en-US" w:eastAsia="zh-CN" w:bidi="ar-SA"/>
              </w:rPr>
              <w:t>为技改</w:t>
            </w:r>
            <w:r>
              <w:rPr>
                <w:rFonts w:hint="eastAsia" w:cs="Times New Roman"/>
                <w:b w:val="0"/>
                <w:bCs w:val="0"/>
                <w:color w:val="auto"/>
                <w:spacing w:val="0"/>
                <w:kern w:val="0"/>
                <w:sz w:val="21"/>
                <w:szCs w:val="21"/>
                <w:lang w:val="en-US" w:eastAsia="zh-CN" w:bidi="ar-SA"/>
              </w:rPr>
              <w:t>和扩建</w:t>
            </w:r>
            <w:r>
              <w:rPr>
                <w:rFonts w:hint="eastAsia" w:ascii="Times New Roman" w:hAnsi="Times New Roman" w:eastAsia="宋体" w:cs="Times New Roman"/>
                <w:b w:val="0"/>
                <w:bCs w:val="0"/>
                <w:color w:val="auto"/>
                <w:spacing w:val="0"/>
                <w:kern w:val="0"/>
                <w:sz w:val="21"/>
                <w:szCs w:val="21"/>
                <w:lang w:val="en-US" w:eastAsia="zh-CN" w:bidi="ar-SA"/>
              </w:rPr>
              <w:t>项目</w:t>
            </w:r>
            <w:r>
              <w:rPr>
                <w:rFonts w:hint="default" w:ascii="Times New Roman" w:hAnsi="Times New Roman" w:eastAsia="宋体" w:cs="Times New Roman"/>
                <w:b w:val="0"/>
                <w:bCs w:val="0"/>
                <w:color w:val="auto"/>
                <w:spacing w:val="0"/>
                <w:kern w:val="0"/>
                <w:sz w:val="21"/>
                <w:szCs w:val="21"/>
                <w:lang w:val="en-US" w:eastAsia="zh-CN" w:bidi="ar-SA"/>
              </w:rPr>
              <w:t>，利用现有厂房</w:t>
            </w:r>
            <w:r>
              <w:rPr>
                <w:rFonts w:hint="eastAsia" w:ascii="Times New Roman" w:hAnsi="Times New Roman" w:eastAsia="宋体" w:cs="Times New Roman"/>
                <w:b w:val="0"/>
                <w:bCs w:val="0"/>
                <w:color w:val="auto"/>
                <w:spacing w:val="0"/>
                <w:kern w:val="0"/>
                <w:sz w:val="21"/>
                <w:szCs w:val="21"/>
                <w:lang w:val="en-US" w:eastAsia="zh-CN" w:bidi="ar-SA"/>
              </w:rPr>
              <w:t>改造</w:t>
            </w:r>
            <w:r>
              <w:rPr>
                <w:rFonts w:hint="default" w:ascii="Times New Roman" w:hAnsi="Times New Roman" w:eastAsia="宋体" w:cs="Times New Roman"/>
                <w:b w:val="0"/>
                <w:bCs w:val="0"/>
                <w:color w:val="auto"/>
                <w:spacing w:val="0"/>
                <w:kern w:val="0"/>
                <w:sz w:val="21"/>
                <w:szCs w:val="21"/>
                <w:lang w:val="en-US" w:eastAsia="zh-CN" w:bidi="ar-SA"/>
              </w:rPr>
              <w:t>，</w:t>
            </w:r>
            <w:r>
              <w:rPr>
                <w:rFonts w:hint="eastAsia" w:ascii="Times New Roman" w:hAnsi="Times New Roman" w:eastAsia="宋体" w:cs="Times New Roman"/>
                <w:b w:val="0"/>
                <w:bCs w:val="0"/>
                <w:color w:val="auto"/>
                <w:spacing w:val="0"/>
                <w:kern w:val="0"/>
                <w:sz w:val="21"/>
                <w:szCs w:val="21"/>
                <w:lang w:val="en-US" w:eastAsia="zh-CN" w:bidi="ar-SA"/>
              </w:rPr>
              <w:t>主要建设内容有扩大原有生产车间面积、建设危废间</w:t>
            </w:r>
            <w:r>
              <w:rPr>
                <w:rFonts w:hint="default" w:ascii="Times New Roman" w:hAnsi="Times New Roman" w:eastAsia="宋体" w:cs="Times New Roman"/>
                <w:b w:val="0"/>
                <w:bCs w:val="0"/>
                <w:color w:val="auto"/>
                <w:spacing w:val="0"/>
                <w:kern w:val="0"/>
                <w:sz w:val="21"/>
                <w:szCs w:val="21"/>
                <w:lang w:val="en-US" w:eastAsia="zh-CN" w:bidi="ar-SA"/>
              </w:rPr>
              <w:t>，土建工程量小</w:t>
            </w:r>
            <w:r>
              <w:rPr>
                <w:rFonts w:hint="eastAsia"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color w:val="auto"/>
                <w:kern w:val="0"/>
                <w:sz w:val="21"/>
                <w:szCs w:val="21"/>
                <w:lang w:val="en-US" w:eastAsia="zh-CN" w:bidi="ar-SA"/>
              </w:rPr>
              <w:t>不涉及大面积土方施工，主要为设备安装，不会对生态环境产生较大影响。</w:t>
            </w:r>
          </w:p>
          <w:p>
            <w:pPr>
              <w:spacing w:line="360" w:lineRule="auto"/>
              <w:ind w:firstLine="420" w:firstLineChars="20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4" w:hRule="atLeast"/>
          <w:jc w:val="center"/>
        </w:trPr>
        <w:tc>
          <w:tcPr>
            <w:tcW w:w="540"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44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auto"/>
                <w:spacing w:val="0"/>
                <w:szCs w:val="21"/>
              </w:rPr>
            </w:pPr>
            <w:r>
              <w:rPr>
                <w:rFonts w:hint="default" w:ascii="Times New Roman" w:hAnsi="Times New Roman" w:eastAsia="宋体" w:cs="Times New Roman"/>
                <w:b/>
                <w:bCs w:val="0"/>
                <w:color w:val="auto"/>
                <w:spacing w:val="0"/>
                <w:szCs w:val="21"/>
                <w:lang w:val="en-US" w:eastAsia="zh-CN"/>
              </w:rPr>
              <w:t>4.2</w:t>
            </w:r>
            <w:r>
              <w:rPr>
                <w:rFonts w:hint="default" w:ascii="Times New Roman" w:hAnsi="Times New Roman" w:eastAsia="宋体" w:cs="Times New Roman"/>
                <w:b/>
                <w:bCs w:val="0"/>
                <w:color w:val="auto"/>
                <w:spacing w:val="0"/>
                <w:szCs w:val="21"/>
              </w:rPr>
              <w:t>运营期环境影响和保护措施</w:t>
            </w:r>
          </w:p>
          <w:p>
            <w:pPr>
              <w:adjustRightInd w:val="0"/>
              <w:snapToGrid w:val="0"/>
              <w:spacing w:line="360" w:lineRule="auto"/>
              <w:rPr>
                <w:rFonts w:hint="default" w:ascii="Times New Roman" w:hAnsi="Times New Roman" w:cs="Times New Roman"/>
                <w:b/>
                <w:color w:val="auto"/>
                <w:spacing w:val="0"/>
                <w:sz w:val="21"/>
                <w:szCs w:val="21"/>
              </w:rPr>
            </w:pPr>
            <w:r>
              <w:rPr>
                <w:rFonts w:hint="eastAsia" w:cs="Times New Roman"/>
                <w:b/>
                <w:color w:val="auto"/>
                <w:spacing w:val="0"/>
                <w:sz w:val="21"/>
                <w:szCs w:val="21"/>
                <w:lang w:val="en-US" w:eastAsia="zh-CN"/>
              </w:rPr>
              <w:t>4.2.</w:t>
            </w:r>
            <w:r>
              <w:rPr>
                <w:rFonts w:hint="default" w:ascii="Times New Roman" w:hAnsi="Times New Roman" w:cs="Times New Roman"/>
                <w:b/>
                <w:color w:val="auto"/>
                <w:spacing w:val="0"/>
                <w:sz w:val="21"/>
                <w:szCs w:val="21"/>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4.2.1.1产排污环节及污染物种类</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本项目产排污环节及污染物种类见下表：</w:t>
            </w:r>
          </w:p>
          <w:p>
            <w:pPr>
              <w:pStyle w:val="8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表4.2.1-1产排污环节及污染物种类一览表</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1250"/>
              <w:gridCol w:w="987"/>
              <w:gridCol w:w="2555"/>
              <w:gridCol w:w="1153"/>
              <w:gridCol w:w="1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0"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产污环节</w:t>
                  </w:r>
                </w:p>
              </w:tc>
              <w:tc>
                <w:tcPr>
                  <w:tcW w:w="60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类别</w:t>
                  </w:r>
                </w:p>
              </w:tc>
              <w:tc>
                <w:tcPr>
                  <w:tcW w:w="15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eastAsia="zh-CN"/>
                    </w:rPr>
                  </w:pPr>
                  <w:r>
                    <w:rPr>
                      <w:rFonts w:hint="default" w:ascii="Times New Roman" w:hAnsi="Times New Roman" w:eastAsia="宋体" w:cs="Times New Roman"/>
                      <w:b/>
                      <w:bCs/>
                      <w:color w:val="auto"/>
                      <w:spacing w:val="0"/>
                      <w:sz w:val="18"/>
                      <w:szCs w:val="18"/>
                      <w:lang w:val="en-US" w:eastAsia="zh-CN"/>
                    </w:rPr>
                    <w:t>治理措施</w:t>
                  </w:r>
                </w:p>
              </w:tc>
              <w:tc>
                <w:tcPr>
                  <w:tcW w:w="7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排放类型</w:t>
                  </w:r>
                </w:p>
              </w:tc>
              <w:tc>
                <w:tcPr>
                  <w:tcW w:w="11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0"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员工食堂</w:t>
                  </w:r>
                </w:p>
              </w:tc>
              <w:tc>
                <w:tcPr>
                  <w:tcW w:w="60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15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油烟净化器</w:t>
                  </w:r>
                </w:p>
              </w:tc>
              <w:tc>
                <w:tcPr>
                  <w:tcW w:w="7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楼顶排放</w:t>
                  </w:r>
                </w:p>
              </w:tc>
              <w:tc>
                <w:tcPr>
                  <w:tcW w:w="11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食堂油烟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5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消失模生产线</w:t>
                  </w:r>
                </w:p>
              </w:tc>
              <w:tc>
                <w:tcPr>
                  <w:tcW w:w="75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z w:val="18"/>
                      <w:szCs w:val="18"/>
                      <w:lang w:val="en-US" w:eastAsia="zh-CN"/>
                    </w:rPr>
                    <w:t>中频电炉、</w:t>
                  </w:r>
                  <w:r>
                    <w:rPr>
                      <w:rFonts w:hint="default" w:cs="Times New Roman"/>
                      <w:color w:val="auto"/>
                      <w:sz w:val="18"/>
                      <w:szCs w:val="18"/>
                      <w:lang w:val="en-US" w:eastAsia="zh-CN"/>
                    </w:rPr>
                    <w:t>砂处理</w:t>
                  </w:r>
                  <w:r>
                    <w:rPr>
                      <w:rFonts w:hint="eastAsia" w:cs="Times New Roman"/>
                      <w:color w:val="auto"/>
                      <w:sz w:val="18"/>
                      <w:szCs w:val="18"/>
                      <w:lang w:val="en-US" w:eastAsia="zh-CN"/>
                    </w:rPr>
                    <w:t>、落砂、</w:t>
                  </w:r>
                  <w:r>
                    <w:rPr>
                      <w:rFonts w:hint="default" w:cs="Times New Roman"/>
                      <w:color w:val="auto"/>
                      <w:sz w:val="18"/>
                      <w:szCs w:val="18"/>
                      <w:lang w:val="en-US" w:eastAsia="zh-CN"/>
                    </w:rPr>
                    <w:t>清理、</w:t>
                  </w:r>
                  <w:r>
                    <w:rPr>
                      <w:rFonts w:hint="eastAsia" w:cs="Times New Roman"/>
                      <w:color w:val="auto"/>
                      <w:sz w:val="18"/>
                      <w:szCs w:val="18"/>
                      <w:lang w:val="en-US" w:eastAsia="zh-CN"/>
                    </w:rPr>
                    <w:t>打磨</w:t>
                  </w:r>
                </w:p>
              </w:tc>
              <w:tc>
                <w:tcPr>
                  <w:tcW w:w="60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废气</w:t>
                  </w:r>
                </w:p>
              </w:tc>
              <w:tc>
                <w:tcPr>
                  <w:tcW w:w="15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z w:val="18"/>
                      <w:szCs w:val="18"/>
                      <w:lang w:val="en-US" w:eastAsia="zh-CN"/>
                    </w:rPr>
                    <w:t>各工序废气由集气罩收集后进入集气管路，经布袋除尘器处理后由1根15m高排气筒排放。</w:t>
                  </w:r>
                </w:p>
              </w:tc>
              <w:tc>
                <w:tcPr>
                  <w:tcW w:w="7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有组织</w:t>
                  </w:r>
                </w:p>
              </w:tc>
              <w:tc>
                <w:tcPr>
                  <w:tcW w:w="11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p>
              </w:tc>
              <w:tc>
                <w:tcPr>
                  <w:tcW w:w="75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cs="Times New Roman"/>
                      <w:color w:val="auto"/>
                      <w:sz w:val="18"/>
                      <w:szCs w:val="18"/>
                      <w:lang w:val="en-US" w:eastAsia="zh-CN"/>
                    </w:rPr>
                    <w:t>制模、</w:t>
                  </w:r>
                  <w:r>
                    <w:rPr>
                      <w:rFonts w:hint="default" w:cs="Times New Roman"/>
                      <w:color w:val="auto"/>
                      <w:sz w:val="18"/>
                      <w:szCs w:val="18"/>
                      <w:lang w:val="en-US" w:eastAsia="zh-CN"/>
                    </w:rPr>
                    <w:t>造型</w:t>
                  </w:r>
                  <w:r>
                    <w:rPr>
                      <w:rFonts w:hint="eastAsia" w:cs="Times New Roman"/>
                      <w:color w:val="auto"/>
                      <w:sz w:val="18"/>
                      <w:szCs w:val="18"/>
                      <w:lang w:val="en-US" w:eastAsia="zh-CN"/>
                    </w:rPr>
                    <w:t>、</w:t>
                  </w:r>
                  <w:r>
                    <w:rPr>
                      <w:rFonts w:hint="default" w:cs="Times New Roman"/>
                      <w:color w:val="auto"/>
                      <w:sz w:val="18"/>
                      <w:szCs w:val="18"/>
                      <w:lang w:val="en-US" w:eastAsia="zh-CN"/>
                    </w:rPr>
                    <w:t>浇注</w:t>
                  </w:r>
                </w:p>
              </w:tc>
              <w:tc>
                <w:tcPr>
                  <w:tcW w:w="60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废气</w:t>
                  </w:r>
                </w:p>
              </w:tc>
              <w:tc>
                <w:tcPr>
                  <w:tcW w:w="15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、活性炭吸附装置、催化燃烧设备处理后由1根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7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ascii="Times New Roman" w:cs="Times New Roman"/>
                      <w:color w:val="auto"/>
                      <w:spacing w:val="0"/>
                      <w:sz w:val="18"/>
                      <w:szCs w:val="18"/>
                      <w:lang w:val="en-US" w:eastAsia="zh-CN"/>
                    </w:rPr>
                    <w:t>有组织</w:t>
                  </w:r>
                </w:p>
              </w:tc>
              <w:tc>
                <w:tcPr>
                  <w:tcW w:w="11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ascii="Times New Roman" w:cs="Times New Roman"/>
                      <w:color w:val="auto"/>
                      <w:spacing w:val="0"/>
                      <w:sz w:val="18"/>
                      <w:szCs w:val="18"/>
                      <w:lang w:val="en-US" w:eastAsia="zh-CN" w:bidi="ar-SA"/>
                    </w:rPr>
                    <w:t>颗粒物、</w:t>
                  </w:r>
                  <w:r>
                    <w:rPr>
                      <w:rFonts w:hint="default" w:ascii="Times New Roman" w:hAnsi="Times New Roman" w:eastAsia="宋体" w:cs="Times New Roman"/>
                      <w:color w:val="auto"/>
                      <w:spacing w:val="0"/>
                      <w:sz w:val="18"/>
                      <w:szCs w:val="18"/>
                      <w:lang w:val="en-US" w:eastAsia="zh-CN" w:bidi="ar-SA"/>
                    </w:rPr>
                    <w:t>非甲烷总烃、苯、甲苯、苯乙烯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0"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z w:val="18"/>
                      <w:szCs w:val="18"/>
                      <w:lang w:val="en-US" w:eastAsia="zh-CN"/>
                    </w:rPr>
                    <w:t>金属型铸造生产线中频电炉、</w:t>
                  </w:r>
                  <w:r>
                    <w:rPr>
                      <w:rFonts w:hint="default" w:cs="Times New Roman"/>
                      <w:color w:val="auto"/>
                      <w:sz w:val="18"/>
                      <w:szCs w:val="18"/>
                      <w:lang w:val="en-US" w:eastAsia="zh-CN"/>
                    </w:rPr>
                    <w:t>砂处理、</w:t>
                  </w:r>
                  <w:r>
                    <w:rPr>
                      <w:rFonts w:hint="eastAsia" w:cs="Times New Roman"/>
                      <w:color w:val="auto"/>
                      <w:sz w:val="18"/>
                      <w:szCs w:val="18"/>
                      <w:lang w:val="en-US" w:eastAsia="zh-CN"/>
                    </w:rPr>
                    <w:t>造型、浇筑、落砂、</w:t>
                  </w:r>
                  <w:r>
                    <w:rPr>
                      <w:rFonts w:hint="default" w:cs="Times New Roman"/>
                      <w:color w:val="auto"/>
                      <w:sz w:val="18"/>
                      <w:szCs w:val="18"/>
                      <w:lang w:val="en-US" w:eastAsia="zh-CN"/>
                    </w:rPr>
                    <w:t>清理、</w:t>
                  </w:r>
                  <w:r>
                    <w:rPr>
                      <w:rFonts w:hint="eastAsia" w:cs="Times New Roman"/>
                      <w:color w:val="auto"/>
                      <w:sz w:val="18"/>
                      <w:szCs w:val="18"/>
                      <w:lang w:val="en-US" w:eastAsia="zh-CN"/>
                    </w:rPr>
                    <w:t>打磨</w:t>
                  </w:r>
                </w:p>
              </w:tc>
              <w:tc>
                <w:tcPr>
                  <w:tcW w:w="60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废气</w:t>
                  </w:r>
                </w:p>
              </w:tc>
              <w:tc>
                <w:tcPr>
                  <w:tcW w:w="155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z w:val="18"/>
                      <w:szCs w:val="18"/>
                      <w:lang w:val="en-US" w:eastAsia="zh-CN"/>
                    </w:rPr>
                    <w:t>各工序废气由</w:t>
                  </w:r>
                  <w:r>
                    <w:rPr>
                      <w:rFonts w:hint="default" w:ascii="Times New Roman" w:hAnsi="Times New Roman" w:eastAsia="宋体" w:cs="Times New Roman"/>
                      <w:color w:val="auto"/>
                      <w:sz w:val="18"/>
                      <w:szCs w:val="18"/>
                      <w:lang w:val="en-US" w:eastAsia="zh-CN"/>
                    </w:rPr>
                    <w:t>集气罩</w:t>
                  </w:r>
                  <w:r>
                    <w:rPr>
                      <w:rFonts w:hint="eastAsia" w:cs="Times New Roman"/>
                      <w:color w:val="auto"/>
                      <w:sz w:val="18"/>
                      <w:szCs w:val="18"/>
                      <w:lang w:val="en-US" w:eastAsia="zh-CN"/>
                    </w:rPr>
                    <w:t>收集后进入集气管路，经</w:t>
                  </w:r>
                  <w:r>
                    <w:rPr>
                      <w:rFonts w:hint="default" w:ascii="Times New Roman" w:hAnsi="Times New Roman" w:eastAsia="宋体" w:cs="Times New Roman"/>
                      <w:color w:val="auto"/>
                      <w:sz w:val="18"/>
                      <w:szCs w:val="18"/>
                      <w:lang w:val="en-US" w:eastAsia="zh-CN"/>
                    </w:rPr>
                    <w:t>布袋除尘器</w:t>
                  </w:r>
                  <w:r>
                    <w:rPr>
                      <w:rFonts w:hint="eastAsia" w:cs="Times New Roman"/>
                      <w:color w:val="auto"/>
                      <w:sz w:val="18"/>
                      <w:szCs w:val="18"/>
                      <w:lang w:val="en-US" w:eastAsia="zh-CN"/>
                    </w:rPr>
                    <w:t>处理后由1根</w:t>
                  </w:r>
                  <w:r>
                    <w:rPr>
                      <w:rFonts w:hint="default" w:ascii="Times New Roman" w:hAnsi="Times New Roman" w:eastAsia="宋体" w:cs="Times New Roman"/>
                      <w:color w:val="auto"/>
                      <w:sz w:val="18"/>
                      <w:szCs w:val="18"/>
                      <w:lang w:val="en-US" w:eastAsia="zh-CN"/>
                    </w:rPr>
                    <w:t>15m</w:t>
                  </w:r>
                  <w:r>
                    <w:rPr>
                      <w:rFonts w:hint="eastAsia" w:cs="Times New Roman"/>
                      <w:color w:val="auto"/>
                      <w:sz w:val="18"/>
                      <w:szCs w:val="18"/>
                      <w:lang w:val="en-US" w:eastAsia="zh-CN"/>
                    </w:rPr>
                    <w:t>高</w:t>
                  </w:r>
                  <w:r>
                    <w:rPr>
                      <w:rFonts w:hint="default" w:ascii="Times New Roman" w:hAnsi="Times New Roman" w:eastAsia="宋体" w:cs="Times New Roman"/>
                      <w:color w:val="auto"/>
                      <w:sz w:val="18"/>
                      <w:szCs w:val="18"/>
                      <w:lang w:val="en-US" w:eastAsia="zh-CN"/>
                    </w:rPr>
                    <w:t>排气筒</w:t>
                  </w:r>
                  <w:r>
                    <w:rPr>
                      <w:rFonts w:hint="eastAsia" w:cs="Times New Roman"/>
                      <w:color w:val="auto"/>
                      <w:sz w:val="18"/>
                      <w:szCs w:val="18"/>
                      <w:lang w:val="en-US" w:eastAsia="zh-CN"/>
                    </w:rPr>
                    <w:t>排放。</w:t>
                  </w:r>
                </w:p>
              </w:tc>
              <w:tc>
                <w:tcPr>
                  <w:tcW w:w="7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有组织</w:t>
                  </w:r>
                </w:p>
              </w:tc>
              <w:tc>
                <w:tcPr>
                  <w:tcW w:w="11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颗粒物</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4.2.1.2废气产生量和浓度、治理措施、废气排放量和浓度</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（1）食堂油烟</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color w:val="auto"/>
                <w:kern w:val="0"/>
                <w:sz w:val="21"/>
                <w:szCs w:val="21"/>
                <w:lang w:val="en-US" w:eastAsia="zh-CN" w:bidi="ar"/>
              </w:rPr>
              <w:t>项目食堂用餐人数每天</w:t>
            </w:r>
            <w:r>
              <w:rPr>
                <w:rFonts w:hint="eastAsia" w:ascii="Times New Roman" w:hAnsi="Times New Roman" w:eastAsia="宋体" w:cs="Times New Roman"/>
                <w:color w:val="auto"/>
                <w:kern w:val="0"/>
                <w:sz w:val="21"/>
                <w:szCs w:val="21"/>
                <w:lang w:val="en-US" w:eastAsia="zh-CN" w:bidi="ar"/>
              </w:rPr>
              <w:t>30</w:t>
            </w:r>
            <w:r>
              <w:rPr>
                <w:rFonts w:hint="default" w:ascii="Times New Roman" w:hAnsi="Times New Roman" w:eastAsia="宋体" w:cs="Times New Roman"/>
                <w:color w:val="auto"/>
                <w:kern w:val="0"/>
                <w:sz w:val="21"/>
                <w:szCs w:val="21"/>
                <w:lang w:val="en-US" w:eastAsia="zh-CN" w:bidi="ar"/>
              </w:rPr>
              <w:t>人，</w:t>
            </w:r>
            <w:r>
              <w:rPr>
                <w:rFonts w:hint="default" w:ascii="Times New Roman" w:hAnsi="Times New Roman" w:eastAsia="宋体" w:cs="Times New Roman"/>
                <w:color w:val="auto"/>
                <w:spacing w:val="0"/>
                <w:lang w:val="en-US" w:eastAsia="zh-CN"/>
              </w:rPr>
              <w:t>参考上海市地方标准</w:t>
            </w:r>
            <w:r>
              <w:rPr>
                <w:rFonts w:hint="default" w:ascii="Times New Roman" w:hAnsi="Times New Roman" w:eastAsia="宋体" w:cs="Times New Roman"/>
                <w:color w:val="auto"/>
                <w:spacing w:val="0"/>
                <w:szCs w:val="21"/>
              </w:rPr>
              <w:t>《餐饮业油烟排放标准》</w:t>
            </w:r>
            <w:r>
              <w:rPr>
                <w:rFonts w:hint="default" w:ascii="Times New Roman" w:hAnsi="Times New Roman" w:eastAsia="宋体" w:cs="Times New Roman"/>
                <w:color w:val="auto"/>
                <w:spacing w:val="0"/>
                <w:szCs w:val="21"/>
                <w:lang w:eastAsia="zh-CN"/>
              </w:rPr>
              <w:t>（DB 31/844—2014）</w:t>
            </w:r>
            <w:r>
              <w:rPr>
                <w:rFonts w:hint="default" w:ascii="Times New Roman" w:hAnsi="Times New Roman" w:eastAsia="宋体" w:cs="Times New Roman"/>
                <w:color w:val="auto"/>
                <w:spacing w:val="0"/>
                <w:szCs w:val="21"/>
                <w:lang w:val="en-US" w:eastAsia="zh-CN"/>
              </w:rPr>
              <w:t>中餐饮服务企业基准灶头数的折算方法，</w:t>
            </w:r>
            <w:r>
              <w:rPr>
                <w:rFonts w:hint="eastAsia" w:cs="Times New Roman"/>
                <w:color w:val="auto"/>
                <w:spacing w:val="0"/>
                <w:szCs w:val="21"/>
                <w:lang w:val="en-US" w:eastAsia="zh-CN"/>
              </w:rPr>
              <w:t>30</w:t>
            </w:r>
            <w:r>
              <w:rPr>
                <w:rFonts w:hint="default" w:ascii="Times New Roman" w:hAnsi="Times New Roman" w:eastAsia="宋体" w:cs="Times New Roman"/>
                <w:color w:val="auto"/>
                <w:spacing w:val="0"/>
                <w:szCs w:val="21"/>
                <w:lang w:val="en-US" w:eastAsia="zh-CN"/>
              </w:rPr>
              <w:t>经营场所就餐位（座）基准灶头数（个）为</w:t>
            </w:r>
            <w:r>
              <w:rPr>
                <w:rFonts w:hint="eastAsia" w:cs="Times New Roman"/>
                <w:color w:val="auto"/>
                <w:spacing w:val="0"/>
                <w:szCs w:val="21"/>
                <w:lang w:val="en-US" w:eastAsia="zh-CN"/>
              </w:rPr>
              <w:t>2</w:t>
            </w:r>
            <w:r>
              <w:rPr>
                <w:rFonts w:hint="default" w:ascii="Times New Roman" w:hAnsi="Times New Roman" w:eastAsia="宋体" w:cs="Times New Roman"/>
                <w:color w:val="auto"/>
                <w:spacing w:val="0"/>
                <w:szCs w:val="21"/>
                <w:lang w:val="en-US" w:eastAsia="zh-CN"/>
              </w:rPr>
              <w:t>个，</w:t>
            </w:r>
            <w:r>
              <w:rPr>
                <w:rFonts w:hint="default" w:ascii="Times New Roman" w:hAnsi="Times New Roman" w:eastAsia="宋体" w:cs="Times New Roman"/>
                <w:color w:val="auto"/>
                <w:kern w:val="0"/>
                <w:sz w:val="21"/>
                <w:szCs w:val="21"/>
                <w:lang w:val="en-US" w:eastAsia="zh-CN" w:bidi="ar"/>
              </w:rPr>
              <w:t>我国居民每人每天食用油摄取量以0.03kg计，食堂每天用油</w:t>
            </w:r>
            <w:r>
              <w:rPr>
                <w:rFonts w:hint="eastAsia" w:ascii="Times New Roman" w:hAnsi="Times New Roman" w:eastAsia="宋体" w:cs="Times New Roman"/>
                <w:color w:val="auto"/>
                <w:kern w:val="0"/>
                <w:sz w:val="21"/>
                <w:szCs w:val="21"/>
                <w:lang w:val="en-US" w:eastAsia="zh-CN" w:bidi="ar"/>
              </w:rPr>
              <w:t>0.9</w:t>
            </w:r>
            <w:r>
              <w:rPr>
                <w:rFonts w:hint="default" w:ascii="Times New Roman" w:hAnsi="Times New Roman" w:eastAsia="宋体" w:cs="Times New Roman"/>
                <w:color w:val="auto"/>
                <w:kern w:val="0"/>
                <w:sz w:val="21"/>
                <w:szCs w:val="21"/>
                <w:lang w:val="en-US" w:eastAsia="zh-CN" w:bidi="ar"/>
              </w:rPr>
              <w:t>kg，烹饪过程中分解、挥发按2%计算，则食堂油烟排放量为</w:t>
            </w:r>
            <w:r>
              <w:rPr>
                <w:rFonts w:hint="eastAsia" w:ascii="Times New Roman" w:hAnsi="Times New Roman" w:eastAsia="宋体" w:cs="Times New Roman"/>
                <w:color w:val="auto"/>
                <w:kern w:val="0"/>
                <w:sz w:val="21"/>
                <w:szCs w:val="21"/>
                <w:lang w:val="en-US" w:eastAsia="zh-CN" w:bidi="ar"/>
              </w:rPr>
              <w:t>0.018</w:t>
            </w:r>
            <w:r>
              <w:rPr>
                <w:rFonts w:hint="default" w:ascii="Times New Roman" w:hAnsi="Times New Roman" w:eastAsia="宋体" w:cs="Times New Roman"/>
                <w:color w:val="auto"/>
                <w:kern w:val="0"/>
                <w:sz w:val="21"/>
                <w:szCs w:val="21"/>
                <w:lang w:val="en-US" w:eastAsia="zh-CN" w:bidi="ar"/>
              </w:rPr>
              <w:t>kg/d</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0.00</w:t>
            </w:r>
            <w:r>
              <w:rPr>
                <w:rFonts w:hint="eastAsia" w:ascii="Times New Roman" w:hAnsi="Times New Roman" w:eastAsia="宋体" w:cs="Times New Roman"/>
                <w:color w:val="auto"/>
                <w:kern w:val="0"/>
                <w:sz w:val="21"/>
                <w:szCs w:val="21"/>
                <w:lang w:val="en-US" w:eastAsia="zh-CN" w:bidi="ar"/>
              </w:rPr>
              <w:t>66</w:t>
            </w:r>
            <w:r>
              <w:rPr>
                <w:rFonts w:hint="default" w:ascii="Times New Roman" w:hAnsi="Times New Roman" w:eastAsia="宋体" w:cs="Times New Roman"/>
                <w:color w:val="auto"/>
                <w:kern w:val="0"/>
                <w:sz w:val="21"/>
                <w:szCs w:val="21"/>
                <w:lang w:val="en-US" w:eastAsia="zh-CN" w:bidi="ar"/>
              </w:rPr>
              <w:t>t/a</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。食堂运行时间6h/d，则油烟产生量为0.00</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kg/h，</w:t>
            </w:r>
            <w:r>
              <w:rPr>
                <w:rFonts w:hint="default" w:ascii="Times New Roman" w:hAnsi="Times New Roman" w:eastAsia="宋体" w:cs="Times New Roman"/>
                <w:color w:val="auto"/>
                <w:spacing w:val="0"/>
              </w:rPr>
              <w:t>根据《饮食业油烟排放标准（试行）》（GB18483-2001）单个灶头基准排风量均为2000 m</w:t>
            </w:r>
            <w:r>
              <w:rPr>
                <w:rFonts w:hint="default" w:ascii="Times New Roman" w:hAnsi="Times New Roman" w:eastAsia="宋体" w:cs="Times New Roman"/>
                <w:color w:val="auto"/>
                <w:spacing w:val="0"/>
                <w:vertAlign w:val="superscript"/>
              </w:rPr>
              <w:t>3</w:t>
            </w:r>
            <w:r>
              <w:rPr>
                <w:rFonts w:hint="default" w:ascii="Times New Roman" w:hAnsi="Times New Roman" w:eastAsia="宋体" w:cs="Times New Roman"/>
                <w:color w:val="auto"/>
                <w:spacing w:val="0"/>
              </w:rPr>
              <w:t>/h，本项目采用</w:t>
            </w:r>
            <w:r>
              <w:rPr>
                <w:rFonts w:hint="eastAsia" w:cs="Times New Roman"/>
                <w:color w:val="auto"/>
                <w:spacing w:val="0"/>
                <w:lang w:val="en-US" w:eastAsia="zh-CN"/>
              </w:rPr>
              <w:t>2</w:t>
            </w:r>
            <w:r>
              <w:rPr>
                <w:rFonts w:hint="default" w:ascii="Times New Roman" w:hAnsi="Times New Roman" w:eastAsia="宋体" w:cs="Times New Roman"/>
                <w:color w:val="auto"/>
                <w:spacing w:val="0"/>
              </w:rPr>
              <w:t>个灶头，排风量为</w:t>
            </w:r>
            <w:r>
              <w:rPr>
                <w:rFonts w:hint="default" w:ascii="Times New Roman" w:hAnsi="Times New Roman" w:eastAsia="宋体" w:cs="Times New Roman"/>
                <w:color w:val="auto"/>
                <w:spacing w:val="0"/>
                <w:lang w:val="en-US" w:eastAsia="zh-CN"/>
              </w:rPr>
              <w:t>4</w:t>
            </w:r>
            <w:r>
              <w:rPr>
                <w:rFonts w:hint="default" w:ascii="Times New Roman" w:hAnsi="Times New Roman" w:eastAsia="宋体" w:cs="Times New Roman"/>
                <w:color w:val="auto"/>
                <w:spacing w:val="0"/>
              </w:rPr>
              <w:t>000m</w:t>
            </w:r>
            <w:r>
              <w:rPr>
                <w:rFonts w:hint="default" w:ascii="Times New Roman" w:hAnsi="Times New Roman" w:eastAsia="宋体" w:cs="Times New Roman"/>
                <w:color w:val="auto"/>
                <w:spacing w:val="0"/>
                <w:vertAlign w:val="superscript"/>
              </w:rPr>
              <w:t>3</w:t>
            </w:r>
            <w:r>
              <w:rPr>
                <w:rFonts w:hint="default" w:ascii="Times New Roman" w:hAnsi="Times New Roman" w:eastAsia="宋体" w:cs="Times New Roman"/>
                <w:color w:val="auto"/>
                <w:spacing w:val="0"/>
              </w:rPr>
              <w:t>/h，油烟</w:t>
            </w:r>
            <w:r>
              <w:rPr>
                <w:rFonts w:hint="eastAsia" w:cs="Times New Roman"/>
                <w:color w:val="auto"/>
                <w:spacing w:val="0"/>
                <w:lang w:val="en-US" w:eastAsia="zh-CN"/>
              </w:rPr>
              <w:t>产生</w:t>
            </w:r>
            <w:r>
              <w:rPr>
                <w:rFonts w:hint="default" w:ascii="Times New Roman" w:hAnsi="Times New Roman" w:eastAsia="宋体" w:cs="Times New Roman"/>
                <w:color w:val="auto"/>
                <w:spacing w:val="0"/>
              </w:rPr>
              <w:t>浓度为</w:t>
            </w:r>
            <w:r>
              <w:rPr>
                <w:rFonts w:hint="eastAsia" w:cs="Times New Roman"/>
                <w:color w:val="auto"/>
                <w:spacing w:val="0"/>
                <w:lang w:val="en-US" w:eastAsia="zh-CN"/>
              </w:rPr>
              <w:t>0.75</w:t>
            </w:r>
            <w:r>
              <w:rPr>
                <w:rFonts w:hint="default" w:ascii="Times New Roman" w:hAnsi="Times New Roman" w:eastAsia="宋体" w:cs="Times New Roman"/>
                <w:color w:val="auto"/>
                <w:spacing w:val="0"/>
              </w:rPr>
              <w:t>mg/m</w:t>
            </w:r>
            <w:r>
              <w:rPr>
                <w:rFonts w:hint="default" w:ascii="Times New Roman" w:hAnsi="Times New Roman" w:eastAsia="宋体" w:cs="Times New Roman"/>
                <w:color w:val="auto"/>
                <w:spacing w:val="0"/>
                <w:vertAlign w:val="superscript"/>
              </w:rPr>
              <w:t>3</w:t>
            </w:r>
            <w:r>
              <w:rPr>
                <w:rFonts w:hint="default" w:ascii="Times New Roman" w:hAnsi="Times New Roman" w:eastAsia="宋体" w:cs="Times New Roman"/>
                <w:color w:val="auto"/>
                <w:kern w:val="0"/>
                <w:sz w:val="21"/>
                <w:szCs w:val="21"/>
                <w:lang w:val="en-US" w:eastAsia="zh-CN" w:bidi="ar"/>
              </w:rPr>
              <w:t>。环评要求建设单位采用目前市场上经环保部门认可的油烟净化装置，对油烟进行净化处理，油烟的净化率可达60%以上，治理后油烟的排放速率为0.00</w:t>
            </w:r>
            <w:r>
              <w:rPr>
                <w:rFonts w:hint="eastAsia" w:ascii="Times New Roman" w:hAnsi="Times New Roman" w:eastAsia="宋体" w:cs="Times New Roman"/>
                <w:color w:val="auto"/>
                <w:kern w:val="0"/>
                <w:sz w:val="21"/>
                <w:szCs w:val="21"/>
                <w:lang w:val="en-US" w:eastAsia="zh-CN" w:bidi="ar"/>
              </w:rPr>
              <w:t>12</w:t>
            </w:r>
            <w:r>
              <w:rPr>
                <w:rFonts w:hint="default" w:ascii="Times New Roman" w:hAnsi="Times New Roman" w:eastAsia="宋体" w:cs="Times New Roman"/>
                <w:color w:val="auto"/>
                <w:kern w:val="0"/>
                <w:sz w:val="21"/>
                <w:szCs w:val="21"/>
                <w:lang w:val="en-US" w:eastAsia="zh-CN" w:bidi="ar"/>
              </w:rPr>
              <w:t>kg/h，排放量为</w:t>
            </w:r>
            <w:r>
              <w:rPr>
                <w:rFonts w:hint="eastAsia" w:ascii="Times New Roman" w:hAnsi="Times New Roman" w:eastAsia="宋体" w:cs="Times New Roman"/>
                <w:color w:val="auto"/>
                <w:kern w:val="0"/>
                <w:sz w:val="21"/>
                <w:szCs w:val="21"/>
                <w:lang w:val="en-US" w:eastAsia="zh-CN" w:bidi="ar"/>
              </w:rPr>
              <w:t>0.0072kg/d（0.0026</w:t>
            </w:r>
            <w:r>
              <w:rPr>
                <w:rFonts w:hint="default" w:ascii="Times New Roman" w:hAnsi="Times New Roman" w:eastAsia="宋体" w:cs="Times New Roman"/>
                <w:color w:val="auto"/>
                <w:kern w:val="0"/>
                <w:sz w:val="21"/>
                <w:szCs w:val="21"/>
                <w:lang w:val="en-US" w:eastAsia="zh-CN" w:bidi="ar"/>
              </w:rPr>
              <w:t>t/a</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，排放浓度为0.3mg/m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，引至</w:t>
            </w:r>
            <w:r>
              <w:rPr>
                <w:rFonts w:hint="eastAsia" w:ascii="Times New Roman" w:hAnsi="Times New Roman" w:eastAsia="宋体" w:cs="Times New Roman"/>
                <w:color w:val="auto"/>
                <w:kern w:val="0"/>
                <w:sz w:val="21"/>
                <w:szCs w:val="21"/>
                <w:lang w:val="en-US" w:eastAsia="zh-CN" w:bidi="ar"/>
              </w:rPr>
              <w:t>楼</w:t>
            </w:r>
            <w:r>
              <w:rPr>
                <w:rFonts w:hint="default" w:ascii="Times New Roman" w:hAnsi="Times New Roman" w:eastAsia="宋体" w:cs="Times New Roman"/>
                <w:color w:val="auto"/>
                <w:kern w:val="0"/>
                <w:sz w:val="21"/>
                <w:szCs w:val="21"/>
                <w:lang w:val="en-US" w:eastAsia="zh-CN" w:bidi="ar"/>
              </w:rPr>
              <w:t>顶排放。油烟处理措施效率及排放浓度满足《饮食业油烟排放标准（试行）》（GB18483-2001）中表2中的小型最高允许排放浓度和最低去除效率的要求</w:t>
            </w:r>
            <w:r>
              <w:rPr>
                <w:rFonts w:hint="default" w:ascii="Times New Roman" w:hAnsi="Times New Roman" w:eastAsia="宋体" w:cs="Times New Roman"/>
                <w:color w:val="auto"/>
                <w:spacing w:val="0"/>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2</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消失模铸造生产线电炉熔化、砂处理、</w:t>
            </w:r>
            <w:r>
              <w:rPr>
                <w:rFonts w:hint="eastAsia" w:cs="Times New Roman"/>
                <w:b/>
                <w:bCs w:val="0"/>
                <w:color w:val="auto"/>
                <w:spacing w:val="0"/>
                <w:szCs w:val="21"/>
                <w:lang w:val="en-US" w:eastAsia="zh-CN"/>
              </w:rPr>
              <w:t>落砂、</w:t>
            </w:r>
            <w:r>
              <w:rPr>
                <w:rFonts w:hint="eastAsia" w:ascii="Times New Roman" w:hAnsi="Times New Roman" w:eastAsia="宋体" w:cs="Times New Roman"/>
                <w:b/>
                <w:bCs w:val="0"/>
                <w:color w:val="auto"/>
                <w:spacing w:val="0"/>
                <w:szCs w:val="21"/>
                <w:lang w:val="en-US" w:eastAsia="zh-CN"/>
              </w:rPr>
              <w:t>清理、打磨废气</w:t>
            </w:r>
          </w:p>
          <w:p>
            <w:pPr>
              <w:pStyle w:val="57"/>
              <w:keepNext w:val="0"/>
              <w:keepLines w:val="0"/>
              <w:pageBreakBefore w:val="0"/>
              <w:widowControl w:val="0"/>
              <w:kinsoku/>
              <w:wordWrap/>
              <w:overflowPunct/>
              <w:topLinePunct w:val="0"/>
              <w:autoSpaceDE/>
              <w:autoSpaceDN/>
              <w:bidi w:val="0"/>
              <w:adjustRightInd w:val="0"/>
              <w:snapToGrid/>
              <w:spacing w:line="360" w:lineRule="auto"/>
              <w:ind w:left="0" w:leftChars="0" w:right="0" w:firstLine="422" w:firstLineChars="200"/>
              <w:jc w:val="both"/>
              <w:textAlignment w:val="baseline"/>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1）产生量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bCs/>
                <w:color w:val="auto"/>
                <w:spacing w:val="0"/>
                <w:sz w:val="21"/>
                <w:szCs w:val="21"/>
                <w:lang w:val="en-US" w:eastAsia="zh-CN"/>
              </w:rPr>
              <w:t>参考中华人民共和国生态环境部2021年6月发布的《排放源统计调查产排污核算方法和系数手册》中33金属制品业行业系数手册中</w:t>
            </w:r>
            <w:r>
              <w:rPr>
                <w:rFonts w:hint="eastAsia" w:cs="Times New Roman"/>
                <w:bCs/>
                <w:color w:val="auto"/>
                <w:spacing w:val="0"/>
                <w:sz w:val="21"/>
                <w:szCs w:val="21"/>
                <w:lang w:val="en-US" w:eastAsia="zh-CN"/>
              </w:rPr>
              <w:t>01铸造</w:t>
            </w:r>
            <w:r>
              <w:rPr>
                <w:rFonts w:hint="default" w:ascii="Times New Roman" w:hAnsi="Times New Roman" w:eastAsia="宋体" w:cs="Times New Roman"/>
                <w:bCs/>
                <w:color w:val="auto"/>
                <w:spacing w:val="0"/>
                <w:sz w:val="21"/>
                <w:szCs w:val="21"/>
                <w:lang w:val="en-US" w:eastAsia="zh-CN"/>
              </w:rPr>
              <w:t>，颗粒物产排污系数如下表所示：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color w:val="auto"/>
                <w:spacing w:val="0"/>
                <w:sz w:val="21"/>
                <w:szCs w:val="21"/>
                <w:lang w:val="en-US" w:eastAsia="zh-CN"/>
              </w:rPr>
              <w:t>表4.2.1</w:t>
            </w:r>
            <w:r>
              <w:rPr>
                <w:rFonts w:hint="eastAsia"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w:t>
            </w:r>
            <w:r>
              <w:rPr>
                <w:rFonts w:hint="eastAsia" w:cs="Times New Roman"/>
                <w:b/>
                <w:bCs/>
                <w:color w:val="auto"/>
                <w:spacing w:val="0"/>
                <w:sz w:val="21"/>
                <w:szCs w:val="21"/>
                <w:lang w:val="en-US" w:eastAsia="zh-CN"/>
              </w:rPr>
              <w:t>1消失模铸造生产</w:t>
            </w:r>
            <w:r>
              <w:rPr>
                <w:rFonts w:hint="default" w:ascii="Times New Roman" w:hAnsi="Times New Roman" w:eastAsia="宋体" w:cs="Times New Roman"/>
                <w:b/>
                <w:bCs/>
                <w:color w:val="auto"/>
                <w:spacing w:val="0"/>
                <w:sz w:val="21"/>
                <w:szCs w:val="21"/>
                <w:lang w:val="en-US" w:eastAsia="zh-CN"/>
              </w:rPr>
              <w:t>产排污量核算技术手册</w:t>
            </w:r>
          </w:p>
          <w:tbl>
            <w:tblPr>
              <w:tblStyle w:val="26"/>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510"/>
              <w:gridCol w:w="1303"/>
              <w:gridCol w:w="780"/>
              <w:gridCol w:w="660"/>
              <w:gridCol w:w="375"/>
              <w:gridCol w:w="930"/>
              <w:gridCol w:w="900"/>
              <w:gridCol w:w="690"/>
              <w:gridCol w:w="645"/>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工段名</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称</w:t>
                  </w:r>
                </w:p>
              </w:tc>
              <w:tc>
                <w:tcPr>
                  <w:tcW w:w="5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产品</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名称</w:t>
                  </w:r>
                </w:p>
              </w:tc>
              <w:tc>
                <w:tcPr>
                  <w:tcW w:w="1303"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原料名称</w:t>
                  </w:r>
                </w:p>
              </w:tc>
              <w:tc>
                <w:tcPr>
                  <w:tcW w:w="78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工艺名称</w:t>
                  </w:r>
                </w:p>
              </w:tc>
              <w:tc>
                <w:tcPr>
                  <w:tcW w:w="66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规模等级</w:t>
                  </w:r>
                </w:p>
              </w:tc>
              <w:tc>
                <w:tcPr>
                  <w:tcW w:w="1305" w:type="dxa"/>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污染物指标</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单位</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产污系数</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末端治理技术名称</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44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default" w:ascii="Times New Roman" w:hAnsi="Times New Roman" w:cs="Times New Roman"/>
                      <w:color w:val="auto"/>
                      <w:sz w:val="18"/>
                      <w:szCs w:val="18"/>
                      <w:vertAlign w:val="baseline"/>
                    </w:rPr>
                    <w:t>铸造</w:t>
                  </w:r>
                </w:p>
              </w:tc>
              <w:tc>
                <w:tcPr>
                  <w:tcW w:w="51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default" w:ascii="Times New Roman" w:hAnsi="Times New Roman" w:cs="Times New Roman"/>
                      <w:color w:val="auto"/>
                      <w:sz w:val="18"/>
                      <w:szCs w:val="18"/>
                      <w:vertAlign w:val="baseline"/>
                    </w:rPr>
                    <w:t>铸件</w:t>
                  </w: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原砂</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砂处理</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(干砂:</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消失模</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/V法）</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29685</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7.90</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eastAsia" w:cs="Times New Roman"/>
                      <w:color w:val="auto"/>
                      <w:sz w:val="18"/>
                      <w:szCs w:val="18"/>
                      <w:vertAlign w:val="baseline"/>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生铁、废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钢、铁合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金、中间合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金锭、石灰</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石、增碳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剂、电解铜</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熔炼(感应电炉/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电阻炉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及其他)</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7483</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0.479</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4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理</w:t>
                  </w:r>
                </w:p>
              </w:tc>
              <w:tc>
                <w:tcPr>
                  <w:tcW w:w="51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干式</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预处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理件</w:t>
                  </w: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钢材（含板</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材、构件</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等）、铝材</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（含板材、构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件等）、铝合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金（含板材、</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构件等）、铁</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材、其它金属</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材料</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lang w:eastAsia="zh-CN"/>
                    </w:rPr>
                    <w:t>打磨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所有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8500</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2.19</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①电炉熔化废气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本项目消失模铸造生产线年产</w:t>
            </w:r>
            <w:r>
              <w:rPr>
                <w:rFonts w:hint="default" w:ascii="Times New Roman" w:hAnsi="Times New Roman" w:eastAsia="宋体" w:cs="Times New Roman"/>
                <w:color w:val="auto"/>
              </w:rPr>
              <w:t>衬板铸钢件</w:t>
            </w:r>
            <w:r>
              <w:rPr>
                <w:rFonts w:hint="eastAsia" w:cs="Times New Roman"/>
                <w:color w:val="auto"/>
                <w:lang w:val="en-US" w:eastAsia="zh-CN"/>
              </w:rPr>
              <w:t>4000</w:t>
            </w:r>
            <w:r>
              <w:rPr>
                <w:rFonts w:hint="default" w:ascii="Times New Roman" w:hAnsi="Times New Roman" w:eastAsia="宋体" w:cs="Times New Roman"/>
                <w:color w:val="auto"/>
              </w:rPr>
              <w:t>吨</w:t>
            </w:r>
            <w:r>
              <w:rPr>
                <w:rFonts w:hint="eastAsia" w:cs="Times New Roman"/>
                <w:color w:val="auto"/>
                <w:lang w:eastAsia="zh-CN"/>
              </w:rPr>
              <w:t>，</w:t>
            </w:r>
            <w:r>
              <w:rPr>
                <w:rFonts w:hint="eastAsia" w:cs="Times New Roman"/>
                <w:color w:val="auto"/>
                <w:lang w:val="en-US" w:eastAsia="zh-CN"/>
              </w:rPr>
              <w:t>年生产365天，经计算感应电炉工业废气量产生量为：7483*4000=29932000立方米，颗粒物产生量为：0.479*4000=1916千克，产生速率为0.22kg/h，产生浓度为64mg/m</w:t>
            </w:r>
            <w:r>
              <w:rPr>
                <w:rFonts w:hint="eastAsia" w:cs="Times New Roman"/>
                <w:color w:val="auto"/>
                <w:vertAlign w:val="superscript"/>
                <w:lang w:val="en-US" w:eastAsia="zh-CN"/>
              </w:rPr>
              <w:t>3</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②砂处理废气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本项目消失模铸造生产线年产</w:t>
            </w:r>
            <w:r>
              <w:rPr>
                <w:rFonts w:hint="default" w:ascii="Times New Roman" w:hAnsi="Times New Roman" w:eastAsia="宋体" w:cs="Times New Roman"/>
                <w:color w:val="auto"/>
              </w:rPr>
              <w:t>衬板铸钢件</w:t>
            </w:r>
            <w:r>
              <w:rPr>
                <w:rFonts w:hint="eastAsia" w:cs="Times New Roman"/>
                <w:color w:val="auto"/>
                <w:lang w:val="en-US" w:eastAsia="zh-CN"/>
              </w:rPr>
              <w:t>4000</w:t>
            </w:r>
            <w:r>
              <w:rPr>
                <w:rFonts w:hint="default" w:ascii="Times New Roman" w:hAnsi="Times New Roman" w:eastAsia="宋体" w:cs="Times New Roman"/>
                <w:color w:val="auto"/>
              </w:rPr>
              <w:t>吨</w:t>
            </w:r>
            <w:r>
              <w:rPr>
                <w:rFonts w:hint="eastAsia" w:cs="Times New Roman"/>
                <w:color w:val="auto"/>
                <w:lang w:eastAsia="zh-CN"/>
              </w:rPr>
              <w:t>，</w:t>
            </w:r>
            <w:r>
              <w:rPr>
                <w:rFonts w:hint="eastAsia" w:cs="Times New Roman"/>
                <w:color w:val="auto"/>
                <w:lang w:val="en-US" w:eastAsia="zh-CN"/>
              </w:rPr>
              <w:t>年生产365天，经计算砂处理工序工业废气量产生量为：29685*4000=118740000立方米，颗粒物产生量为：7.9*4000=31600千克，产生速率为3.6kg/h，产生浓度为266mg/m</w:t>
            </w:r>
            <w:r>
              <w:rPr>
                <w:rFonts w:hint="eastAsia" w:cs="Times New Roman"/>
                <w:color w:val="auto"/>
                <w:vertAlign w:val="superscript"/>
                <w:lang w:val="en-US" w:eastAsia="zh-CN"/>
              </w:rPr>
              <w:t>3</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③落砂清理打磨废气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本项目消失模铸造生产线年产</w:t>
            </w:r>
            <w:r>
              <w:rPr>
                <w:rFonts w:hint="default" w:ascii="Times New Roman" w:hAnsi="Times New Roman" w:eastAsia="宋体" w:cs="Times New Roman"/>
                <w:color w:val="auto"/>
              </w:rPr>
              <w:t>衬板铸钢件</w:t>
            </w:r>
            <w:r>
              <w:rPr>
                <w:rFonts w:hint="eastAsia" w:cs="Times New Roman"/>
                <w:color w:val="auto"/>
                <w:lang w:val="en-US" w:eastAsia="zh-CN"/>
              </w:rPr>
              <w:t>4000</w:t>
            </w:r>
            <w:r>
              <w:rPr>
                <w:rFonts w:hint="default" w:ascii="Times New Roman" w:hAnsi="Times New Roman" w:eastAsia="宋体" w:cs="Times New Roman"/>
                <w:color w:val="auto"/>
              </w:rPr>
              <w:t>吨</w:t>
            </w:r>
            <w:r>
              <w:rPr>
                <w:rFonts w:hint="eastAsia" w:cs="Times New Roman"/>
                <w:color w:val="auto"/>
                <w:lang w:eastAsia="zh-CN"/>
              </w:rPr>
              <w:t>，</w:t>
            </w:r>
            <w:r>
              <w:rPr>
                <w:rFonts w:hint="eastAsia" w:cs="Times New Roman"/>
                <w:color w:val="auto"/>
                <w:lang w:val="en-US" w:eastAsia="zh-CN"/>
              </w:rPr>
              <w:t>年生产365天，经计算清理打磨工序工业废气量产生量为：8500*4000=34000000立方米，颗粒物产生量为：2.19*4000=8760千克，产生速率为1kg/h，产生浓度为258mg/m</w:t>
            </w:r>
            <w:r>
              <w:rPr>
                <w:rFonts w:hint="eastAsia" w:cs="Times New Roman"/>
                <w:color w:val="auto"/>
                <w:vertAlign w:val="superscript"/>
                <w:lang w:val="en-US" w:eastAsia="zh-CN"/>
              </w:rPr>
              <w:t>3</w:t>
            </w:r>
            <w:r>
              <w:rPr>
                <w:rFonts w:hint="eastAsia" w:cs="Times New Roman"/>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 w:val="21"/>
                <w:szCs w:val="21"/>
                <w:lang w:val="en-US" w:eastAsia="zh-CN"/>
              </w:rPr>
            </w:pPr>
            <w:r>
              <w:rPr>
                <w:rFonts w:hint="default" w:ascii="Times New Roman" w:hAnsi="Times New Roman" w:eastAsia="宋体" w:cs="Times New Roman"/>
                <w:b/>
                <w:bCs w:val="0"/>
                <w:color w:val="auto"/>
                <w:spacing w:val="0"/>
                <w:sz w:val="21"/>
                <w:szCs w:val="21"/>
                <w:lang w:val="en-US" w:eastAsia="zh-CN"/>
              </w:rPr>
              <w:t>2）治理措施</w:t>
            </w:r>
          </w:p>
          <w:p>
            <w:pPr>
              <w:pStyle w:val="57"/>
              <w:spacing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中频电炉</w:t>
            </w:r>
            <w:r>
              <w:rPr>
                <w:rFonts w:hint="eastAsia" w:cs="Times New Roman"/>
                <w:color w:val="auto"/>
                <w:sz w:val="21"/>
                <w:szCs w:val="21"/>
                <w:lang w:val="en-US" w:eastAsia="zh-CN"/>
              </w:rPr>
              <w:t>熔化废气</w:t>
            </w:r>
            <w:r>
              <w:rPr>
                <w:rFonts w:hint="default" w:ascii="Times New Roman" w:hAnsi="Times New Roman" w:cs="Times New Roman"/>
                <w:color w:val="auto"/>
                <w:sz w:val="21"/>
                <w:szCs w:val="21"/>
              </w:rPr>
              <w:t>、砂处理、</w:t>
            </w:r>
            <w:r>
              <w:rPr>
                <w:rFonts w:hint="eastAsia" w:cs="Times New Roman"/>
                <w:color w:val="auto"/>
                <w:sz w:val="21"/>
                <w:szCs w:val="21"/>
                <w:lang w:val="en-US" w:eastAsia="zh-CN"/>
              </w:rPr>
              <w:t>落砂、</w:t>
            </w:r>
            <w:r>
              <w:rPr>
                <w:rFonts w:hint="default" w:ascii="Times New Roman" w:hAnsi="Times New Roman" w:cs="Times New Roman"/>
                <w:color w:val="auto"/>
                <w:sz w:val="21"/>
                <w:szCs w:val="21"/>
              </w:rPr>
              <w:t>清理、打磨</w:t>
            </w:r>
            <w:r>
              <w:rPr>
                <w:rFonts w:hint="eastAsia" w:cs="Times New Roman"/>
                <w:color w:val="auto"/>
                <w:sz w:val="21"/>
                <w:szCs w:val="21"/>
                <w:lang w:val="en-US" w:eastAsia="zh-CN"/>
              </w:rPr>
              <w:t>废气</w:t>
            </w:r>
            <w:r>
              <w:rPr>
                <w:rFonts w:hint="eastAsia" w:cs="Times New Roman"/>
                <w:color w:val="auto"/>
                <w:sz w:val="21"/>
                <w:szCs w:val="21"/>
                <w:lang w:eastAsia="zh-CN"/>
              </w:rPr>
              <w:t>，</w:t>
            </w:r>
            <w:r>
              <w:rPr>
                <w:rFonts w:hint="default" w:ascii="Times New Roman" w:hAnsi="Times New Roman" w:cs="Times New Roman"/>
                <w:color w:val="auto"/>
                <w:sz w:val="21"/>
                <w:szCs w:val="21"/>
              </w:rPr>
              <w:t>各工序废气由集气罩收集后进入集气管路，经布袋除尘器处理后由1根15m高排气筒排放</w:t>
            </w:r>
            <w:r>
              <w:rPr>
                <w:rFonts w:hint="eastAsia" w:cs="Times New Roman"/>
                <w:color w:val="auto"/>
                <w:sz w:val="21"/>
                <w:szCs w:val="21"/>
                <w:lang w:eastAsia="zh-CN"/>
              </w:rPr>
              <w:t>，</w:t>
            </w:r>
            <w:r>
              <w:rPr>
                <w:rFonts w:hint="eastAsia" w:cs="Times New Roman"/>
                <w:color w:val="auto"/>
                <w:sz w:val="21"/>
                <w:szCs w:val="21"/>
                <w:lang w:val="en-US" w:eastAsia="zh-CN"/>
              </w:rPr>
              <w:t>废气收集效率以90%计，布袋除尘器处理效率为95%，经计算排放情况见下表。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Cs w:val="21"/>
                <w:lang w:val="en-US" w:eastAsia="zh-CN"/>
              </w:rPr>
            </w:pPr>
            <w:r>
              <w:rPr>
                <w:rFonts w:hint="eastAsia" w:cs="Times New Roman"/>
                <w:b/>
                <w:bCs w:val="0"/>
                <w:color w:val="auto"/>
                <w:spacing w:val="0"/>
                <w:szCs w:val="21"/>
                <w:lang w:val="en-US" w:eastAsia="zh-CN"/>
              </w:rPr>
              <w:t>表</w:t>
            </w:r>
            <w:r>
              <w:rPr>
                <w:rFonts w:hint="default" w:ascii="Times New Roman" w:hAnsi="Times New Roman" w:eastAsia="宋体" w:cs="Times New Roman"/>
                <w:b/>
                <w:bCs w:val="0"/>
                <w:color w:val="auto"/>
                <w:spacing w:val="0"/>
                <w:szCs w:val="21"/>
                <w:lang w:val="en-US" w:eastAsia="zh-CN"/>
              </w:rPr>
              <w:t>4.2.1.2</w:t>
            </w:r>
            <w:r>
              <w:rPr>
                <w:rFonts w:hint="eastAsia" w:ascii="Times New Roman" w:hAnsi="Times New Roman" w:eastAsia="宋体" w:cs="Times New Roman"/>
                <w:b/>
                <w:bCs w:val="0"/>
                <w:color w:val="auto"/>
                <w:spacing w:val="0"/>
                <w:szCs w:val="21"/>
                <w:lang w:val="en-US" w:eastAsia="zh-CN"/>
              </w:rPr>
              <w:t>-2熔化废气、砂处理、清理、打磨废气产生排放情况一览表</w:t>
            </w:r>
          </w:p>
          <w:tbl>
            <w:tblPr>
              <w:tblStyle w:val="26"/>
              <w:tblW w:w="819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96"/>
              <w:gridCol w:w="462"/>
              <w:gridCol w:w="981"/>
              <w:gridCol w:w="600"/>
              <w:gridCol w:w="765"/>
              <w:gridCol w:w="990"/>
              <w:gridCol w:w="705"/>
              <w:gridCol w:w="675"/>
              <w:gridCol w:w="645"/>
              <w:gridCol w:w="585"/>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排放特征</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污染源</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产生量</w:t>
                  </w:r>
                  <w:r>
                    <w:rPr>
                      <w:rFonts w:hint="eastAsia" w:ascii="Times New Roman" w:hAnsi="Times New Roman" w:eastAsia="宋体" w:cs="Times New Roman"/>
                      <w:b/>
                      <w:bCs w:val="0"/>
                      <w:color w:val="auto"/>
                      <w:spacing w:val="0"/>
                      <w:sz w:val="18"/>
                      <w:szCs w:val="18"/>
                      <w:vertAlign w:val="baseline"/>
                      <w:lang w:val="en-US" w:eastAsia="zh-CN"/>
                    </w:rPr>
                    <w:t>t/a集气罩收集效率90%</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产生速率</w:t>
                  </w:r>
                  <w:r>
                    <w:rPr>
                      <w:rFonts w:hint="eastAsia" w:ascii="Times New Roman" w:hAnsi="Times New Roman" w:eastAsia="宋体" w:cs="Times New Roman"/>
                      <w:b/>
                      <w:bCs w:val="0"/>
                      <w:color w:val="auto"/>
                      <w:spacing w:val="0"/>
                      <w:sz w:val="18"/>
                      <w:szCs w:val="18"/>
                      <w:vertAlign w:val="baseline"/>
                      <w:lang w:val="en-US" w:eastAsia="zh-CN"/>
                    </w:rPr>
                    <w:t>kg/h</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w:t>
                  </w:r>
                  <w:r>
                    <w:rPr>
                      <w:rFonts w:hint="eastAsia" w:ascii="Times New Roman" w:hAnsi="Times New Roman" w:eastAsia="宋体" w:cs="Times New Roman"/>
                      <w:b/>
                      <w:bCs w:val="0"/>
                      <w:color w:val="auto"/>
                      <w:spacing w:val="0"/>
                      <w:sz w:val="18"/>
                      <w:szCs w:val="18"/>
                      <w:vertAlign w:val="baseline"/>
                      <w:lang w:val="en-US" w:eastAsia="zh-CN"/>
                    </w:rPr>
                    <w:t>浓度mg/m</w:t>
                  </w:r>
                  <w:r>
                    <w:rPr>
                      <w:rFonts w:hint="eastAsia" w:ascii="Times New Roman" w:hAnsi="Times New Roman" w:eastAsia="宋体" w:cs="Times New Roman"/>
                      <w:b/>
                      <w:bCs w:val="0"/>
                      <w:color w:val="auto"/>
                      <w:spacing w:val="0"/>
                      <w:sz w:val="18"/>
                      <w:szCs w:val="18"/>
                      <w:vertAlign w:val="superscript"/>
                      <w:lang w:val="en-US" w:eastAsia="zh-CN"/>
                    </w:rPr>
                    <w:t>3</w:t>
                  </w:r>
                </w:p>
              </w:tc>
              <w:tc>
                <w:tcPr>
                  <w:tcW w:w="6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废气治理措施</w:t>
                  </w:r>
                </w:p>
              </w:tc>
              <w:tc>
                <w:tcPr>
                  <w:tcW w:w="4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风机风量及处理效率</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除尘器收集量t/a</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排放量t/a</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排放速率kg/h</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排放浓度mg/m</w:t>
                  </w:r>
                  <w:r>
                    <w:rPr>
                      <w:rFonts w:hint="eastAsia" w:ascii="Times New Roman" w:hAnsi="Times New Roman" w:eastAsia="宋体" w:cs="Times New Roman"/>
                      <w:b/>
                      <w:bCs w:val="0"/>
                      <w:color w:val="auto"/>
                      <w:spacing w:val="0"/>
                      <w:sz w:val="18"/>
                      <w:szCs w:val="18"/>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有组织</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中频电炉熔化废气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1.7244</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0.2</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64</w:t>
                  </w:r>
                </w:p>
              </w:tc>
              <w:tc>
                <w:tcPr>
                  <w:tcW w:w="6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各工序废气由集气罩收集后进入集气管路，经布袋除尘器处理后由1根15m高排气筒排放。</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风机风量</w:t>
                  </w:r>
                  <w:r>
                    <w:rPr>
                      <w:rFonts w:hint="eastAsia" w:cs="Times New Roman"/>
                      <w:b w:val="0"/>
                      <w:bCs/>
                      <w:color w:val="auto"/>
                      <w:spacing w:val="0"/>
                      <w:sz w:val="18"/>
                      <w:szCs w:val="18"/>
                      <w:vertAlign w:val="baseline"/>
                      <w:lang w:val="en-US" w:eastAsia="zh-CN"/>
                    </w:rPr>
                    <w:t>9000</w:t>
                  </w:r>
                  <w:r>
                    <w:rPr>
                      <w:rFonts w:hint="eastAsia" w:ascii="Times New Roman" w:hAnsi="Times New Roman" w:eastAsia="宋体" w:cs="Times New Roman"/>
                      <w:b w:val="0"/>
                      <w:bCs/>
                      <w:color w:val="auto"/>
                      <w:spacing w:val="0"/>
                      <w:sz w:val="18"/>
                      <w:szCs w:val="18"/>
                      <w:vertAlign w:val="baseline"/>
                      <w:lang w:val="en-US" w:eastAsia="zh-CN"/>
                    </w:rPr>
                    <w:t>m</w:t>
                  </w:r>
                  <w:r>
                    <w:rPr>
                      <w:rFonts w:hint="eastAsia" w:ascii="Times New Roman" w:hAnsi="Times New Roman" w:eastAsia="宋体" w:cs="Times New Roman"/>
                      <w:b w:val="0"/>
                      <w:bCs/>
                      <w:color w:val="auto"/>
                      <w:spacing w:val="0"/>
                      <w:sz w:val="18"/>
                      <w:szCs w:val="18"/>
                      <w:vertAlign w:val="superscript"/>
                      <w:lang w:val="en-US" w:eastAsia="zh-CN"/>
                    </w:rPr>
                    <w:t>3</w:t>
                  </w:r>
                  <w:r>
                    <w:rPr>
                      <w:rFonts w:hint="eastAsia" w:ascii="Times New Roman" w:hAnsi="Times New Roman" w:eastAsia="宋体" w:cs="Times New Roman"/>
                      <w:b w:val="0"/>
                      <w:bCs/>
                      <w:color w:val="auto"/>
                      <w:spacing w:val="0"/>
                      <w:sz w:val="18"/>
                      <w:szCs w:val="18"/>
                      <w:vertAlign w:val="baseline"/>
                      <w:lang w:val="en-US" w:eastAsia="zh-CN"/>
                    </w:rPr>
                    <w:t>/h处理效率95%</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36.14598</w:t>
                  </w:r>
                </w:p>
              </w:tc>
              <w:tc>
                <w:tcPr>
                  <w:tcW w:w="3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1.90242</w:t>
                  </w:r>
                </w:p>
              </w:tc>
              <w:tc>
                <w:tcPr>
                  <w:tcW w:w="3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0.2172</w:t>
                  </w:r>
                </w:p>
              </w:tc>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砂处理废气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28.44</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3.24</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266</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落砂</w:t>
                  </w:r>
                  <w:r>
                    <w:rPr>
                      <w:rFonts w:hint="eastAsia" w:ascii="Times New Roman" w:hAnsi="Times New Roman" w:eastAsia="宋体" w:cs="Times New Roman"/>
                      <w:b w:val="0"/>
                      <w:bCs/>
                      <w:color w:val="auto"/>
                      <w:spacing w:val="0"/>
                      <w:sz w:val="18"/>
                      <w:szCs w:val="18"/>
                      <w:vertAlign w:val="baseline"/>
                      <w:lang w:val="en-US" w:eastAsia="zh-CN"/>
                    </w:rPr>
                    <w:t>清理打磨废气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7.884</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0.9</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258</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无组织</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中频电炉熔化废气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0.1916</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0.02</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厂房封闭与洒水降尘颗粒物去除效率90%</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3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0.42276</w:t>
                  </w:r>
                </w:p>
              </w:tc>
              <w:tc>
                <w:tcPr>
                  <w:tcW w:w="3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w:t>
                  </w:r>
                  <w:r>
                    <w:rPr>
                      <w:rFonts w:hint="eastAsia" w:cs="Times New Roman"/>
                      <w:b w:val="0"/>
                      <w:bCs/>
                      <w:color w:val="auto"/>
                      <w:spacing w:val="0"/>
                      <w:sz w:val="18"/>
                      <w:szCs w:val="18"/>
                      <w:vertAlign w:val="baseline"/>
                      <w:lang w:val="en-US" w:eastAsia="zh-CN"/>
                    </w:rPr>
                    <w:t>0</w:t>
                  </w:r>
                  <w:r>
                    <w:rPr>
                      <w:rFonts w:hint="eastAsia" w:ascii="Times New Roman" w:hAnsi="Times New Roman" w:eastAsia="宋体" w:cs="Times New Roman"/>
                      <w:b w:val="0"/>
                      <w:bCs/>
                      <w:color w:val="auto"/>
                      <w:spacing w:val="0"/>
                      <w:sz w:val="18"/>
                      <w:szCs w:val="18"/>
                      <w:vertAlign w:val="baseline"/>
                      <w:lang w:val="en-US" w:eastAsia="zh-CN"/>
                    </w:rPr>
                    <w:t>4826</w:t>
                  </w:r>
                </w:p>
              </w:tc>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砂处理废气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3.16</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0.36</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落砂</w:t>
                  </w:r>
                  <w:r>
                    <w:rPr>
                      <w:rFonts w:hint="eastAsia" w:ascii="Times New Roman" w:hAnsi="Times New Roman" w:eastAsia="宋体" w:cs="Times New Roman"/>
                      <w:b w:val="0"/>
                      <w:bCs/>
                      <w:color w:val="auto"/>
                      <w:spacing w:val="0"/>
                      <w:sz w:val="18"/>
                      <w:szCs w:val="18"/>
                      <w:vertAlign w:val="baseline"/>
                      <w:lang w:val="en-US" w:eastAsia="zh-CN"/>
                    </w:rPr>
                    <w:t>清理打磨废气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0.876</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0.1</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6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eastAsia" w:cs="Times New Roman"/>
                <w:b/>
                <w:bCs w:val="0"/>
                <w:color w:val="auto"/>
                <w:spacing w:val="0"/>
                <w:szCs w:val="21"/>
                <w:lang w:val="en-US" w:eastAsia="zh-CN"/>
              </w:rPr>
              <w:t>综上分析，中频电炉熔化废气、砂处理、落砂、清理、打磨废气经布袋除尘器处理后颗粒物排放量为1.90242t/a，排放速率为0.2172kg/h，排放浓度为24mg/m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3</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消失模铸造生产线制模、造型、浇注废气</w:t>
            </w:r>
          </w:p>
          <w:p>
            <w:pPr>
              <w:pStyle w:val="57"/>
              <w:keepNext w:val="0"/>
              <w:keepLines w:val="0"/>
              <w:pageBreakBefore w:val="0"/>
              <w:widowControl w:val="0"/>
              <w:kinsoku/>
              <w:wordWrap/>
              <w:overflowPunct/>
              <w:topLinePunct w:val="0"/>
              <w:autoSpaceDE/>
              <w:autoSpaceDN/>
              <w:bidi w:val="0"/>
              <w:adjustRightInd w:val="0"/>
              <w:snapToGrid/>
              <w:spacing w:line="360" w:lineRule="auto"/>
              <w:ind w:left="0" w:leftChars="0" w:right="0" w:firstLine="422" w:firstLineChars="200"/>
              <w:jc w:val="both"/>
              <w:textAlignment w:val="baseline"/>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1）产生量</w:t>
            </w:r>
          </w:p>
          <w:p>
            <w:pPr>
              <w:pStyle w:val="57"/>
              <w:spacing w:line="360" w:lineRule="auto"/>
              <w:ind w:left="0" w:right="0" w:firstLine="420" w:firstLineChars="200"/>
              <w:jc w:val="both"/>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bCs/>
                <w:color w:val="auto"/>
                <w:spacing w:val="0"/>
                <w:sz w:val="21"/>
                <w:szCs w:val="21"/>
                <w:lang w:val="en-US" w:eastAsia="zh-CN"/>
              </w:rPr>
              <w:t>参考中华人民共和国生态环境部2021年6月发布的《排放源统计调查产排污核算方法和系数手册》中292塑料制品行业系数手册</w:t>
            </w:r>
            <w:r>
              <w:rPr>
                <w:rFonts w:hint="eastAsia" w:ascii="Times New Roman" w:hAnsi="Times New Roman" w:eastAsia="宋体" w:cs="Times New Roman"/>
                <w:bCs/>
                <w:color w:val="auto"/>
                <w:spacing w:val="0"/>
                <w:sz w:val="21"/>
                <w:szCs w:val="21"/>
                <w:lang w:val="en-US" w:eastAsia="zh-CN"/>
              </w:rPr>
              <w:t>中2924泡沫塑料制造行业系数表，非甲烷总烃</w:t>
            </w:r>
            <w:r>
              <w:rPr>
                <w:rFonts w:hint="default" w:ascii="Times New Roman" w:hAnsi="Times New Roman" w:eastAsia="宋体" w:cs="Times New Roman"/>
                <w:bCs/>
                <w:color w:val="auto"/>
                <w:spacing w:val="0"/>
                <w:sz w:val="21"/>
                <w:szCs w:val="21"/>
                <w:lang w:val="en-US" w:eastAsia="zh-CN"/>
              </w:rPr>
              <w:t>产排污系数如下表所示：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color w:val="auto"/>
                <w:spacing w:val="0"/>
                <w:sz w:val="21"/>
                <w:szCs w:val="21"/>
                <w:lang w:val="en-US" w:eastAsia="zh-CN"/>
              </w:rPr>
              <w:t>表4.2.1</w:t>
            </w:r>
            <w:r>
              <w:rPr>
                <w:rFonts w:hint="eastAsia"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w:t>
            </w:r>
            <w:r>
              <w:rPr>
                <w:rFonts w:hint="eastAsia" w:cs="Times New Roman"/>
                <w:b/>
                <w:bCs/>
                <w:color w:val="auto"/>
                <w:spacing w:val="0"/>
                <w:sz w:val="21"/>
                <w:szCs w:val="21"/>
                <w:lang w:val="en-US" w:eastAsia="zh-CN"/>
              </w:rPr>
              <w:t>3消失模铸造生产</w:t>
            </w:r>
            <w:r>
              <w:rPr>
                <w:rFonts w:hint="default" w:ascii="Times New Roman" w:hAnsi="Times New Roman" w:eastAsia="宋体" w:cs="Times New Roman"/>
                <w:b/>
                <w:bCs/>
                <w:color w:val="auto"/>
                <w:spacing w:val="0"/>
                <w:sz w:val="21"/>
                <w:szCs w:val="21"/>
                <w:lang w:val="en-US" w:eastAsia="zh-CN"/>
              </w:rPr>
              <w:t>产排污量核算技术手册</w:t>
            </w:r>
          </w:p>
          <w:tbl>
            <w:tblPr>
              <w:tblStyle w:val="26"/>
              <w:tblW w:w="83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05"/>
              <w:gridCol w:w="1200"/>
              <w:gridCol w:w="955"/>
              <w:gridCol w:w="950"/>
              <w:gridCol w:w="375"/>
              <w:gridCol w:w="810"/>
              <w:gridCol w:w="1125"/>
              <w:gridCol w:w="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3" w:hRule="atLeast"/>
                <w:jc w:val="center"/>
              </w:trPr>
              <w:tc>
                <w:tcPr>
                  <w:tcW w:w="959"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工段名称</w:t>
                  </w:r>
                </w:p>
              </w:tc>
              <w:tc>
                <w:tcPr>
                  <w:tcW w:w="100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产品名称</w:t>
                  </w:r>
                </w:p>
              </w:tc>
              <w:tc>
                <w:tcPr>
                  <w:tcW w:w="12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原料名称</w:t>
                  </w:r>
                </w:p>
              </w:tc>
              <w:tc>
                <w:tcPr>
                  <w:tcW w:w="95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工艺名称</w:t>
                  </w:r>
                </w:p>
              </w:tc>
              <w:tc>
                <w:tcPr>
                  <w:tcW w:w="95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规模等级</w:t>
                  </w:r>
                </w:p>
              </w:tc>
              <w:tc>
                <w:tcPr>
                  <w:tcW w:w="1185" w:type="dxa"/>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污染物指标</w:t>
                  </w:r>
                </w:p>
              </w:tc>
              <w:tc>
                <w:tcPr>
                  <w:tcW w:w="112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单位</w:t>
                  </w:r>
                </w:p>
              </w:tc>
              <w:tc>
                <w:tcPr>
                  <w:tcW w:w="974"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959"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eastAsia="宋体"/>
                      <w:color w:val="auto"/>
                      <w:sz w:val="18"/>
                      <w:szCs w:val="18"/>
                      <w:lang w:val="en-US" w:eastAsia="zh-CN"/>
                    </w:rPr>
                  </w:pPr>
                  <w:r>
                    <w:rPr>
                      <w:rFonts w:hint="eastAsia" w:eastAsia="宋体"/>
                      <w:color w:val="auto"/>
                      <w:sz w:val="18"/>
                      <w:szCs w:val="18"/>
                      <w:lang w:val="en-US" w:eastAsia="zh-CN"/>
                    </w:rPr>
                    <w:t>铸造</w:t>
                  </w:r>
                </w:p>
              </w:tc>
              <w:tc>
                <w:tcPr>
                  <w:tcW w:w="100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模具</w:t>
                  </w:r>
                </w:p>
              </w:tc>
              <w:tc>
                <w:tcPr>
                  <w:tcW w:w="120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eastAsia="宋体"/>
                      <w:color w:val="auto"/>
                      <w:sz w:val="18"/>
                      <w:szCs w:val="18"/>
                      <w:lang w:val="en-US" w:eastAsia="zh-CN"/>
                    </w:rPr>
                  </w:pPr>
                  <w:r>
                    <w:rPr>
                      <w:rFonts w:hint="eastAsia"/>
                      <w:color w:val="auto"/>
                      <w:sz w:val="18"/>
                      <w:szCs w:val="18"/>
                      <w:lang w:val="en-US" w:eastAsia="zh-CN"/>
                    </w:rPr>
                    <w:t>EPS泡沫板</w:t>
                  </w:r>
                </w:p>
              </w:tc>
              <w:tc>
                <w:tcPr>
                  <w:tcW w:w="95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制模</w:t>
                  </w:r>
                </w:p>
              </w:tc>
              <w:tc>
                <w:tcPr>
                  <w:tcW w:w="95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废气</w:t>
                  </w:r>
                </w:p>
              </w:tc>
              <w:tc>
                <w:tcPr>
                  <w:tcW w:w="8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112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标立方米/吨-产品</w:t>
                  </w:r>
                </w:p>
              </w:tc>
              <w:tc>
                <w:tcPr>
                  <w:tcW w:w="974"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3.00×10</w:t>
                  </w:r>
                  <w:r>
                    <w:rPr>
                      <w:rFonts w:hint="default" w:ascii="Times New Roman" w:hAnsi="Times New Roman" w:cs="Times New Roman"/>
                      <w:color w:val="auto"/>
                      <w:sz w:val="18"/>
                      <w:szCs w:val="18"/>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59"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100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120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95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95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8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非甲烷总烃</w:t>
                  </w:r>
                </w:p>
              </w:tc>
              <w:tc>
                <w:tcPr>
                  <w:tcW w:w="112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18"/>
                      <w:szCs w:val="18"/>
                      <w:vertAlign w:val="baseline"/>
                      <w:lang w:val="en-US" w:eastAsia="zh-CN" w:bidi="ar-SA"/>
                    </w:rPr>
                  </w:pPr>
                  <w:r>
                    <w:rPr>
                      <w:rFonts w:hint="default" w:ascii="Times New Roman" w:hAnsi="Times New Roman" w:cs="Times New Roman"/>
                      <w:color w:val="auto"/>
                      <w:sz w:val="18"/>
                      <w:szCs w:val="18"/>
                      <w:vertAlign w:val="baseline"/>
                    </w:rPr>
                    <w:t>-产品</w:t>
                  </w:r>
                </w:p>
              </w:tc>
              <w:tc>
                <w:tcPr>
                  <w:tcW w:w="974"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0"/>
                      <w:sz w:val="18"/>
                      <w:szCs w:val="18"/>
                      <w:vertAlign w:val="baseline"/>
                      <w:lang w:val="en-US" w:eastAsia="zh-CN" w:bidi="ar-SA"/>
                    </w:rPr>
                  </w:pPr>
                  <w:r>
                    <w:rPr>
                      <w:rFonts w:hint="eastAsia" w:ascii="Times New Roman" w:hAnsi="Times New Roman" w:cs="Times New Roman"/>
                      <w:color w:val="auto"/>
                      <w:sz w:val="18"/>
                      <w:szCs w:val="18"/>
                      <w:vertAlign w:val="baseline"/>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bCs/>
                <w:color w:val="auto"/>
                <w:spacing w:val="0"/>
                <w:sz w:val="21"/>
                <w:szCs w:val="21"/>
                <w:lang w:val="en-US" w:eastAsia="zh-CN"/>
              </w:rPr>
              <w:t>参考中华人民共和国生态环境部2021年6月发布的《排放源统计调查产排污核算方法和系数手册》中33金属制品业行业系数手册中</w:t>
            </w:r>
            <w:r>
              <w:rPr>
                <w:rFonts w:hint="eastAsia" w:cs="Times New Roman"/>
                <w:bCs/>
                <w:color w:val="auto"/>
                <w:spacing w:val="0"/>
                <w:sz w:val="21"/>
                <w:szCs w:val="21"/>
                <w:lang w:val="en-US" w:eastAsia="zh-CN"/>
              </w:rPr>
              <w:t>01铸造</w:t>
            </w:r>
            <w:r>
              <w:rPr>
                <w:rFonts w:hint="default" w:ascii="Times New Roman" w:hAnsi="Times New Roman" w:eastAsia="宋体" w:cs="Times New Roman"/>
                <w:bCs/>
                <w:color w:val="auto"/>
                <w:spacing w:val="0"/>
                <w:sz w:val="21"/>
                <w:szCs w:val="21"/>
                <w:lang w:val="en-US" w:eastAsia="zh-CN"/>
              </w:rPr>
              <w:t>，颗粒物产排污系数如下表所示：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color w:val="auto"/>
                <w:spacing w:val="0"/>
                <w:sz w:val="21"/>
                <w:szCs w:val="21"/>
                <w:lang w:val="en-US" w:eastAsia="zh-CN"/>
              </w:rPr>
              <w:t>表4.2.1</w:t>
            </w:r>
            <w:r>
              <w:rPr>
                <w:rFonts w:hint="eastAsia"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w:t>
            </w:r>
            <w:r>
              <w:rPr>
                <w:rFonts w:hint="eastAsia" w:cs="Times New Roman"/>
                <w:b/>
                <w:bCs/>
                <w:color w:val="auto"/>
                <w:spacing w:val="0"/>
                <w:sz w:val="21"/>
                <w:szCs w:val="21"/>
                <w:lang w:val="en-US" w:eastAsia="zh-CN"/>
              </w:rPr>
              <w:t>4消失模铸造生产</w:t>
            </w:r>
            <w:r>
              <w:rPr>
                <w:rFonts w:hint="default" w:ascii="Times New Roman" w:hAnsi="Times New Roman" w:eastAsia="宋体" w:cs="Times New Roman"/>
                <w:b/>
                <w:bCs/>
                <w:color w:val="auto"/>
                <w:spacing w:val="0"/>
                <w:sz w:val="21"/>
                <w:szCs w:val="21"/>
                <w:lang w:val="en-US" w:eastAsia="zh-CN"/>
              </w:rPr>
              <w:t>产排污量核算技术手册</w:t>
            </w:r>
          </w:p>
          <w:tbl>
            <w:tblPr>
              <w:tblStyle w:val="26"/>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510"/>
              <w:gridCol w:w="1303"/>
              <w:gridCol w:w="780"/>
              <w:gridCol w:w="660"/>
              <w:gridCol w:w="375"/>
              <w:gridCol w:w="930"/>
              <w:gridCol w:w="900"/>
              <w:gridCol w:w="690"/>
              <w:gridCol w:w="765"/>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工段名</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称</w:t>
                  </w:r>
                </w:p>
              </w:tc>
              <w:tc>
                <w:tcPr>
                  <w:tcW w:w="5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产品</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名称</w:t>
                  </w:r>
                </w:p>
              </w:tc>
              <w:tc>
                <w:tcPr>
                  <w:tcW w:w="1303"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原料名称</w:t>
                  </w:r>
                </w:p>
              </w:tc>
              <w:tc>
                <w:tcPr>
                  <w:tcW w:w="78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工艺名称</w:t>
                  </w:r>
                </w:p>
              </w:tc>
              <w:tc>
                <w:tcPr>
                  <w:tcW w:w="66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规模等级</w:t>
                  </w:r>
                </w:p>
              </w:tc>
              <w:tc>
                <w:tcPr>
                  <w:tcW w:w="1305" w:type="dxa"/>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污染物指标</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单位</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产污系数</w:t>
                  </w:r>
                </w:p>
              </w:tc>
              <w:tc>
                <w:tcPr>
                  <w:tcW w:w="76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末端治理技术名称</w:t>
                  </w:r>
                </w:p>
              </w:tc>
              <w:tc>
                <w:tcPr>
                  <w:tcW w:w="92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铸造</w:t>
                  </w:r>
                </w:p>
              </w:tc>
              <w:tc>
                <w:tcPr>
                  <w:tcW w:w="51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eastAsia="宋体"/>
                      <w:color w:val="auto"/>
                      <w:sz w:val="18"/>
                      <w:szCs w:val="18"/>
                      <w:lang w:val="en-US" w:eastAsia="zh-CN"/>
                    </w:rPr>
                  </w:pPr>
                  <w:r>
                    <w:rPr>
                      <w:rFonts w:hint="eastAsia"/>
                      <w:color w:val="auto"/>
                      <w:sz w:val="18"/>
                      <w:szCs w:val="18"/>
                      <w:lang w:val="en-US" w:eastAsia="zh-CN"/>
                    </w:rPr>
                    <w:t>铸件</w:t>
                  </w: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原砂、再生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砂、树脂、</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硬化剂、涂</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料、白模</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造型/浇注(消失</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模)</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1103</w:t>
                  </w:r>
                </w:p>
              </w:tc>
              <w:tc>
                <w:tcPr>
                  <w:tcW w:w="76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c>
                <w:tcPr>
                  <w:tcW w:w="92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0.967</w:t>
                  </w:r>
                </w:p>
              </w:tc>
              <w:tc>
                <w:tcPr>
                  <w:tcW w:w="76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92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挥发性有机物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0.453</w:t>
                  </w:r>
                </w:p>
              </w:tc>
              <w:tc>
                <w:tcPr>
                  <w:tcW w:w="76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吸附/催化燃烧法</w:t>
                  </w:r>
                </w:p>
              </w:tc>
              <w:tc>
                <w:tcPr>
                  <w:tcW w:w="92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77</w:t>
                  </w:r>
                </w:p>
              </w:tc>
            </w:tr>
          </w:tbl>
          <w:p>
            <w:pPr>
              <w:pStyle w:val="57"/>
              <w:spacing w:line="360" w:lineRule="auto"/>
              <w:ind w:left="0" w:right="0" w:firstLine="422" w:firstLineChars="200"/>
              <w:jc w:val="both"/>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①制模废气</w:t>
            </w:r>
          </w:p>
          <w:p>
            <w:pPr>
              <w:pStyle w:val="57"/>
              <w:spacing w:line="360" w:lineRule="auto"/>
              <w:ind w:left="0" w:right="0" w:firstLine="420" w:firstLineChars="200"/>
              <w:jc w:val="both"/>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本项目消失模铸造生产线年产</w:t>
            </w:r>
            <w:r>
              <w:rPr>
                <w:rFonts w:hint="default" w:ascii="Times New Roman" w:hAnsi="Times New Roman" w:eastAsia="宋体" w:cs="Times New Roman"/>
                <w:color w:val="auto"/>
                <w:sz w:val="21"/>
                <w:szCs w:val="21"/>
              </w:rPr>
              <w:t>衬板铸钢件</w:t>
            </w:r>
            <w:r>
              <w:rPr>
                <w:rFonts w:hint="eastAsia" w:cs="Times New Roman"/>
                <w:color w:val="auto"/>
                <w:sz w:val="21"/>
                <w:szCs w:val="21"/>
                <w:lang w:val="en-US" w:eastAsia="zh-CN"/>
              </w:rPr>
              <w:t>4000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年用</w:t>
            </w:r>
            <w:r>
              <w:rPr>
                <w:rFonts w:hint="eastAsia" w:ascii="Times New Roman" w:hAnsi="Times New Roman" w:eastAsia="宋体" w:cs="Times New Roman"/>
                <w:color w:val="auto"/>
                <w:sz w:val="21"/>
                <w:szCs w:val="21"/>
                <w:lang w:eastAsia="zh-CN"/>
              </w:rPr>
              <w:t>EPS泡沫板和EPS模型</w:t>
            </w:r>
            <w:r>
              <w:rPr>
                <w:rFonts w:hint="eastAsia" w:ascii="Times New Roman" w:hAnsi="Times New Roman" w:eastAsia="宋体" w:cs="Times New Roman"/>
                <w:color w:val="auto"/>
                <w:sz w:val="21"/>
                <w:szCs w:val="21"/>
                <w:lang w:val="en-US" w:eastAsia="zh-CN"/>
              </w:rPr>
              <w:t>4.8t/a</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w:t>
            </w:r>
            <w:r>
              <w:rPr>
                <w:rFonts w:hint="eastAsia" w:cs="Times New Roman"/>
                <w:color w:val="auto"/>
                <w:sz w:val="21"/>
                <w:szCs w:val="21"/>
                <w:lang w:val="en-US" w:eastAsia="zh-CN"/>
              </w:rPr>
              <w:t>经计算制模工业废气量产生量为：3*10</w:t>
            </w:r>
            <w:r>
              <w:rPr>
                <w:rFonts w:hint="eastAsia" w:cs="Times New Roman"/>
                <w:color w:val="auto"/>
                <w:sz w:val="21"/>
                <w:szCs w:val="21"/>
                <w:vertAlign w:val="superscript"/>
                <w:lang w:val="en-US" w:eastAsia="zh-CN"/>
              </w:rPr>
              <w:t>5</w:t>
            </w:r>
            <w:r>
              <w:rPr>
                <w:rFonts w:hint="eastAsia" w:cs="Times New Roman"/>
                <w:color w:val="auto"/>
                <w:sz w:val="21"/>
                <w:szCs w:val="21"/>
                <w:lang w:val="en-US" w:eastAsia="zh-CN"/>
              </w:rPr>
              <w:t>*4.8=1440000立方米，非甲烷总烃产生量为：30*4.8=144千克，产生速率为0.016kg/h，产生浓度为100mg/m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p>
            <w:pPr>
              <w:pStyle w:val="57"/>
              <w:spacing w:line="360" w:lineRule="auto"/>
              <w:ind w:left="0" w:right="0" w:firstLine="422" w:firstLineChars="200"/>
              <w:jc w:val="both"/>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②造型、浇注废气</w:t>
            </w:r>
          </w:p>
          <w:p>
            <w:pPr>
              <w:pStyle w:val="57"/>
              <w:spacing w:line="360" w:lineRule="auto"/>
              <w:ind w:left="0" w:right="0" w:firstLine="420" w:firstLineChars="200"/>
              <w:jc w:val="both"/>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本项目消失模铸造生产线年产</w:t>
            </w:r>
            <w:r>
              <w:rPr>
                <w:rFonts w:hint="default" w:ascii="Times New Roman" w:hAnsi="Times New Roman" w:eastAsia="宋体" w:cs="Times New Roman"/>
                <w:color w:val="auto"/>
                <w:sz w:val="21"/>
                <w:szCs w:val="21"/>
              </w:rPr>
              <w:t>衬板铸钢件</w:t>
            </w:r>
            <w:r>
              <w:rPr>
                <w:rFonts w:hint="eastAsia" w:cs="Times New Roman"/>
                <w:color w:val="auto"/>
                <w:sz w:val="21"/>
                <w:szCs w:val="21"/>
                <w:lang w:val="en-US" w:eastAsia="zh-CN"/>
              </w:rPr>
              <w:t>4000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年生产365天，经计算工业废气量产生量为：1103*4000=4412000立方米，颗粒物产生量为：0.967*4000=3868千克，产生速率为0.44</w:t>
            </w:r>
            <w:r>
              <w:rPr>
                <w:rFonts w:hint="eastAsia" w:cs="Times New Roman"/>
                <w:color w:val="auto"/>
                <w:sz w:val="21"/>
                <w:szCs w:val="21"/>
                <w:lang w:val="en-US" w:eastAsia="zh-CN"/>
              </w:rPr>
              <w:t>kg/h，产生浓度为877mg/m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；挥发性有机物产生量为：0.453*4000=1812千克，产生速率为0.21kg/h，产生浓度为411mg/m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本项目浇注温度约1400℃，根据《EPS铸造行业浇注过程中有机废气产生量估算及处置措施的初步探讨》（李英，郭明，山西煤炭管理干部学院学报，2012年5月），1400℃时铁水浇注时EPS模具气化产生的气体主要有：氢气（11%）、一氧化碳（7.5%）、二氧化碳（0.5%）、甲烷（9.0%）、炭黑（50%）、乙炔9.5%、乙烯1.5%、乙烷0.2%、苯0.5%、甲苯0.01%和苯乙烯0.3%），废气中非甲烷总烃（乙炔、乙烯、乙烷）、苯、甲苯、苯乙烯的比例为1120:50:1:30，则本项目非甲烷总烃产生量为1812*1120/1201=1689.8千克，产生速率为0.19kg/h，产生浓度为383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苯产生量为1812*50/1201=75.5千克，</w:t>
            </w:r>
            <w:r>
              <w:rPr>
                <w:rFonts w:hint="eastAsia" w:cs="Times New Roman"/>
                <w:color w:val="auto"/>
                <w:sz w:val="21"/>
                <w:szCs w:val="21"/>
                <w:lang w:val="en-US" w:eastAsia="zh-CN"/>
              </w:rPr>
              <w:t>产生速率为0.009kg/h，产生浓度为17mg/m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；甲苯产生量为1812*1/1201=1.5千克，产生速率为0.00017kg/h，产生浓度为0.34mg/m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；苯乙烯产生量为1812*30/1201=45.2千克，产生速率为0.0051kg/h，产生浓度为10mg/m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p>
            <w:pPr>
              <w:pStyle w:val="57"/>
              <w:spacing w:line="360" w:lineRule="auto"/>
              <w:ind w:left="0" w:right="0" w:firstLine="422" w:firstLineChars="200"/>
              <w:jc w:val="both"/>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pacing w:val="0"/>
                <w:sz w:val="21"/>
                <w:szCs w:val="21"/>
                <w:lang w:val="en-US" w:eastAsia="zh-CN"/>
              </w:rPr>
              <w:t>2）治理措施</w:t>
            </w:r>
          </w:p>
          <w:p>
            <w:pPr>
              <w:pStyle w:val="57"/>
              <w:spacing w:line="360" w:lineRule="auto"/>
              <w:ind w:left="0" w:right="0" w:firstLine="420" w:firstLineChars="200"/>
              <w:jc w:val="both"/>
              <w:rPr>
                <w:rFonts w:hint="default" w:ascii="Times New Roman" w:hAnsi="Times New Roman" w:cs="Times New Roman"/>
                <w:color w:val="auto"/>
                <w:sz w:val="21"/>
                <w:szCs w:val="21"/>
              </w:rPr>
            </w:pPr>
            <w:r>
              <w:rPr>
                <w:rFonts w:hint="default" w:ascii="Times New Roman" w:hAnsi="Times New Roman" w:eastAsia="宋体" w:cs="Times New Roman"/>
                <w:bCs/>
                <w:color w:val="auto"/>
                <w:spacing w:val="0"/>
                <w:sz w:val="21"/>
                <w:szCs w:val="21"/>
                <w:lang w:val="en-US" w:eastAsia="zh-CN"/>
              </w:rPr>
              <w:t>制模、造型、浇注</w:t>
            </w:r>
            <w:r>
              <w:rPr>
                <w:rFonts w:hint="eastAsia" w:cs="Times New Roman"/>
                <w:bCs/>
                <w:color w:val="auto"/>
                <w:spacing w:val="0"/>
                <w:sz w:val="21"/>
                <w:szCs w:val="21"/>
                <w:lang w:val="en-US" w:eastAsia="zh-CN"/>
              </w:rPr>
              <w:t>废气，各工序废气由集气罩收集后进入集气管路，经布袋除尘器、活性炭吸附装置与催化燃烧设备处理后由1根15m高排气筒排放，</w:t>
            </w:r>
            <w:r>
              <w:rPr>
                <w:rFonts w:hint="eastAsia" w:cs="Times New Roman"/>
                <w:color w:val="auto"/>
                <w:sz w:val="21"/>
                <w:szCs w:val="21"/>
                <w:lang w:val="en-US" w:eastAsia="zh-CN"/>
              </w:rPr>
              <w:t>废气收集效率以90%计，布袋除尘器处理效率为95%，</w:t>
            </w:r>
            <w:r>
              <w:rPr>
                <w:rFonts w:hint="eastAsia" w:cs="Times New Roman"/>
                <w:bCs/>
                <w:color w:val="auto"/>
                <w:spacing w:val="0"/>
                <w:sz w:val="21"/>
                <w:szCs w:val="21"/>
                <w:lang w:val="en-US" w:eastAsia="zh-CN"/>
              </w:rPr>
              <w:t>活性炭吸附装置与催化燃烧设备处理效率为77%，</w:t>
            </w:r>
            <w:r>
              <w:rPr>
                <w:rFonts w:hint="eastAsia" w:cs="Times New Roman"/>
                <w:color w:val="auto"/>
                <w:sz w:val="21"/>
                <w:szCs w:val="21"/>
                <w:lang w:val="en-US" w:eastAsia="zh-CN"/>
              </w:rPr>
              <w:t>经计算排放情况见下表。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Cs w:val="21"/>
                <w:lang w:val="en-US" w:eastAsia="zh-CN"/>
              </w:rPr>
            </w:pPr>
            <w:r>
              <w:rPr>
                <w:rFonts w:hint="eastAsia" w:cs="Times New Roman"/>
                <w:b/>
                <w:bCs w:val="0"/>
                <w:color w:val="auto"/>
                <w:spacing w:val="0"/>
                <w:szCs w:val="21"/>
                <w:lang w:val="en-US" w:eastAsia="zh-CN"/>
              </w:rPr>
              <w:t>表</w:t>
            </w:r>
            <w:r>
              <w:rPr>
                <w:rFonts w:hint="default" w:ascii="Times New Roman" w:hAnsi="Times New Roman" w:eastAsia="宋体" w:cs="Times New Roman"/>
                <w:b/>
                <w:bCs w:val="0"/>
                <w:color w:val="auto"/>
                <w:spacing w:val="0"/>
                <w:szCs w:val="21"/>
                <w:lang w:val="en-US" w:eastAsia="zh-CN"/>
              </w:rPr>
              <w:t>4.2.1.2</w:t>
            </w:r>
            <w:r>
              <w:rPr>
                <w:rFonts w:hint="eastAsia" w:ascii="Times New Roman" w:hAnsi="Times New Roman" w:eastAsia="宋体" w:cs="Times New Roman"/>
                <w:b/>
                <w:bCs w:val="0"/>
                <w:color w:val="auto"/>
                <w:spacing w:val="0"/>
                <w:szCs w:val="21"/>
                <w:lang w:val="en-US" w:eastAsia="zh-CN"/>
              </w:rPr>
              <w:t>-</w:t>
            </w:r>
            <w:r>
              <w:rPr>
                <w:rFonts w:hint="eastAsia" w:cs="Times New Roman"/>
                <w:b/>
                <w:bCs w:val="0"/>
                <w:color w:val="auto"/>
                <w:spacing w:val="0"/>
                <w:szCs w:val="21"/>
                <w:lang w:val="en-US" w:eastAsia="zh-CN"/>
              </w:rPr>
              <w:t>5制模、造型、浇筑</w:t>
            </w:r>
            <w:r>
              <w:rPr>
                <w:rFonts w:hint="eastAsia" w:ascii="Times New Roman" w:hAnsi="Times New Roman" w:eastAsia="宋体" w:cs="Times New Roman"/>
                <w:b/>
                <w:bCs w:val="0"/>
                <w:color w:val="auto"/>
                <w:spacing w:val="0"/>
                <w:szCs w:val="21"/>
                <w:lang w:val="en-US" w:eastAsia="zh-CN"/>
              </w:rPr>
              <w:t>废气产生排放情况一览表</w:t>
            </w:r>
          </w:p>
          <w:tbl>
            <w:tblPr>
              <w:tblStyle w:val="26"/>
              <w:tblW w:w="498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97"/>
              <w:gridCol w:w="463"/>
              <w:gridCol w:w="982"/>
              <w:gridCol w:w="601"/>
              <w:gridCol w:w="766"/>
              <w:gridCol w:w="886"/>
              <w:gridCol w:w="811"/>
              <w:gridCol w:w="676"/>
              <w:gridCol w:w="646"/>
              <w:gridCol w:w="586"/>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排放特征</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污染源</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产生量</w:t>
                  </w:r>
                  <w:r>
                    <w:rPr>
                      <w:rFonts w:hint="eastAsia" w:ascii="Times New Roman" w:hAnsi="Times New Roman" w:eastAsia="宋体" w:cs="Times New Roman"/>
                      <w:b/>
                      <w:bCs w:val="0"/>
                      <w:color w:val="auto"/>
                      <w:spacing w:val="0"/>
                      <w:sz w:val="18"/>
                      <w:szCs w:val="18"/>
                      <w:vertAlign w:val="baseline"/>
                      <w:lang w:val="en-US" w:eastAsia="zh-CN"/>
                    </w:rPr>
                    <w:t>t/a集气罩收集效率90%</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产生速率</w:t>
                  </w:r>
                  <w:r>
                    <w:rPr>
                      <w:rFonts w:hint="eastAsia" w:ascii="Times New Roman" w:hAnsi="Times New Roman" w:eastAsia="宋体" w:cs="Times New Roman"/>
                      <w:b/>
                      <w:bCs w:val="0"/>
                      <w:color w:val="auto"/>
                      <w:spacing w:val="0"/>
                      <w:sz w:val="18"/>
                      <w:szCs w:val="18"/>
                      <w:vertAlign w:val="baseline"/>
                      <w:lang w:val="en-US" w:eastAsia="zh-CN"/>
                    </w:rPr>
                    <w:t>kg/h</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w:t>
                  </w:r>
                  <w:r>
                    <w:rPr>
                      <w:rFonts w:hint="eastAsia" w:ascii="Times New Roman" w:hAnsi="Times New Roman" w:eastAsia="宋体" w:cs="Times New Roman"/>
                      <w:b/>
                      <w:bCs w:val="0"/>
                      <w:color w:val="auto"/>
                      <w:spacing w:val="0"/>
                      <w:sz w:val="18"/>
                      <w:szCs w:val="18"/>
                      <w:vertAlign w:val="baseline"/>
                      <w:lang w:val="en-US" w:eastAsia="zh-CN"/>
                    </w:rPr>
                    <w:t>浓度mg/m</w:t>
                  </w:r>
                  <w:r>
                    <w:rPr>
                      <w:rFonts w:hint="eastAsia" w:ascii="Times New Roman" w:hAnsi="Times New Roman" w:eastAsia="宋体" w:cs="Times New Roman"/>
                      <w:b/>
                      <w:bCs w:val="0"/>
                      <w:color w:val="auto"/>
                      <w:spacing w:val="0"/>
                      <w:sz w:val="18"/>
                      <w:szCs w:val="18"/>
                      <w:vertAlign w:val="superscript"/>
                      <w:lang w:val="en-US" w:eastAsia="zh-CN"/>
                    </w:rPr>
                    <w:t>3</w:t>
                  </w:r>
                </w:p>
              </w:tc>
              <w:tc>
                <w:tcPr>
                  <w:tcW w:w="5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废气治理措施</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风机风量及处理效率</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除尘器收集量t/a</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排放量t/a</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排放速率kg/h</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排放浓度mg/m</w:t>
                  </w:r>
                  <w:r>
                    <w:rPr>
                      <w:rFonts w:hint="eastAsia" w:ascii="Times New Roman" w:hAnsi="Times New Roman" w:eastAsia="宋体" w:cs="Times New Roman"/>
                      <w:b/>
                      <w:bCs w:val="0"/>
                      <w:color w:val="auto"/>
                      <w:spacing w:val="0"/>
                      <w:sz w:val="18"/>
                      <w:szCs w:val="18"/>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有组织</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3.4812</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0.4</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877</w:t>
                  </w:r>
                </w:p>
              </w:tc>
              <w:tc>
                <w:tcPr>
                  <w:tcW w:w="5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各工序废气由集气罩收集后进入集气管路，经布袋除尘器、活性炭吸附装置与催化燃烧设备处理后由1根15m高排气筒排放</w:t>
                  </w:r>
                </w:p>
              </w:tc>
              <w:tc>
                <w:tcPr>
                  <w:tcW w:w="4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风机风量2</w:t>
                  </w:r>
                  <w:r>
                    <w:rPr>
                      <w:rFonts w:hint="eastAsia" w:cs="Times New Roman"/>
                      <w:b w:val="0"/>
                      <w:bCs/>
                      <w:color w:val="auto"/>
                      <w:spacing w:val="0"/>
                      <w:sz w:val="18"/>
                      <w:szCs w:val="18"/>
                      <w:vertAlign w:val="baseline"/>
                      <w:lang w:val="en-US" w:eastAsia="zh-CN"/>
                    </w:rPr>
                    <w:t>000</w:t>
                  </w:r>
                  <w:r>
                    <w:rPr>
                      <w:rFonts w:hint="eastAsia" w:ascii="Times New Roman" w:hAnsi="Times New Roman" w:eastAsia="宋体" w:cs="Times New Roman"/>
                      <w:b w:val="0"/>
                      <w:bCs/>
                      <w:color w:val="auto"/>
                      <w:spacing w:val="0"/>
                      <w:sz w:val="18"/>
                      <w:szCs w:val="18"/>
                      <w:vertAlign w:val="baseline"/>
                      <w:lang w:val="en-US" w:eastAsia="zh-CN"/>
                    </w:rPr>
                    <w:t>m</w:t>
                  </w:r>
                  <w:r>
                    <w:rPr>
                      <w:rFonts w:hint="eastAsia" w:ascii="Times New Roman" w:hAnsi="Times New Roman" w:eastAsia="宋体" w:cs="Times New Roman"/>
                      <w:b w:val="0"/>
                      <w:bCs/>
                      <w:color w:val="auto"/>
                      <w:spacing w:val="0"/>
                      <w:sz w:val="18"/>
                      <w:szCs w:val="18"/>
                      <w:vertAlign w:val="superscript"/>
                      <w:lang w:val="en-US" w:eastAsia="zh-CN"/>
                    </w:rPr>
                    <w:t>3</w:t>
                  </w:r>
                  <w:r>
                    <w:rPr>
                      <w:rFonts w:hint="eastAsia" w:ascii="Times New Roman" w:hAnsi="Times New Roman" w:eastAsia="宋体" w:cs="Times New Roman"/>
                      <w:b w:val="0"/>
                      <w:bCs/>
                      <w:color w:val="auto"/>
                      <w:spacing w:val="0"/>
                      <w:sz w:val="18"/>
                      <w:szCs w:val="18"/>
                      <w:vertAlign w:val="baseline"/>
                      <w:lang w:val="en-US" w:eastAsia="zh-CN"/>
                    </w:rPr>
                    <w:t>/h</w:t>
                  </w:r>
                  <w:r>
                    <w:rPr>
                      <w:rFonts w:hint="eastAsia" w:cs="Times New Roman"/>
                      <w:b w:val="0"/>
                      <w:bCs/>
                      <w:color w:val="auto"/>
                      <w:spacing w:val="0"/>
                      <w:sz w:val="18"/>
                      <w:szCs w:val="18"/>
                      <w:vertAlign w:val="baseline"/>
                      <w:lang w:val="en-US" w:eastAsia="zh-CN"/>
                    </w:rPr>
                    <w:t>布袋除尘器</w:t>
                  </w:r>
                  <w:r>
                    <w:rPr>
                      <w:rFonts w:hint="eastAsia" w:ascii="Times New Roman" w:hAnsi="Times New Roman" w:eastAsia="宋体" w:cs="Times New Roman"/>
                      <w:b w:val="0"/>
                      <w:bCs/>
                      <w:color w:val="auto"/>
                      <w:spacing w:val="0"/>
                      <w:sz w:val="18"/>
                      <w:szCs w:val="18"/>
                      <w:vertAlign w:val="baseline"/>
                      <w:lang w:val="en-US" w:eastAsia="zh-CN"/>
                    </w:rPr>
                    <w:t>处理效率95%活性炭吸附装置与催化燃烧设备处理效率为77%</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3.30714</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0.17406</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0.02</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制模废气</w:t>
                  </w:r>
                </w:p>
              </w:tc>
              <w:tc>
                <w:tcPr>
                  <w:tcW w:w="2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非甲烷总烃</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0.1296</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0.015</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100</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1.567899</w:t>
                  </w:r>
                </w:p>
              </w:tc>
              <w:tc>
                <w:tcPr>
                  <w:tcW w:w="3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0.082521</w:t>
                  </w:r>
                </w:p>
              </w:tc>
              <w:tc>
                <w:tcPr>
                  <w:tcW w:w="3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0.0094</w:t>
                  </w:r>
                </w:p>
              </w:tc>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1.52082</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0.17</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383</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kern w:val="2"/>
                      <w:sz w:val="18"/>
                      <w:szCs w:val="18"/>
                      <w:vertAlign w:val="baseline"/>
                      <w:lang w:val="en-US" w:eastAsia="zh-CN" w:bidi="ar-SA"/>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0.06795</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0.008</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17</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0.0645525</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0.0033975</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0.0004</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kern w:val="2"/>
                      <w:sz w:val="18"/>
                      <w:szCs w:val="18"/>
                      <w:vertAlign w:val="baseline"/>
                      <w:lang w:val="en-US" w:eastAsia="zh-CN" w:bidi="ar-SA"/>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甲苯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0.00135</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0.00015</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0.34</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0.0012825</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0.0000675</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0.000008</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kern w:val="2"/>
                      <w:sz w:val="18"/>
                      <w:szCs w:val="18"/>
                      <w:vertAlign w:val="baseline"/>
                      <w:lang w:val="en-US" w:eastAsia="zh-CN" w:bidi="ar-SA"/>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苯乙烯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0.04068</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0.0046</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10</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0.038646</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0.002034</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0.0002</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无组织</w:t>
                  </w: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r>
                    <w:rPr>
                      <w:rFonts w:hint="eastAsia" w:cs="Times New Roman"/>
                      <w:b w:val="0"/>
                      <w:bCs/>
                      <w:color w:val="auto"/>
                      <w:spacing w:val="0"/>
                      <w:sz w:val="18"/>
                      <w:szCs w:val="18"/>
                      <w:highlight w:val="none"/>
                      <w:vertAlign w:val="baseline"/>
                      <w:lang w:val="en-US" w:eastAsia="zh-CN"/>
                    </w:rPr>
                    <w:t>0.3868</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r>
                    <w:rPr>
                      <w:rFonts w:hint="eastAsia" w:cs="Times New Roman"/>
                      <w:b w:val="0"/>
                      <w:bCs/>
                      <w:color w:val="auto"/>
                      <w:spacing w:val="0"/>
                      <w:sz w:val="18"/>
                      <w:szCs w:val="18"/>
                      <w:highlight w:val="none"/>
                      <w:vertAlign w:val="baseline"/>
                      <w:lang w:val="en-US" w:eastAsia="zh-CN"/>
                    </w:rPr>
                    <w:t>0.04</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r>
                    <w:rPr>
                      <w:rFonts w:hint="eastAsia" w:ascii="Times New Roman" w:hAnsi="Times New Roman" w:eastAsia="宋体" w:cs="Times New Roman"/>
                      <w:b w:val="0"/>
                      <w:bCs/>
                      <w:color w:val="auto"/>
                      <w:spacing w:val="0"/>
                      <w:sz w:val="18"/>
                      <w:szCs w:val="18"/>
                      <w:highlight w:val="none"/>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p>
              </w:tc>
              <w:tc>
                <w:tcPr>
                  <w:tcW w:w="4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r>
                    <w:rPr>
                      <w:rFonts w:hint="eastAsia" w:cs="Times New Roman"/>
                      <w:b w:val="0"/>
                      <w:bCs/>
                      <w:color w:val="auto"/>
                      <w:spacing w:val="0"/>
                      <w:sz w:val="18"/>
                      <w:szCs w:val="18"/>
                      <w:highlight w:val="none"/>
                      <w:vertAlign w:val="baseline"/>
                      <w:lang w:val="en-US" w:eastAsia="zh-CN"/>
                    </w:rPr>
                    <w:t>厂房封闭与洒水降尘颗粒物去除效率90%</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0.03868</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0.004</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制模废气</w:t>
                  </w:r>
                </w:p>
              </w:tc>
              <w:tc>
                <w:tcPr>
                  <w:tcW w:w="28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非甲烷总烃</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0.0144</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0.001</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3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0.18338</w:t>
                  </w:r>
                </w:p>
              </w:tc>
              <w:tc>
                <w:tcPr>
                  <w:tcW w:w="3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0.021</w:t>
                  </w:r>
                </w:p>
              </w:tc>
              <w:tc>
                <w:tcPr>
                  <w:tcW w:w="4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0.16898</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0.02</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0.00755</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0.001</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0.00755</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0.001</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甲苯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0.00015</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0.00002</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0.00015</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0.00002</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3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2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苯乙烯</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0.00452</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0.0005</w:t>
                  </w:r>
                </w:p>
              </w:tc>
              <w:tc>
                <w:tcPr>
                  <w:tcW w:w="4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c>
                <w:tcPr>
                  <w:tcW w:w="5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c>
                <w:tcPr>
                  <w:tcW w:w="3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0.00452</w:t>
                  </w:r>
                </w:p>
              </w:tc>
              <w:tc>
                <w:tcPr>
                  <w:tcW w:w="3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0.0005</w:t>
                  </w:r>
                </w:p>
              </w:tc>
              <w:tc>
                <w:tcPr>
                  <w:tcW w:w="4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val="0"/>
                <w:bCs/>
                <w:color w:val="auto"/>
                <w:spacing w:val="0"/>
                <w:szCs w:val="21"/>
                <w:lang w:val="en-US" w:eastAsia="zh-CN"/>
              </w:rPr>
            </w:pPr>
            <w:r>
              <w:rPr>
                <w:rFonts w:hint="eastAsia" w:cs="Times New Roman"/>
                <w:b/>
                <w:bCs w:val="0"/>
                <w:color w:val="auto"/>
                <w:spacing w:val="0"/>
                <w:szCs w:val="21"/>
                <w:lang w:val="en-US" w:eastAsia="zh-CN"/>
              </w:rPr>
              <w:t>综上分析，制模、造型、浇筑废气经布袋除尘器处理后颗粒物排放量为0.17406t/a，排放速率为0.02kg/h，排放浓度为10mg/m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经活性炭吸附装置与催化燃烧设备处理后非甲烷总烃排放量为0.082521t/a，排放速率为0.0094kg/h，排放浓度为4.7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，苯</w:t>
            </w:r>
            <w:r>
              <w:rPr>
                <w:rFonts w:hint="eastAsia" w:cs="Times New Roman"/>
                <w:b/>
                <w:bCs w:val="0"/>
                <w:color w:val="auto"/>
                <w:spacing w:val="0"/>
                <w:szCs w:val="21"/>
                <w:lang w:val="en-US" w:eastAsia="zh-CN"/>
              </w:rPr>
              <w:t>排放量为0.0033975t/a，排放速率为0.0004kg/h，排放浓度为0.2mg/m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，甲苯</w:t>
            </w:r>
            <w:r>
              <w:rPr>
                <w:rFonts w:hint="eastAsia" w:cs="Times New Roman"/>
                <w:b/>
                <w:bCs w:val="0"/>
                <w:color w:val="auto"/>
                <w:spacing w:val="0"/>
                <w:szCs w:val="21"/>
                <w:lang w:val="en-US" w:eastAsia="zh-CN"/>
              </w:rPr>
              <w:t>排放量为0.0000675t/a，排放速率为0.000008kg/h，排放浓度为0.004mg/m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，满足《工业企业挥发性有机物排放控制标准》（DB13/2322-2016）表1其他行业最高允许排放浓度限值；苯乙烯</w:t>
            </w:r>
            <w:r>
              <w:rPr>
                <w:rFonts w:hint="eastAsia" w:cs="Times New Roman"/>
                <w:b/>
                <w:bCs w:val="0"/>
                <w:color w:val="auto"/>
                <w:spacing w:val="0"/>
                <w:szCs w:val="21"/>
                <w:lang w:val="en-US" w:eastAsia="zh-CN"/>
              </w:rPr>
              <w:t>排放量为0.002034t/a，排放速率为0.0002kg/h，排放浓度为0.1mg/m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，满足《恶臭污染物排放标准》（GB14554-93）表2中最高允许排放速率。</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4</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金属型铸造生产线熔化、砂处理、造型、浇筑、落砂、清理、</w:t>
            </w:r>
            <w:r>
              <w:rPr>
                <w:rFonts w:hint="eastAsia" w:cs="Times New Roman"/>
                <w:b/>
                <w:bCs w:val="0"/>
                <w:color w:val="auto"/>
                <w:spacing w:val="0"/>
                <w:szCs w:val="21"/>
                <w:lang w:val="en-US" w:eastAsia="zh-CN"/>
              </w:rPr>
              <w:t>打磨</w:t>
            </w:r>
            <w:r>
              <w:rPr>
                <w:rFonts w:hint="eastAsia" w:ascii="Times New Roman" w:hAnsi="Times New Roman" w:eastAsia="宋体" w:cs="Times New Roman"/>
                <w:b/>
                <w:bCs w:val="0"/>
                <w:color w:val="auto"/>
                <w:spacing w:val="0"/>
                <w:szCs w:val="21"/>
                <w:lang w:val="en-US" w:eastAsia="zh-CN"/>
              </w:rPr>
              <w:t>废气</w:t>
            </w:r>
          </w:p>
          <w:p>
            <w:pPr>
              <w:pStyle w:val="57"/>
              <w:keepNext w:val="0"/>
              <w:keepLines w:val="0"/>
              <w:pageBreakBefore w:val="0"/>
              <w:widowControl w:val="0"/>
              <w:kinsoku/>
              <w:wordWrap/>
              <w:overflowPunct/>
              <w:topLinePunct w:val="0"/>
              <w:autoSpaceDE/>
              <w:autoSpaceDN/>
              <w:bidi w:val="0"/>
              <w:adjustRightInd w:val="0"/>
              <w:snapToGrid/>
              <w:spacing w:line="360" w:lineRule="auto"/>
              <w:ind w:left="0" w:leftChars="0" w:right="0" w:firstLine="422" w:firstLineChars="200"/>
              <w:jc w:val="both"/>
              <w:textAlignment w:val="baseline"/>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1）产生量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default" w:ascii="Times New Roman" w:hAnsi="Times New Roman" w:eastAsia="宋体" w:cs="Times New Roman"/>
                <w:bCs/>
                <w:color w:val="auto"/>
                <w:spacing w:val="0"/>
                <w:sz w:val="21"/>
                <w:szCs w:val="21"/>
                <w:lang w:val="en-US" w:eastAsia="zh-CN"/>
              </w:rPr>
              <w:t>参考中华人民共和国生态环境部2021年6月发布的《排放源统计调查产排污核算方法和系数手册》中33金属制品业行业系数手册中</w:t>
            </w:r>
            <w:r>
              <w:rPr>
                <w:rFonts w:hint="eastAsia" w:cs="Times New Roman"/>
                <w:bCs/>
                <w:color w:val="auto"/>
                <w:spacing w:val="0"/>
                <w:sz w:val="21"/>
                <w:szCs w:val="21"/>
                <w:lang w:val="en-US" w:eastAsia="zh-CN"/>
              </w:rPr>
              <w:t>01铸造</w:t>
            </w:r>
            <w:r>
              <w:rPr>
                <w:rFonts w:hint="default" w:ascii="Times New Roman" w:hAnsi="Times New Roman" w:eastAsia="宋体" w:cs="Times New Roman"/>
                <w:bCs/>
                <w:color w:val="auto"/>
                <w:spacing w:val="0"/>
                <w:sz w:val="21"/>
                <w:szCs w:val="21"/>
                <w:lang w:val="en-US" w:eastAsia="zh-CN"/>
              </w:rPr>
              <w:t>，颗粒物产排污系数如下表所示：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color w:val="auto"/>
                <w:spacing w:val="0"/>
                <w:sz w:val="21"/>
                <w:szCs w:val="21"/>
                <w:lang w:val="en-US" w:eastAsia="zh-CN"/>
              </w:rPr>
              <w:t>表4.2.1</w:t>
            </w:r>
            <w:r>
              <w:rPr>
                <w:rFonts w:hint="eastAsia"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w:t>
            </w:r>
            <w:r>
              <w:rPr>
                <w:rFonts w:hint="eastAsia" w:cs="Times New Roman"/>
                <w:b/>
                <w:bCs/>
                <w:color w:val="auto"/>
                <w:spacing w:val="0"/>
                <w:sz w:val="21"/>
                <w:szCs w:val="21"/>
                <w:lang w:val="en-US" w:eastAsia="zh-CN"/>
              </w:rPr>
              <w:t>6金属型铸造生产</w:t>
            </w:r>
            <w:r>
              <w:rPr>
                <w:rFonts w:hint="default" w:ascii="Times New Roman" w:hAnsi="Times New Roman" w:eastAsia="宋体" w:cs="Times New Roman"/>
                <w:b/>
                <w:bCs/>
                <w:color w:val="auto"/>
                <w:spacing w:val="0"/>
                <w:sz w:val="21"/>
                <w:szCs w:val="21"/>
                <w:lang w:val="en-US" w:eastAsia="zh-CN"/>
              </w:rPr>
              <w:t>产排污量核算技术手册</w:t>
            </w:r>
          </w:p>
          <w:tbl>
            <w:tblPr>
              <w:tblStyle w:val="26"/>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510"/>
              <w:gridCol w:w="1303"/>
              <w:gridCol w:w="780"/>
              <w:gridCol w:w="660"/>
              <w:gridCol w:w="375"/>
              <w:gridCol w:w="930"/>
              <w:gridCol w:w="900"/>
              <w:gridCol w:w="690"/>
              <w:gridCol w:w="645"/>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工段名</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称</w:t>
                  </w:r>
                </w:p>
              </w:tc>
              <w:tc>
                <w:tcPr>
                  <w:tcW w:w="5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产品</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名称</w:t>
                  </w:r>
                </w:p>
              </w:tc>
              <w:tc>
                <w:tcPr>
                  <w:tcW w:w="1303"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原料名称</w:t>
                  </w:r>
                </w:p>
              </w:tc>
              <w:tc>
                <w:tcPr>
                  <w:tcW w:w="78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工艺名称</w:t>
                  </w:r>
                </w:p>
              </w:tc>
              <w:tc>
                <w:tcPr>
                  <w:tcW w:w="66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规模等级</w:t>
                  </w:r>
                </w:p>
              </w:tc>
              <w:tc>
                <w:tcPr>
                  <w:tcW w:w="1305" w:type="dxa"/>
                  <w:gridSpan w:val="2"/>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污染物指标</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单位</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产污系数</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末端治理技术名称</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b/>
                      <w:bCs/>
                      <w:color w:val="auto"/>
                      <w:sz w:val="18"/>
                      <w:szCs w:val="18"/>
                      <w:vertAlign w:val="baseline"/>
                    </w:rPr>
                  </w:pPr>
                  <w:r>
                    <w:rPr>
                      <w:rFonts w:hint="default" w:ascii="Times New Roman" w:hAnsi="Times New Roman" w:cs="Times New Roman"/>
                      <w:b/>
                      <w:bCs/>
                      <w:color w:val="auto"/>
                      <w:sz w:val="18"/>
                      <w:szCs w:val="18"/>
                      <w:vertAlign w:val="baseline"/>
                    </w:rPr>
                    <w:t>末端治理技术效率（%）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铸造</w:t>
                  </w:r>
                </w:p>
              </w:tc>
              <w:tc>
                <w:tcPr>
                  <w:tcW w:w="51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铸件</w:t>
                  </w: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原砂、再生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砂、水、膨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润土、煤</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粉、其他辅</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助材料</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砂处理</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(粘土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砂)</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44162</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17.2</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生铁、废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钢、铁合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金、中间合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金锭、石灰</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石、增碳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剂、电解铜</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熔炼(感应电炉/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eastAsia"/>
                      <w:color w:val="auto"/>
                      <w:sz w:val="18"/>
                      <w:szCs w:val="18"/>
                    </w:rPr>
                  </w:pPr>
                  <w:r>
                    <w:rPr>
                      <w:rFonts w:hint="eastAsia"/>
                      <w:color w:val="auto"/>
                      <w:sz w:val="18"/>
                      <w:szCs w:val="18"/>
                    </w:rPr>
                    <w:t>电阻炉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及其他)</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7483</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0.479</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原砂、再生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砂、水、膨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润土、煤</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粉、其他辅</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助材料、涂</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料、脱模剂</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造型/浇注(粘土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砂)</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所有规模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废气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3649</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1.97</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4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理</w:t>
                  </w:r>
                </w:p>
              </w:tc>
              <w:tc>
                <w:tcPr>
                  <w:tcW w:w="51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干式</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预处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理件</w:t>
                  </w:r>
                </w:p>
              </w:tc>
              <w:tc>
                <w:tcPr>
                  <w:tcW w:w="1303"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钢材（含板</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材、构件</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等）、铝材</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（含板材、构</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件等）、铝合</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金（含板材、</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构件等）、铁</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材、其它金属</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材料</w:t>
                  </w:r>
                </w:p>
              </w:tc>
              <w:tc>
                <w:tcPr>
                  <w:tcW w:w="78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lang w:eastAsia="zh-CN"/>
                    </w:rPr>
                    <w:t>打磨</w:t>
                  </w:r>
                </w:p>
              </w:tc>
              <w:tc>
                <w:tcPr>
                  <w:tcW w:w="660"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所有</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规模</w:t>
                  </w:r>
                </w:p>
              </w:tc>
              <w:tc>
                <w:tcPr>
                  <w:tcW w:w="375" w:type="dxa"/>
                  <w:vMerge w:val="restart"/>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color w:val="auto"/>
                      <w:sz w:val="18"/>
                      <w:szCs w:val="18"/>
                    </w:rPr>
                  </w:pPr>
                  <w:r>
                    <w:rPr>
                      <w:rFonts w:hint="eastAsia"/>
                      <w:color w:val="auto"/>
                      <w:sz w:val="18"/>
                      <w:szCs w:val="18"/>
                    </w:rPr>
                    <w:t>废</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sz w:val="18"/>
                      <w:szCs w:val="18"/>
                    </w:rPr>
                  </w:pPr>
                  <w:r>
                    <w:rPr>
                      <w:rFonts w:hint="eastAsia"/>
                      <w:color w:val="auto"/>
                      <w:sz w:val="18"/>
                      <w:szCs w:val="18"/>
                    </w:rPr>
                    <w:t>气</w:t>
                  </w: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工业废气量</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立方米/</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吨-产品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8500</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cs="Times New Roman"/>
                      <w:color w:val="auto"/>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4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51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1303"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78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660"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375" w:type="dxa"/>
                  <w:vMerge w:val="continue"/>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color w:val="auto"/>
                    </w:rPr>
                  </w:pPr>
                </w:p>
              </w:tc>
              <w:tc>
                <w:tcPr>
                  <w:tcW w:w="93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颗粒物</w:t>
                  </w:r>
                </w:p>
              </w:tc>
              <w:tc>
                <w:tcPr>
                  <w:tcW w:w="90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right="0" w:firstLine="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千克/吨</w:t>
                  </w:r>
                </w:p>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-产品</w:t>
                  </w:r>
                </w:p>
              </w:tc>
              <w:tc>
                <w:tcPr>
                  <w:tcW w:w="69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2.19</w:t>
                  </w:r>
                </w:p>
              </w:tc>
              <w:tc>
                <w:tcPr>
                  <w:tcW w:w="64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袋式除尘</w:t>
                  </w:r>
                </w:p>
              </w:tc>
              <w:tc>
                <w:tcPr>
                  <w:tcW w:w="104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jc w:val="center"/>
                    <w:textAlignment w:val="baseline"/>
                    <w:rPr>
                      <w:rFonts w:hint="default" w:ascii="Times New Roman" w:hAnsi="Times New Roman" w:cs="Times New Roman"/>
                      <w:color w:val="auto"/>
                      <w:sz w:val="18"/>
                      <w:szCs w:val="18"/>
                      <w:vertAlign w:val="baseline"/>
                    </w:rPr>
                  </w:pPr>
                  <w:r>
                    <w:rPr>
                      <w:rFonts w:hint="default" w:ascii="Times New Roman" w:hAnsi="Times New Roman" w:cs="Times New Roman"/>
                      <w:color w:val="auto"/>
                      <w:sz w:val="18"/>
                      <w:szCs w:val="18"/>
                      <w:vertAlign w:val="baseline"/>
                    </w:rPr>
                    <w:t>95</w:t>
                  </w:r>
                </w:p>
              </w:tc>
            </w:tr>
          </w:tbl>
          <w:p>
            <w:pPr>
              <w:pStyle w:val="57"/>
              <w:spacing w:line="360" w:lineRule="auto"/>
              <w:ind w:left="0" w:right="0" w:firstLine="422" w:firstLineChars="200"/>
              <w:jc w:val="both"/>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①砂处理废气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本项目金属膜铸造生产线年产</w:t>
            </w:r>
            <w:r>
              <w:rPr>
                <w:rFonts w:hint="eastAsia" w:cs="Times New Roman"/>
                <w:color w:val="auto"/>
                <w:sz w:val="21"/>
                <w:szCs w:val="21"/>
                <w:lang w:val="en-US" w:eastAsia="zh-CN"/>
              </w:rPr>
              <w:t>磨球</w:t>
            </w:r>
            <w:r>
              <w:rPr>
                <w:rFonts w:hint="default" w:ascii="Times New Roman" w:hAnsi="Times New Roman" w:eastAsia="宋体" w:cs="Times New Roman"/>
                <w:color w:val="auto"/>
                <w:sz w:val="21"/>
                <w:szCs w:val="21"/>
              </w:rPr>
              <w:t>铸钢件</w:t>
            </w:r>
            <w:r>
              <w:rPr>
                <w:rFonts w:hint="eastAsia" w:cs="Times New Roman"/>
                <w:color w:val="auto"/>
                <w:sz w:val="21"/>
                <w:szCs w:val="21"/>
                <w:lang w:val="en-US" w:eastAsia="zh-CN"/>
              </w:rPr>
              <w:t>6000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w:t>
            </w:r>
            <w:r>
              <w:rPr>
                <w:rFonts w:hint="eastAsia" w:cs="Times New Roman"/>
                <w:color w:val="auto"/>
                <w:lang w:val="en-US" w:eastAsia="zh-CN"/>
              </w:rPr>
              <w:t>经计算砂处理工序工业废气量产生量为：44162*6000=264972000立方米，颗粒物产生量为：17.2*6000=103200千克，产生速率为11.78kg/h，产生浓度为389mg/m</w:t>
            </w:r>
            <w:r>
              <w:rPr>
                <w:rFonts w:hint="eastAsia" w:cs="Times New Roman"/>
                <w:color w:val="auto"/>
                <w:vertAlign w:val="superscript"/>
                <w:lang w:val="en-US" w:eastAsia="zh-CN"/>
              </w:rPr>
              <w:t>3</w:t>
            </w:r>
            <w:r>
              <w:rPr>
                <w:rFonts w:hint="eastAsia" w:cs="Times New Roman"/>
                <w:color w:val="auto"/>
                <w:lang w:val="en-US" w:eastAsia="zh-CN"/>
              </w:rPr>
              <w:t>。</w:t>
            </w:r>
          </w:p>
          <w:p>
            <w:pPr>
              <w:pStyle w:val="57"/>
              <w:spacing w:line="360" w:lineRule="auto"/>
              <w:ind w:left="0" w:right="0" w:firstLine="422" w:firstLineChars="200"/>
              <w:jc w:val="both"/>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②电炉熔化废气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本项目金属膜铸造生产线年产</w:t>
            </w:r>
            <w:r>
              <w:rPr>
                <w:rFonts w:hint="eastAsia" w:cs="Times New Roman"/>
                <w:color w:val="auto"/>
                <w:sz w:val="21"/>
                <w:szCs w:val="21"/>
                <w:lang w:val="en-US" w:eastAsia="zh-CN"/>
              </w:rPr>
              <w:t>磨球</w:t>
            </w:r>
            <w:r>
              <w:rPr>
                <w:rFonts w:hint="default" w:ascii="Times New Roman" w:hAnsi="Times New Roman" w:eastAsia="宋体" w:cs="Times New Roman"/>
                <w:color w:val="auto"/>
                <w:sz w:val="21"/>
                <w:szCs w:val="21"/>
              </w:rPr>
              <w:t>铸钢件</w:t>
            </w:r>
            <w:r>
              <w:rPr>
                <w:rFonts w:hint="eastAsia" w:cs="Times New Roman"/>
                <w:color w:val="auto"/>
                <w:sz w:val="21"/>
                <w:szCs w:val="21"/>
                <w:lang w:val="en-US" w:eastAsia="zh-CN"/>
              </w:rPr>
              <w:t>6000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w:t>
            </w:r>
            <w:r>
              <w:rPr>
                <w:rFonts w:hint="eastAsia" w:cs="Times New Roman"/>
                <w:color w:val="auto"/>
                <w:lang w:val="en-US" w:eastAsia="zh-CN"/>
              </w:rPr>
              <w:t>经计算电炉熔化废气工业废气量产生量为：7483*6000=44898000立方米，颗粒物产生量为：0.479*6000=2874千克，产生速率为0.33kg/h，产生浓度为64mg/m</w:t>
            </w:r>
            <w:r>
              <w:rPr>
                <w:rFonts w:hint="eastAsia" w:cs="Times New Roman"/>
                <w:color w:val="auto"/>
                <w:vertAlign w:val="superscript"/>
                <w:lang w:val="en-US" w:eastAsia="zh-CN"/>
              </w:rPr>
              <w:t>3</w:t>
            </w:r>
            <w:r>
              <w:rPr>
                <w:rFonts w:hint="eastAsia" w:cs="Times New Roman"/>
                <w:color w:val="auto"/>
                <w:lang w:val="en-US" w:eastAsia="zh-CN"/>
              </w:rPr>
              <w:t>。</w:t>
            </w:r>
          </w:p>
          <w:p>
            <w:pPr>
              <w:pStyle w:val="57"/>
              <w:spacing w:line="360" w:lineRule="auto"/>
              <w:ind w:left="0" w:right="0" w:firstLine="422" w:firstLineChars="200"/>
              <w:jc w:val="both"/>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③造型浇筑废气</w:t>
            </w:r>
          </w:p>
          <w:p>
            <w:pPr>
              <w:pStyle w:val="57"/>
              <w:spacing w:line="360" w:lineRule="auto"/>
              <w:ind w:left="0" w:right="0" w:firstLine="420" w:firstLineChars="200"/>
              <w:jc w:val="both"/>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本项目金属膜铸造生产线年产</w:t>
            </w:r>
            <w:r>
              <w:rPr>
                <w:rFonts w:hint="eastAsia" w:cs="Times New Roman"/>
                <w:color w:val="auto"/>
                <w:sz w:val="21"/>
                <w:szCs w:val="21"/>
                <w:lang w:val="en-US" w:eastAsia="zh-CN"/>
              </w:rPr>
              <w:t>磨球</w:t>
            </w:r>
            <w:r>
              <w:rPr>
                <w:rFonts w:hint="default" w:ascii="Times New Roman" w:hAnsi="Times New Roman" w:eastAsia="宋体" w:cs="Times New Roman"/>
                <w:color w:val="auto"/>
                <w:sz w:val="21"/>
                <w:szCs w:val="21"/>
              </w:rPr>
              <w:t>铸钢件</w:t>
            </w:r>
            <w:r>
              <w:rPr>
                <w:rFonts w:hint="eastAsia" w:cs="Times New Roman"/>
                <w:color w:val="auto"/>
                <w:sz w:val="21"/>
                <w:szCs w:val="21"/>
                <w:lang w:val="en-US" w:eastAsia="zh-CN"/>
              </w:rPr>
              <w:t>6000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w:t>
            </w:r>
            <w:r>
              <w:rPr>
                <w:rFonts w:hint="eastAsia" w:cs="Times New Roman"/>
                <w:color w:val="auto"/>
                <w:sz w:val="21"/>
                <w:szCs w:val="21"/>
                <w:lang w:val="en-US" w:eastAsia="zh-CN"/>
              </w:rPr>
              <w:t>经计算造型浇筑工序工业废气量产生量为：3649*6000=21894000立方米，颗粒物产生量为：1.97*6000=11820千克，产生速率为1.35kg/h，产生浓度为540mg/m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p>
            <w:pPr>
              <w:pStyle w:val="57"/>
              <w:spacing w:line="360" w:lineRule="auto"/>
              <w:ind w:left="0" w:right="0" w:firstLine="422" w:firstLineChars="200"/>
              <w:jc w:val="both"/>
              <w:rPr>
                <w:rFonts w:hint="default" w:ascii="Times New Roman" w:hAnsi="Times New Roman" w:eastAsia="宋体" w:cs="Times New Roman"/>
                <w:b/>
                <w:bCs w:val="0"/>
                <w:color w:val="auto"/>
                <w:spacing w:val="0"/>
                <w:sz w:val="21"/>
                <w:szCs w:val="21"/>
                <w:lang w:val="en-US" w:eastAsia="zh-CN"/>
              </w:rPr>
            </w:pPr>
            <w:r>
              <w:rPr>
                <w:rFonts w:hint="eastAsia" w:cs="Times New Roman"/>
                <w:b/>
                <w:bCs w:val="0"/>
                <w:color w:val="auto"/>
                <w:spacing w:val="0"/>
                <w:sz w:val="21"/>
                <w:szCs w:val="21"/>
                <w:lang w:val="en-US" w:eastAsia="zh-CN"/>
              </w:rPr>
              <w:t>④落砂清理打磨废气</w:t>
            </w:r>
          </w:p>
          <w:p>
            <w:pPr>
              <w:pStyle w:val="57"/>
              <w:spacing w:line="360" w:lineRule="auto"/>
              <w:ind w:left="0" w:right="0" w:firstLine="420" w:firstLineChars="200"/>
              <w:jc w:val="both"/>
              <w:rPr>
                <w:rFonts w:hint="default" w:ascii="Times New Roman" w:hAnsi="Times New Roman" w:eastAsia="宋体" w:cs="Times New Roman"/>
                <w:bCs/>
                <w:color w:val="auto"/>
                <w:spacing w:val="0"/>
                <w:sz w:val="21"/>
                <w:szCs w:val="21"/>
                <w:lang w:val="en-US" w:eastAsia="zh-CN"/>
              </w:rPr>
            </w:pPr>
            <w:r>
              <w:rPr>
                <w:rFonts w:hint="eastAsia" w:cs="Times New Roman"/>
                <w:bCs/>
                <w:color w:val="auto"/>
                <w:spacing w:val="0"/>
                <w:sz w:val="21"/>
                <w:szCs w:val="21"/>
                <w:lang w:val="en-US" w:eastAsia="zh-CN"/>
              </w:rPr>
              <w:t>本项目金属膜铸造生产线年产</w:t>
            </w:r>
            <w:r>
              <w:rPr>
                <w:rFonts w:hint="eastAsia" w:cs="Times New Roman"/>
                <w:color w:val="auto"/>
                <w:sz w:val="21"/>
                <w:szCs w:val="21"/>
                <w:lang w:val="en-US" w:eastAsia="zh-CN"/>
              </w:rPr>
              <w:t>磨球</w:t>
            </w:r>
            <w:r>
              <w:rPr>
                <w:rFonts w:hint="default" w:ascii="Times New Roman" w:hAnsi="Times New Roman" w:eastAsia="宋体" w:cs="Times New Roman"/>
                <w:color w:val="auto"/>
                <w:sz w:val="21"/>
                <w:szCs w:val="21"/>
              </w:rPr>
              <w:t>铸钢件</w:t>
            </w:r>
            <w:r>
              <w:rPr>
                <w:rFonts w:hint="eastAsia" w:cs="Times New Roman"/>
                <w:color w:val="auto"/>
                <w:sz w:val="21"/>
                <w:szCs w:val="21"/>
                <w:lang w:val="en-US" w:eastAsia="zh-CN"/>
              </w:rPr>
              <w:t>6000</w:t>
            </w:r>
            <w:r>
              <w:rPr>
                <w:rFonts w:hint="default" w:ascii="Times New Roman" w:hAnsi="Times New Roman" w:eastAsia="宋体" w:cs="Times New Roman"/>
                <w:color w:val="auto"/>
                <w:sz w:val="21"/>
                <w:szCs w:val="21"/>
              </w:rPr>
              <w:t>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年生产365天，</w:t>
            </w:r>
            <w:r>
              <w:rPr>
                <w:rFonts w:hint="eastAsia" w:cs="Times New Roman"/>
                <w:color w:val="auto"/>
                <w:sz w:val="21"/>
                <w:szCs w:val="21"/>
                <w:lang w:val="en-US" w:eastAsia="zh-CN"/>
              </w:rPr>
              <w:t>经计算落砂、清理、打磨工序工业废气量产生量为：8500*6000=51000000立方米，颗粒物产生量为：2.19*6000=13140千克，产生速率为1.5kg/h，产生浓度为258mg/m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w:t>
            </w:r>
          </w:p>
          <w:p>
            <w:pPr>
              <w:pStyle w:val="57"/>
              <w:spacing w:line="360" w:lineRule="auto"/>
              <w:ind w:left="0" w:right="0" w:firstLine="422" w:firstLineChars="200"/>
              <w:jc w:val="both"/>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pacing w:val="0"/>
                <w:sz w:val="21"/>
                <w:szCs w:val="21"/>
                <w:lang w:val="en-US" w:eastAsia="zh-CN"/>
              </w:rPr>
              <w:t>2）治理措施</w:t>
            </w:r>
          </w:p>
          <w:p>
            <w:pPr>
              <w:pStyle w:val="57"/>
              <w:spacing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金属型铸造生产线中频电炉</w:t>
            </w:r>
            <w:r>
              <w:rPr>
                <w:rFonts w:hint="eastAsia" w:cs="Times New Roman"/>
                <w:color w:val="auto"/>
                <w:sz w:val="21"/>
                <w:szCs w:val="21"/>
                <w:lang w:val="en-US" w:eastAsia="zh-CN"/>
              </w:rPr>
              <w:t>熔化</w:t>
            </w:r>
            <w:r>
              <w:rPr>
                <w:rFonts w:hint="default" w:ascii="Times New Roman" w:hAnsi="Times New Roman" w:cs="Times New Roman"/>
                <w:color w:val="auto"/>
                <w:sz w:val="21"/>
                <w:szCs w:val="21"/>
              </w:rPr>
              <w:t>、砂处理、造型、浇筑、落砂、清理、</w:t>
            </w:r>
            <w:r>
              <w:rPr>
                <w:rFonts w:hint="eastAsia" w:cs="Times New Roman"/>
                <w:color w:val="auto"/>
                <w:sz w:val="21"/>
                <w:szCs w:val="21"/>
                <w:lang w:eastAsia="zh-CN"/>
              </w:rPr>
              <w:t>打磨</w:t>
            </w:r>
            <w:r>
              <w:rPr>
                <w:rFonts w:hint="eastAsia" w:cs="Times New Roman"/>
                <w:color w:val="auto"/>
                <w:sz w:val="21"/>
                <w:szCs w:val="21"/>
                <w:lang w:val="en-US" w:eastAsia="zh-CN"/>
              </w:rPr>
              <w:t>废气，各工序废气由集气罩收集后进入集气管路，经布袋除尘器处理后由1根15m高排气筒排放</w:t>
            </w:r>
            <w:r>
              <w:rPr>
                <w:rFonts w:hint="eastAsia" w:cs="Times New Roman"/>
                <w:color w:val="auto"/>
                <w:sz w:val="21"/>
                <w:szCs w:val="21"/>
                <w:lang w:eastAsia="zh-CN"/>
              </w:rPr>
              <w:t>，</w:t>
            </w:r>
            <w:r>
              <w:rPr>
                <w:rFonts w:hint="eastAsia" w:cs="Times New Roman"/>
                <w:color w:val="auto"/>
                <w:sz w:val="21"/>
                <w:szCs w:val="21"/>
                <w:lang w:val="en-US" w:eastAsia="zh-CN"/>
              </w:rPr>
              <w:t>废气收集效率以90%计，布袋除尘器处理效率为95%，经计算排放情况见下表。</w:t>
            </w:r>
          </w:p>
          <w:p>
            <w:pPr>
              <w:pStyle w:val="57"/>
              <w:spacing w:line="240" w:lineRule="auto"/>
              <w:ind w:left="0" w:leftChars="0" w:right="0"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0"/>
                <w:sz w:val="21"/>
                <w:szCs w:val="21"/>
                <w:lang w:val="en-US" w:eastAsia="zh-CN"/>
              </w:rPr>
              <w:t>表4.2.1</w:t>
            </w:r>
            <w:r>
              <w:rPr>
                <w:rFonts w:hint="eastAsia"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w:t>
            </w:r>
            <w:r>
              <w:rPr>
                <w:rFonts w:hint="eastAsia" w:cs="Times New Roman"/>
                <w:b/>
                <w:bCs/>
                <w:color w:val="auto"/>
                <w:spacing w:val="0"/>
                <w:sz w:val="21"/>
                <w:szCs w:val="21"/>
                <w:lang w:val="en-US" w:eastAsia="zh-CN"/>
              </w:rPr>
              <w:t>7金属型铸造生产废气产生排放情况一览表</w:t>
            </w:r>
          </w:p>
          <w:tbl>
            <w:tblPr>
              <w:tblStyle w:val="26"/>
              <w:tblW w:w="50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55"/>
              <w:gridCol w:w="585"/>
              <w:gridCol w:w="1005"/>
              <w:gridCol w:w="600"/>
              <w:gridCol w:w="780"/>
              <w:gridCol w:w="780"/>
              <w:gridCol w:w="705"/>
              <w:gridCol w:w="675"/>
              <w:gridCol w:w="645"/>
              <w:gridCol w:w="585"/>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排放特征</w:t>
                  </w: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污染源</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污染物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产生量</w:t>
                  </w:r>
                  <w:r>
                    <w:rPr>
                      <w:rFonts w:hint="eastAsia" w:ascii="Times New Roman" w:hAnsi="Times New Roman" w:eastAsia="宋体" w:cs="Times New Roman"/>
                      <w:b/>
                      <w:bCs w:val="0"/>
                      <w:color w:val="auto"/>
                      <w:spacing w:val="0"/>
                      <w:sz w:val="18"/>
                      <w:szCs w:val="18"/>
                      <w:vertAlign w:val="baseline"/>
                      <w:lang w:val="en-US" w:eastAsia="zh-CN"/>
                    </w:rPr>
                    <w:t>t/a集气罩收集效率90%</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产生速率</w:t>
                  </w:r>
                  <w:r>
                    <w:rPr>
                      <w:rFonts w:hint="eastAsia" w:ascii="Times New Roman" w:hAnsi="Times New Roman" w:eastAsia="宋体" w:cs="Times New Roman"/>
                      <w:b/>
                      <w:bCs w:val="0"/>
                      <w:color w:val="auto"/>
                      <w:spacing w:val="0"/>
                      <w:sz w:val="18"/>
                      <w:szCs w:val="18"/>
                      <w:vertAlign w:val="baseline"/>
                      <w:lang w:val="en-US" w:eastAsia="zh-CN"/>
                    </w:rPr>
                    <w:t>kg/h</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产生</w:t>
                  </w:r>
                  <w:r>
                    <w:rPr>
                      <w:rFonts w:hint="eastAsia" w:ascii="Times New Roman" w:hAnsi="Times New Roman" w:eastAsia="宋体" w:cs="Times New Roman"/>
                      <w:b/>
                      <w:bCs w:val="0"/>
                      <w:color w:val="auto"/>
                      <w:spacing w:val="0"/>
                      <w:sz w:val="18"/>
                      <w:szCs w:val="18"/>
                      <w:vertAlign w:val="baseline"/>
                      <w:lang w:val="en-US" w:eastAsia="zh-CN"/>
                    </w:rPr>
                    <w:t>浓度mg/m</w:t>
                  </w:r>
                  <w:r>
                    <w:rPr>
                      <w:rFonts w:hint="eastAsia" w:ascii="Times New Roman" w:hAnsi="Times New Roman" w:eastAsia="宋体" w:cs="Times New Roman"/>
                      <w:b/>
                      <w:bCs w:val="0"/>
                      <w:color w:val="auto"/>
                      <w:spacing w:val="0"/>
                      <w:sz w:val="18"/>
                      <w:szCs w:val="18"/>
                      <w:vertAlign w:val="superscript"/>
                      <w:lang w:val="en-US" w:eastAsia="zh-CN"/>
                    </w:rPr>
                    <w:t>3</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废气治理措施</w:t>
                  </w:r>
                </w:p>
              </w:tc>
              <w:tc>
                <w:tcPr>
                  <w:tcW w:w="4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风机风量及处理效率</w:t>
                  </w:r>
                </w:p>
              </w:tc>
              <w:tc>
                <w:tcPr>
                  <w:tcW w:w="4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除尘器收集量t/a</w:t>
                  </w:r>
                </w:p>
              </w:tc>
              <w:tc>
                <w:tcPr>
                  <w:tcW w:w="3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排放量t/a</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排放速率kg/h</w:t>
                  </w:r>
                </w:p>
              </w:tc>
              <w:tc>
                <w:tcPr>
                  <w:tcW w:w="4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排放浓度mg/m</w:t>
                  </w:r>
                  <w:r>
                    <w:rPr>
                      <w:rFonts w:hint="eastAsia" w:ascii="Times New Roman" w:hAnsi="Times New Roman" w:eastAsia="宋体" w:cs="Times New Roman"/>
                      <w:b/>
                      <w:bCs w:val="0"/>
                      <w:color w:val="auto"/>
                      <w:spacing w:val="0"/>
                      <w:sz w:val="18"/>
                      <w:szCs w:val="18"/>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2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有组织</w:t>
                  </w: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砂处理废气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92.88</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10.6</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389</w:t>
                  </w:r>
                </w:p>
              </w:tc>
              <w:tc>
                <w:tcPr>
                  <w:tcW w:w="4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各工序废气由集气罩收集后进入集气管路，经布袋除尘器处理后由1根15m高排气筒排放。</w:t>
                  </w:r>
                </w:p>
              </w:tc>
              <w:tc>
                <w:tcPr>
                  <w:tcW w:w="42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风机风量</w:t>
                  </w:r>
                  <w:r>
                    <w:rPr>
                      <w:rFonts w:hint="eastAsia" w:cs="Times New Roman"/>
                      <w:b w:val="0"/>
                      <w:bCs/>
                      <w:color w:val="auto"/>
                      <w:spacing w:val="0"/>
                      <w:sz w:val="18"/>
                      <w:szCs w:val="18"/>
                      <w:vertAlign w:val="baseline"/>
                      <w:lang w:val="en-US" w:eastAsia="zh-CN"/>
                    </w:rPr>
                    <w:t>25000</w:t>
                  </w:r>
                  <w:r>
                    <w:rPr>
                      <w:rFonts w:hint="eastAsia" w:ascii="Times New Roman" w:hAnsi="Times New Roman" w:eastAsia="宋体" w:cs="Times New Roman"/>
                      <w:b w:val="0"/>
                      <w:bCs/>
                      <w:color w:val="auto"/>
                      <w:spacing w:val="0"/>
                      <w:sz w:val="18"/>
                      <w:szCs w:val="18"/>
                      <w:vertAlign w:val="baseline"/>
                      <w:lang w:val="en-US" w:eastAsia="zh-CN"/>
                    </w:rPr>
                    <w:t>m</w:t>
                  </w:r>
                  <w:r>
                    <w:rPr>
                      <w:rFonts w:hint="eastAsia" w:ascii="Times New Roman" w:hAnsi="Times New Roman" w:eastAsia="宋体" w:cs="Times New Roman"/>
                      <w:b w:val="0"/>
                      <w:bCs/>
                      <w:color w:val="auto"/>
                      <w:spacing w:val="0"/>
                      <w:sz w:val="18"/>
                      <w:szCs w:val="18"/>
                      <w:vertAlign w:val="superscript"/>
                      <w:lang w:val="en-US" w:eastAsia="zh-CN"/>
                    </w:rPr>
                    <w:t>3</w:t>
                  </w:r>
                  <w:r>
                    <w:rPr>
                      <w:rFonts w:hint="eastAsia" w:ascii="Times New Roman" w:hAnsi="Times New Roman" w:eastAsia="宋体" w:cs="Times New Roman"/>
                      <w:b w:val="0"/>
                      <w:bCs/>
                      <w:color w:val="auto"/>
                      <w:spacing w:val="0"/>
                      <w:sz w:val="18"/>
                      <w:szCs w:val="18"/>
                      <w:vertAlign w:val="baseline"/>
                      <w:lang w:val="en-US" w:eastAsia="zh-CN"/>
                    </w:rPr>
                    <w:t>/h处理效率95%</w:t>
                  </w:r>
                </w:p>
              </w:tc>
              <w:tc>
                <w:tcPr>
                  <w:tcW w:w="4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112.03407</w:t>
                  </w:r>
                </w:p>
              </w:tc>
              <w:tc>
                <w:tcPr>
                  <w:tcW w:w="3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5.89653</w:t>
                  </w:r>
                </w:p>
              </w:tc>
              <w:tc>
                <w:tcPr>
                  <w:tcW w:w="3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0.67</w:t>
                  </w:r>
                </w:p>
              </w:tc>
              <w:tc>
                <w:tcPr>
                  <w:tcW w:w="4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26.8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中频电炉熔化废气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2.5866</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0.3</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64</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10.638</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1.22</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540</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落砂</w:t>
                  </w:r>
                  <w:r>
                    <w:rPr>
                      <w:rFonts w:hint="eastAsia" w:ascii="Times New Roman" w:hAnsi="Times New Roman" w:eastAsia="宋体" w:cs="Times New Roman"/>
                      <w:b w:val="0"/>
                      <w:bCs/>
                      <w:color w:val="auto"/>
                      <w:spacing w:val="0"/>
                      <w:sz w:val="18"/>
                      <w:szCs w:val="18"/>
                      <w:vertAlign w:val="baseline"/>
                      <w:lang w:val="en-US" w:eastAsia="zh-CN"/>
                    </w:rPr>
                    <w:t>清理</w:t>
                  </w:r>
                  <w:r>
                    <w:rPr>
                      <w:rFonts w:hint="eastAsia" w:cs="Times New Roman"/>
                      <w:b w:val="0"/>
                      <w:bCs/>
                      <w:color w:val="auto"/>
                      <w:spacing w:val="0"/>
                      <w:sz w:val="18"/>
                      <w:szCs w:val="18"/>
                      <w:vertAlign w:val="baseline"/>
                      <w:lang w:val="en-US" w:eastAsia="zh-CN"/>
                    </w:rPr>
                    <w:t>打磨</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11.826</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1.35</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258</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无组织</w:t>
                  </w: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砂处理废气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10.32</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1.18</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red"/>
                      <w:vertAlign w:val="baseline"/>
                      <w:lang w:val="en-US" w:eastAsia="zh-CN"/>
                    </w:rPr>
                  </w:pPr>
                </w:p>
              </w:tc>
              <w:tc>
                <w:tcPr>
                  <w:tcW w:w="42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kern w:val="2"/>
                      <w:sz w:val="18"/>
                      <w:szCs w:val="18"/>
                      <w:highlight w:val="none"/>
                      <w:vertAlign w:val="baseline"/>
                      <w:lang w:val="en-US" w:eastAsia="zh-CN" w:bidi="ar-SA"/>
                    </w:rPr>
                  </w:pPr>
                  <w:r>
                    <w:rPr>
                      <w:rFonts w:hint="eastAsia" w:cs="Times New Roman"/>
                      <w:b w:val="0"/>
                      <w:bCs/>
                      <w:color w:val="auto"/>
                      <w:spacing w:val="0"/>
                      <w:sz w:val="18"/>
                      <w:szCs w:val="18"/>
                      <w:highlight w:val="none"/>
                      <w:vertAlign w:val="baseline"/>
                      <w:lang w:val="en-US" w:eastAsia="zh-CN"/>
                    </w:rPr>
                    <w:t>厂房封闭与洒水降尘颗粒物去除效率90%</w:t>
                  </w:r>
                </w:p>
              </w:tc>
              <w:tc>
                <w:tcPr>
                  <w:tcW w:w="4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ascii="Times New Roman" w:hAnsi="Times New Roman" w:eastAsia="宋体" w:cs="Times New Roman"/>
                      <w:b w:val="0"/>
                      <w:bCs/>
                      <w:color w:val="auto"/>
                      <w:spacing w:val="0"/>
                      <w:sz w:val="18"/>
                      <w:szCs w:val="18"/>
                      <w:highlight w:val="none"/>
                      <w:vertAlign w:val="baseline"/>
                      <w:lang w:val="en-US" w:eastAsia="zh-CN"/>
                    </w:rPr>
                    <w:t>/</w:t>
                  </w:r>
                </w:p>
              </w:tc>
              <w:tc>
                <w:tcPr>
                  <w:tcW w:w="38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1.31034</w:t>
                  </w:r>
                </w:p>
              </w:tc>
              <w:tc>
                <w:tcPr>
                  <w:tcW w:w="3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0.15</w:t>
                  </w:r>
                </w:p>
              </w:tc>
              <w:tc>
                <w:tcPr>
                  <w:tcW w:w="4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中频电炉熔化废气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0.2874</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0.03</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造型浇筑废气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1.182</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0.13</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pacing w:val="0"/>
                      <w:sz w:val="18"/>
                      <w:szCs w:val="18"/>
                      <w:vertAlign w:val="baseline"/>
                      <w:lang w:val="en-US" w:eastAsia="zh-CN"/>
                    </w:rPr>
                  </w:pPr>
                </w:p>
              </w:tc>
              <w:tc>
                <w:tcPr>
                  <w:tcW w:w="5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落砂</w:t>
                  </w:r>
                  <w:r>
                    <w:rPr>
                      <w:rFonts w:hint="eastAsia" w:ascii="Times New Roman" w:hAnsi="Times New Roman" w:eastAsia="宋体" w:cs="Times New Roman"/>
                      <w:b w:val="0"/>
                      <w:bCs/>
                      <w:color w:val="auto"/>
                      <w:spacing w:val="0"/>
                      <w:sz w:val="18"/>
                      <w:szCs w:val="18"/>
                      <w:vertAlign w:val="baseline"/>
                      <w:lang w:val="en-US" w:eastAsia="zh-CN"/>
                    </w:rPr>
                    <w:t>清理</w:t>
                  </w:r>
                  <w:r>
                    <w:rPr>
                      <w:rFonts w:hint="eastAsia" w:cs="Times New Roman"/>
                      <w:b w:val="0"/>
                      <w:bCs/>
                      <w:color w:val="auto"/>
                      <w:spacing w:val="0"/>
                      <w:sz w:val="18"/>
                      <w:szCs w:val="18"/>
                      <w:vertAlign w:val="baseline"/>
                      <w:lang w:val="en-US" w:eastAsia="zh-CN"/>
                    </w:rPr>
                    <w:t>打磨</w:t>
                  </w:r>
                  <w:r>
                    <w:rPr>
                      <w:rFonts w:hint="eastAsia" w:ascii="Times New Roman" w:hAnsi="Times New Roman" w:eastAsia="宋体" w:cs="Times New Roman"/>
                      <w:b w:val="0"/>
                      <w:bCs/>
                      <w:color w:val="auto"/>
                      <w:spacing w:val="0"/>
                      <w:sz w:val="18"/>
                      <w:szCs w:val="18"/>
                      <w:vertAlign w:val="baseline"/>
                      <w:lang w:val="en-US" w:eastAsia="zh-CN"/>
                    </w:rPr>
                    <w:t>废气</w:t>
                  </w:r>
                </w:p>
              </w:tc>
              <w:tc>
                <w:tcPr>
                  <w:tcW w:w="3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颗粒物</w:t>
                  </w: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1.314</w:t>
                  </w:r>
                </w:p>
              </w:tc>
              <w:tc>
                <w:tcPr>
                  <w:tcW w:w="3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0.15</w:t>
                  </w:r>
                </w:p>
              </w:tc>
              <w:tc>
                <w:tcPr>
                  <w:tcW w:w="4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highlight w:val="none"/>
                      <w:vertAlign w:val="baseline"/>
                      <w:lang w:val="en-US" w:eastAsia="zh-CN"/>
                    </w:rPr>
                  </w:pPr>
                  <w:r>
                    <w:rPr>
                      <w:rFonts w:hint="eastAsia" w:cs="Times New Roman"/>
                      <w:b w:val="0"/>
                      <w:bCs/>
                      <w:color w:val="auto"/>
                      <w:spacing w:val="0"/>
                      <w:sz w:val="18"/>
                      <w:szCs w:val="18"/>
                      <w:highlight w:val="none"/>
                      <w:vertAlign w:val="baseline"/>
                      <w:lang w:val="en-US" w:eastAsia="zh-CN"/>
                    </w:rPr>
                    <w:t>/</w:t>
                  </w:r>
                </w:p>
              </w:tc>
              <w:tc>
                <w:tcPr>
                  <w:tcW w:w="4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8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3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c>
                <w:tcPr>
                  <w:tcW w:w="47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综上分析，中频电炉熔化、砂处理、造型、浇筑、落砂、清理、打磨废气经布袋除尘器处理后颗粒物排放量为5.89653t/a，排放速率为0.67kg/h，排放浓度为26.8mg/m</w:t>
            </w:r>
            <w:r>
              <w:rPr>
                <w:rFonts w:hint="eastAsia" w:cs="Times New Roman"/>
                <w:b/>
                <w:bCs/>
                <w:color w:val="auto"/>
                <w:szCs w:val="21"/>
                <w:vertAlign w:val="superscript"/>
                <w:lang w:val="en-US" w:eastAsia="zh-CN"/>
              </w:rPr>
              <w:t>3</w:t>
            </w:r>
            <w:r>
              <w:rPr>
                <w:rFonts w:hint="eastAsia" w:cs="Times New Roman"/>
                <w:b/>
                <w:bCs/>
                <w:color w:val="auto"/>
                <w:szCs w:val="21"/>
                <w:lang w:val="en-US" w:eastAsia="zh-CN"/>
              </w:rPr>
              <w:t>，</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4.2.1.3</w:t>
            </w:r>
            <w:r>
              <w:rPr>
                <w:rFonts w:hint="default" w:ascii="Times New Roman" w:hAnsi="Times New Roman" w:eastAsia="宋体" w:cs="Times New Roman"/>
                <w:b/>
                <w:bCs w:val="0"/>
                <w:color w:val="auto"/>
                <w:spacing w:val="0"/>
                <w:szCs w:val="21"/>
                <w:lang w:val="en-US" w:eastAsia="zh-CN"/>
              </w:rPr>
              <w:t>污染治理设施可行性分析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表4.2.1</w:t>
            </w:r>
            <w:r>
              <w:rPr>
                <w:rFonts w:hint="eastAsia" w:ascii="Times New Roman" w:hAnsi="Times New Roman" w:eastAsia="宋体" w:cs="Times New Roman"/>
                <w:b/>
                <w:bCs w:val="0"/>
                <w:color w:val="auto"/>
                <w:spacing w:val="0"/>
                <w:szCs w:val="21"/>
                <w:lang w:val="en-US" w:eastAsia="zh-CN"/>
              </w:rPr>
              <w:t>.3</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1</w:t>
            </w:r>
            <w:r>
              <w:rPr>
                <w:rFonts w:hint="default" w:ascii="Times New Roman" w:hAnsi="Times New Roman" w:eastAsia="宋体" w:cs="Times New Roman"/>
                <w:b/>
                <w:bCs w:val="0"/>
                <w:color w:val="auto"/>
                <w:spacing w:val="0"/>
                <w:szCs w:val="21"/>
                <w:lang w:val="en-US" w:eastAsia="zh-CN"/>
              </w:rPr>
              <w:t>项目大气污染物治理设施一览表</w:t>
            </w:r>
          </w:p>
          <w:tbl>
            <w:tblPr>
              <w:tblStyle w:val="25"/>
              <w:tblW w:w="82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2421"/>
              <w:gridCol w:w="807"/>
              <w:gridCol w:w="881"/>
              <w:gridCol w:w="730"/>
              <w:gridCol w:w="576"/>
              <w:gridCol w:w="555"/>
              <w:gridCol w:w="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产污节点</w:t>
                  </w:r>
                </w:p>
              </w:tc>
              <w:tc>
                <w:tcPr>
                  <w:tcW w:w="146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eastAsia="zh-CN"/>
                    </w:rPr>
                  </w:pPr>
                  <w:r>
                    <w:rPr>
                      <w:rFonts w:hint="default" w:ascii="Times New Roman" w:hAnsi="Times New Roman" w:eastAsia="宋体" w:cs="Times New Roman"/>
                      <w:b/>
                      <w:bCs/>
                      <w:color w:val="auto"/>
                      <w:spacing w:val="0"/>
                      <w:sz w:val="18"/>
                      <w:szCs w:val="18"/>
                      <w:lang w:val="en-US" w:eastAsia="zh-CN"/>
                    </w:rPr>
                    <w:t>治理措施</w:t>
                  </w:r>
                </w:p>
              </w:tc>
              <w:tc>
                <w:tcPr>
                  <w:tcW w:w="48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排放类型</w:t>
                  </w:r>
                </w:p>
              </w:tc>
              <w:tc>
                <w:tcPr>
                  <w:tcW w:w="53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处理能力（m</w:t>
                  </w:r>
                  <w:r>
                    <w:rPr>
                      <w:rFonts w:hint="default" w:ascii="Times New Roman" w:hAnsi="Times New Roman" w:eastAsia="宋体" w:cs="Times New Roman"/>
                      <w:b/>
                      <w:bCs/>
                      <w:color w:val="auto"/>
                      <w:spacing w:val="0"/>
                      <w:sz w:val="18"/>
                      <w:szCs w:val="18"/>
                      <w:vertAlign w:val="superscript"/>
                      <w:lang w:val="en-US" w:eastAsia="zh-CN"/>
                    </w:rPr>
                    <w:t>3</w:t>
                  </w:r>
                  <w:r>
                    <w:rPr>
                      <w:rFonts w:hint="default" w:ascii="Times New Roman" w:hAnsi="Times New Roman" w:eastAsia="宋体" w:cs="Times New Roman"/>
                      <w:b/>
                      <w:bCs/>
                      <w:color w:val="auto"/>
                      <w:spacing w:val="0"/>
                      <w:sz w:val="18"/>
                      <w:szCs w:val="18"/>
                      <w:lang w:val="en-US" w:eastAsia="zh-CN"/>
                    </w:rPr>
                    <w:t>/h）</w:t>
                  </w:r>
                </w:p>
              </w:tc>
              <w:tc>
                <w:tcPr>
                  <w:tcW w:w="44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收集效率（%）</w:t>
                  </w:r>
                </w:p>
              </w:tc>
              <w:tc>
                <w:tcPr>
                  <w:tcW w:w="682"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治理工艺去除率（%）</w:t>
                  </w:r>
                </w:p>
              </w:tc>
              <w:tc>
                <w:tcPr>
                  <w:tcW w:w="47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是否为可行技术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146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油烟净化器+屋顶排放</w:t>
                  </w:r>
                </w:p>
              </w:tc>
              <w:tc>
                <w:tcPr>
                  <w:tcW w:w="48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w:t>
                  </w:r>
                </w:p>
              </w:tc>
              <w:tc>
                <w:tcPr>
                  <w:tcW w:w="53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4000</w:t>
                  </w:r>
                </w:p>
              </w:tc>
              <w:tc>
                <w:tcPr>
                  <w:tcW w:w="44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100</w:t>
                  </w:r>
                </w:p>
              </w:tc>
              <w:tc>
                <w:tcPr>
                  <w:tcW w:w="682"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60</w:t>
                  </w:r>
                </w:p>
              </w:tc>
              <w:tc>
                <w:tcPr>
                  <w:tcW w:w="47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消失模铸造生产线电炉熔化、砂处理、落砂、清理、打磨废气</w:t>
                  </w:r>
                </w:p>
              </w:tc>
              <w:tc>
                <w:tcPr>
                  <w:tcW w:w="146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各工序废气由集气罩收集后进入集气管路，经布袋除尘器处理后由1根15m高排气筒排放。</w:t>
                  </w:r>
                </w:p>
              </w:tc>
              <w:tc>
                <w:tcPr>
                  <w:tcW w:w="48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有组织</w:t>
                  </w:r>
                </w:p>
              </w:tc>
              <w:tc>
                <w:tcPr>
                  <w:tcW w:w="53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9000</w:t>
                  </w:r>
                </w:p>
              </w:tc>
              <w:tc>
                <w:tcPr>
                  <w:tcW w:w="44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90</w:t>
                  </w:r>
                </w:p>
              </w:tc>
              <w:tc>
                <w:tcPr>
                  <w:tcW w:w="682"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95</w:t>
                  </w:r>
                </w:p>
              </w:tc>
              <w:tc>
                <w:tcPr>
                  <w:tcW w:w="47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2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消失模铸造生产线制模、造型、浇注废气</w:t>
                  </w:r>
                </w:p>
              </w:tc>
              <w:tc>
                <w:tcPr>
                  <w:tcW w:w="146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b w:val="0"/>
                      <w:bCs/>
                      <w:color w:val="auto"/>
                      <w:spacing w:val="0"/>
                      <w:sz w:val="18"/>
                      <w:szCs w:val="18"/>
                      <w:vertAlign w:val="baseline"/>
                      <w:lang w:val="en-US" w:eastAsia="zh-CN"/>
                    </w:rPr>
                    <w:t>各工序废气由集气罩收集后进入集气管路，经布袋除尘器、活性炭吸附装置与催化燃烧设备处理后由1根15m高排气筒排放</w:t>
                  </w:r>
                </w:p>
              </w:tc>
              <w:tc>
                <w:tcPr>
                  <w:tcW w:w="487"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ascii="Times New Roman" w:hAnsi="Times New Roman" w:eastAsia="宋体" w:cs="Times New Roman"/>
                      <w:color w:val="auto"/>
                      <w:spacing w:val="0"/>
                      <w:sz w:val="18"/>
                      <w:szCs w:val="18"/>
                      <w:lang w:val="en-US" w:eastAsia="zh-CN"/>
                    </w:rPr>
                    <w:t>有组织</w:t>
                  </w:r>
                </w:p>
              </w:tc>
              <w:tc>
                <w:tcPr>
                  <w:tcW w:w="53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2000</w:t>
                  </w:r>
                </w:p>
              </w:tc>
              <w:tc>
                <w:tcPr>
                  <w:tcW w:w="44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90</w:t>
                  </w:r>
                </w:p>
              </w:tc>
              <w:tc>
                <w:tcPr>
                  <w:tcW w:w="34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除尘</w:t>
                  </w:r>
                </w:p>
              </w:tc>
              <w:tc>
                <w:tcPr>
                  <w:tcW w:w="3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95</w:t>
                  </w:r>
                </w:p>
              </w:tc>
              <w:tc>
                <w:tcPr>
                  <w:tcW w:w="47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9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146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87"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53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4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4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吸附与催化</w:t>
                  </w:r>
                </w:p>
              </w:tc>
              <w:tc>
                <w:tcPr>
                  <w:tcW w:w="3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77</w:t>
                  </w:r>
                </w:p>
              </w:tc>
              <w:tc>
                <w:tcPr>
                  <w:tcW w:w="47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2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金属型铸造生产线熔化、砂处理、造型、浇筑、落砂、清理、</w:t>
                  </w:r>
                  <w:r>
                    <w:rPr>
                      <w:rFonts w:hint="eastAsia" w:ascii="Times New Roman" w:cs="Times New Roman"/>
                      <w:color w:val="auto"/>
                      <w:spacing w:val="0"/>
                      <w:sz w:val="18"/>
                      <w:szCs w:val="18"/>
                      <w:lang w:val="en-US" w:eastAsia="zh-CN"/>
                    </w:rPr>
                    <w:t>打磨</w:t>
                  </w:r>
                  <w:r>
                    <w:rPr>
                      <w:rFonts w:hint="default" w:ascii="Times New Roman" w:hAnsi="Times New Roman" w:eastAsia="宋体" w:cs="Times New Roman"/>
                      <w:color w:val="auto"/>
                      <w:spacing w:val="0"/>
                      <w:sz w:val="18"/>
                      <w:szCs w:val="18"/>
                      <w:lang w:val="en-US" w:eastAsia="zh-CN"/>
                    </w:rPr>
                    <w:t>废气</w:t>
                  </w:r>
                </w:p>
              </w:tc>
              <w:tc>
                <w:tcPr>
                  <w:tcW w:w="146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各工序废气由集气罩收集后进入集气管路，经布袋除尘器处理后由1根15m高排气筒排放。</w:t>
                  </w:r>
                </w:p>
              </w:tc>
              <w:tc>
                <w:tcPr>
                  <w:tcW w:w="487"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w:t>
                  </w:r>
                </w:p>
              </w:tc>
              <w:tc>
                <w:tcPr>
                  <w:tcW w:w="53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25000</w:t>
                  </w:r>
                </w:p>
              </w:tc>
              <w:tc>
                <w:tcPr>
                  <w:tcW w:w="44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90</w:t>
                  </w:r>
                </w:p>
              </w:tc>
              <w:tc>
                <w:tcPr>
                  <w:tcW w:w="682"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95</w:t>
                  </w:r>
                </w:p>
              </w:tc>
              <w:tc>
                <w:tcPr>
                  <w:tcW w:w="47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4.2.1.4</w:t>
            </w:r>
            <w:r>
              <w:rPr>
                <w:rFonts w:hint="default" w:ascii="Times New Roman" w:hAnsi="Times New Roman" w:eastAsia="宋体" w:cs="Times New Roman"/>
                <w:b/>
                <w:bCs w:val="0"/>
                <w:color w:val="auto"/>
                <w:spacing w:val="0"/>
                <w:szCs w:val="21"/>
                <w:lang w:val="en-US" w:eastAsia="zh-CN"/>
              </w:rPr>
              <w:t>污染物排放源</w:t>
            </w:r>
          </w:p>
          <w:p>
            <w:pPr>
              <w:pStyle w:val="35"/>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Cs/>
                <w:color w:val="auto"/>
                <w:spacing w:val="0"/>
                <w:w w:val="100"/>
                <w:kern w:val="2"/>
                <w:sz w:val="21"/>
                <w:szCs w:val="21"/>
                <w:vertAlign w:val="baseline"/>
                <w:lang w:val="en-US" w:eastAsia="zh-CN" w:bidi="ar-SA"/>
              </w:rPr>
              <w:t>本项目废气产排情况如下表：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eastAsia="宋体" w:cs="Times New Roman"/>
                <w:b/>
                <w:color w:val="auto"/>
                <w:kern w:val="2"/>
                <w:sz w:val="21"/>
                <w:szCs w:val="21"/>
                <w:lang w:val="en-US" w:eastAsia="zh-CN" w:bidi="ar-SA"/>
              </w:rPr>
              <w:t>表4.2.1</w:t>
            </w:r>
            <w:r>
              <w:rPr>
                <w:rFonts w:hint="eastAsia" w:ascii="Times New Roman" w:hAnsi="Times New Roman" w:eastAsia="宋体" w:cs="Times New Roman"/>
                <w:b/>
                <w:color w:val="auto"/>
                <w:kern w:val="2"/>
                <w:sz w:val="21"/>
                <w:szCs w:val="21"/>
                <w:lang w:val="en-US" w:eastAsia="zh-CN" w:bidi="ar-SA"/>
              </w:rPr>
              <w:t>.4</w:t>
            </w:r>
            <w:r>
              <w:rPr>
                <w:rFonts w:hint="default"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1</w:t>
            </w:r>
            <w:r>
              <w:rPr>
                <w:rFonts w:hint="default" w:ascii="Times New Roman" w:hAnsi="Times New Roman" w:eastAsia="宋体" w:cs="Times New Roman"/>
                <w:b/>
                <w:color w:val="auto"/>
                <w:w w:val="100"/>
                <w:kern w:val="2"/>
                <w:sz w:val="21"/>
                <w:szCs w:val="21"/>
                <w:lang w:val="en-US" w:eastAsia="zh-CN" w:bidi="ar-SA"/>
              </w:rPr>
              <w:t>本项目废气排放情况一览表</w:t>
            </w:r>
          </w:p>
          <w:tbl>
            <w:tblPr>
              <w:tblStyle w:val="25"/>
              <w:tblW w:w="84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645"/>
              <w:gridCol w:w="812"/>
              <w:gridCol w:w="903"/>
              <w:gridCol w:w="898"/>
              <w:gridCol w:w="1124"/>
              <w:gridCol w:w="903"/>
              <w:gridCol w:w="1091"/>
              <w:gridCol w:w="1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产污类别</w:t>
                  </w:r>
                </w:p>
              </w:tc>
              <w:tc>
                <w:tcPr>
                  <w:tcW w:w="383"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eastAsia="zh-CN"/>
                    </w:rPr>
                  </w:pPr>
                  <w:r>
                    <w:rPr>
                      <w:rFonts w:hint="default" w:ascii="Times New Roman" w:hAnsi="Times New Roman" w:eastAsia="宋体" w:cs="Times New Roman"/>
                      <w:b/>
                      <w:bCs/>
                      <w:color w:val="auto"/>
                      <w:spacing w:val="0"/>
                      <w:sz w:val="18"/>
                      <w:szCs w:val="18"/>
                    </w:rPr>
                    <w:t>排放</w:t>
                  </w:r>
                  <w:r>
                    <w:rPr>
                      <w:rFonts w:hint="default" w:ascii="Times New Roman" w:hAnsi="Times New Roman" w:eastAsia="宋体" w:cs="Times New Roman"/>
                      <w:b/>
                      <w:bCs/>
                      <w:color w:val="auto"/>
                      <w:spacing w:val="0"/>
                      <w:sz w:val="18"/>
                      <w:szCs w:val="18"/>
                      <w:lang w:val="en-US" w:eastAsia="zh-CN"/>
                    </w:rPr>
                    <w:t>方式</w:t>
                  </w:r>
                </w:p>
              </w:tc>
              <w:tc>
                <w:tcPr>
                  <w:tcW w:w="482"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污染因子</w:t>
                  </w:r>
                </w:p>
              </w:tc>
              <w:tc>
                <w:tcPr>
                  <w:tcW w:w="1739" w:type="pct"/>
                  <w:gridSpan w:val="3"/>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产生情况</w:t>
                  </w:r>
                </w:p>
              </w:tc>
              <w:tc>
                <w:tcPr>
                  <w:tcW w:w="1833" w:type="pct"/>
                  <w:gridSpan w:val="3"/>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38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48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产生量（t/a）</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速率（kg/h）</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浓度（mg/m</w:t>
                  </w:r>
                  <w:r>
                    <w:rPr>
                      <w:rFonts w:hint="default" w:ascii="Times New Roman" w:hAnsi="Times New Roman" w:eastAsia="宋体" w:cs="Times New Roman"/>
                      <w:b/>
                      <w:bCs/>
                      <w:color w:val="auto"/>
                      <w:spacing w:val="0"/>
                      <w:sz w:val="18"/>
                      <w:szCs w:val="18"/>
                      <w:vertAlign w:val="superscript"/>
                      <w:lang w:val="en-US" w:eastAsia="zh-CN"/>
                    </w:rPr>
                    <w:t>3</w:t>
                  </w:r>
                  <w:r>
                    <w:rPr>
                      <w:rFonts w:hint="default" w:ascii="Times New Roman" w:hAnsi="Times New Roman" w:eastAsia="宋体" w:cs="Times New Roman"/>
                      <w:b/>
                      <w:bCs/>
                      <w:color w:val="auto"/>
                      <w:spacing w:val="0"/>
                      <w:sz w:val="18"/>
                      <w:szCs w:val="18"/>
                      <w:lang w:val="en-US" w:eastAsia="zh-CN"/>
                    </w:rPr>
                    <w:t>）</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排放量（t/a）</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速率（kg/h）</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浓度（mg/m</w:t>
                  </w:r>
                  <w:r>
                    <w:rPr>
                      <w:rFonts w:hint="default" w:ascii="Times New Roman" w:hAnsi="Times New Roman" w:eastAsia="宋体" w:cs="Times New Roman"/>
                      <w:b/>
                      <w:bCs/>
                      <w:color w:val="auto"/>
                      <w:spacing w:val="0"/>
                      <w:sz w:val="18"/>
                      <w:szCs w:val="18"/>
                      <w:vertAlign w:val="superscript"/>
                      <w:lang w:val="en-US" w:eastAsia="zh-CN"/>
                    </w:rPr>
                    <w:t>3</w:t>
                  </w:r>
                  <w:r>
                    <w:rPr>
                      <w:rFonts w:hint="default" w:ascii="Times New Roman" w:hAnsi="Times New Roman" w:eastAsia="宋体" w:cs="Times New Roman"/>
                      <w:b/>
                      <w:bCs/>
                      <w:color w:val="auto"/>
                      <w:spacing w:val="0"/>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38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楼顶排放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食堂油烟</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0.0066</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0.003</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0.75</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0.0026</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0.0012</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消失模生产线熔化/砂处理/落砂/清理/打磨废气</w:t>
                  </w:r>
                </w:p>
              </w:tc>
              <w:tc>
                <w:tcPr>
                  <w:tcW w:w="38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有组织排放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38.0484</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4.34</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b w:val="0"/>
                      <w:bCs/>
                      <w:color w:val="auto"/>
                      <w:spacing w:val="0"/>
                      <w:sz w:val="18"/>
                      <w:szCs w:val="18"/>
                      <w:vertAlign w:val="baseline"/>
                      <w:lang w:val="en-US" w:eastAsia="zh-CN"/>
                    </w:rPr>
                    <w:t>1.90242</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b w:val="0"/>
                      <w:bCs/>
                      <w:color w:val="auto"/>
                      <w:spacing w:val="0"/>
                      <w:sz w:val="18"/>
                      <w:szCs w:val="18"/>
                      <w:vertAlign w:val="baseline"/>
                      <w:lang w:val="en-US" w:eastAsia="zh-CN"/>
                    </w:rPr>
                    <w:t>0.2172</w:t>
                  </w:r>
                </w:p>
              </w:tc>
              <w:tc>
                <w:tcPr>
                  <w:tcW w:w="64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消失模生产线制模/造型/浇筑废气</w:t>
                  </w:r>
                </w:p>
              </w:tc>
              <w:tc>
                <w:tcPr>
                  <w:tcW w:w="383"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有组织排放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3.4812</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0.4</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877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0.17406</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0.02</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8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非甲烷总烃</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1.65042</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0.188</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0.082521</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0.0094</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8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0.06795</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0.008</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17</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0.0033975</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0.0004</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8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甲苯</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0.00135</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0.34</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0.0000675</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0.000008</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8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苯乙烯</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0.04068</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0.0046</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10</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0.002034</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0.0002</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default" w:ascii="Times New Roman" w:hAnsi="Times New Roman" w:eastAsia="宋体" w:cs="Times New Roman"/>
                      <w:color w:val="auto"/>
                      <w:spacing w:val="0"/>
                      <w:sz w:val="18"/>
                      <w:szCs w:val="18"/>
                      <w:lang w:val="en-US" w:eastAsia="zh-CN"/>
                    </w:rPr>
                    <w:t>废气</w:t>
                  </w:r>
                </w:p>
              </w:tc>
              <w:tc>
                <w:tcPr>
                  <w:tcW w:w="38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有组织排</w:t>
                  </w:r>
                  <w:r>
                    <w:rPr>
                      <w:rFonts w:hint="eastAsia" w:ascii="Times New Roman" w:hAnsi="Times New Roman" w:eastAsia="宋体" w:cs="Times New Roman"/>
                      <w:color w:val="auto"/>
                      <w:spacing w:val="0"/>
                      <w:sz w:val="18"/>
                      <w:szCs w:val="18"/>
                      <w:lang w:val="en-US" w:eastAsia="zh-CN"/>
                    </w:rPr>
                    <w:t>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53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117.9306</w:t>
                  </w:r>
                </w:p>
              </w:tc>
              <w:tc>
                <w:tcPr>
                  <w:tcW w:w="5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13.46</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5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5.89653</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0.67</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26.8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消失模生产线熔化/砂处理/落砂/清理/打磨废气</w:t>
                  </w:r>
                </w:p>
              </w:tc>
              <w:tc>
                <w:tcPr>
                  <w:tcW w:w="38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无组织排放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b w:val="0"/>
                      <w:bCs/>
                      <w:color w:val="auto"/>
                      <w:spacing w:val="0"/>
                      <w:sz w:val="18"/>
                      <w:szCs w:val="18"/>
                      <w:vertAlign w:val="baseline"/>
                      <w:lang w:val="en-US" w:eastAsia="zh-CN"/>
                    </w:rPr>
                    <w:t>4.2276</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b w:val="0"/>
                      <w:bCs/>
                      <w:color w:val="auto"/>
                      <w:spacing w:val="0"/>
                      <w:sz w:val="18"/>
                      <w:szCs w:val="18"/>
                      <w:vertAlign w:val="baseline"/>
                      <w:lang w:val="en-US" w:eastAsia="zh-CN"/>
                    </w:rPr>
                    <w:t>0.4826</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0.42276</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ascii="Times New Roman" w:hAnsi="Times New Roman" w:eastAsia="宋体" w:cs="Times New Roman"/>
                      <w:b w:val="0"/>
                      <w:bCs/>
                      <w:color w:val="auto"/>
                      <w:spacing w:val="0"/>
                      <w:sz w:val="18"/>
                      <w:szCs w:val="18"/>
                      <w:vertAlign w:val="baseline"/>
                      <w:lang w:val="en-US" w:eastAsia="zh-CN"/>
                    </w:rPr>
                    <w:t>0.</w:t>
                  </w:r>
                  <w:r>
                    <w:rPr>
                      <w:rFonts w:hint="eastAsia" w:cs="Times New Roman"/>
                      <w:b w:val="0"/>
                      <w:bCs/>
                      <w:color w:val="auto"/>
                      <w:spacing w:val="0"/>
                      <w:sz w:val="18"/>
                      <w:szCs w:val="18"/>
                      <w:vertAlign w:val="baseline"/>
                      <w:lang w:val="en-US" w:eastAsia="zh-CN"/>
                    </w:rPr>
                    <w:t>0</w:t>
                  </w:r>
                  <w:r>
                    <w:rPr>
                      <w:rFonts w:hint="eastAsia" w:ascii="Times New Roman" w:hAnsi="Times New Roman" w:eastAsia="宋体" w:cs="Times New Roman"/>
                      <w:b w:val="0"/>
                      <w:bCs/>
                      <w:color w:val="auto"/>
                      <w:spacing w:val="0"/>
                      <w:sz w:val="18"/>
                      <w:szCs w:val="18"/>
                      <w:vertAlign w:val="baseline"/>
                      <w:lang w:val="en-US" w:eastAsia="zh-CN"/>
                    </w:rPr>
                    <w:t>4826</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6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消失模生产线制模/造型/浇筑废气</w:t>
                  </w:r>
                </w:p>
              </w:tc>
              <w:tc>
                <w:tcPr>
                  <w:tcW w:w="383"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无组织排放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0.3868</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0.04</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0.03868</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0.004</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3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非甲烷总烃</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0.18338</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0.021</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0.18338</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0.021</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0.00755</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0.001</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0.00755</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0.001</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甲苯</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0.00015</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0.00002</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0.00015</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0.00002</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4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苯乙烯</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0.00452</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0.00452</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0.0005</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default" w:ascii="Times New Roman" w:hAnsi="Times New Roman" w:eastAsia="宋体" w:cs="Times New Roman"/>
                      <w:color w:val="auto"/>
                      <w:spacing w:val="0"/>
                      <w:sz w:val="18"/>
                      <w:szCs w:val="18"/>
                      <w:lang w:val="en-US" w:eastAsia="zh-CN"/>
                    </w:rPr>
                    <w:t>废气</w:t>
                  </w:r>
                </w:p>
              </w:tc>
              <w:tc>
                <w:tcPr>
                  <w:tcW w:w="38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无组织排放</w:t>
                  </w:r>
                </w:p>
              </w:tc>
              <w:tc>
                <w:tcPr>
                  <w:tcW w:w="48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13.1034</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1.5</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1.31034</w:t>
                  </w:r>
                </w:p>
              </w:tc>
              <w:tc>
                <w:tcPr>
                  <w:tcW w:w="10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0.15</w:t>
                  </w:r>
                </w:p>
              </w:tc>
              <w:tc>
                <w:tcPr>
                  <w:tcW w:w="6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pacing w:val="0"/>
                      <w:sz w:val="18"/>
                      <w:szCs w:val="18"/>
                      <w:vertAlign w:val="baseline"/>
                      <w:lang w:val="en-US" w:eastAsia="zh-CN"/>
                    </w:rPr>
                  </w:pPr>
                  <w:r>
                    <w:rPr>
                      <w:rFonts w:hint="eastAsia" w:cs="Times New Roman"/>
                      <w:b w:val="0"/>
                      <w:bCs/>
                      <w:color w:val="auto"/>
                      <w:spacing w:val="0"/>
                      <w:sz w:val="18"/>
                      <w:szCs w:val="18"/>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4.2.1.5排放口基本情况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项目共设置大气污染物排放口</w:t>
            </w:r>
            <w:r>
              <w:rPr>
                <w:rFonts w:hint="eastAsia" w:ascii="Times New Roman" w:hAnsi="Times New Roman" w:eastAsia="宋体" w:cs="Times New Roman"/>
                <w:bCs/>
                <w:color w:val="auto"/>
                <w:spacing w:val="0"/>
                <w:szCs w:val="21"/>
                <w:lang w:val="en-US" w:eastAsia="zh-CN"/>
              </w:rPr>
              <w:t>4</w:t>
            </w:r>
            <w:r>
              <w:rPr>
                <w:rFonts w:hint="default" w:ascii="Times New Roman" w:hAnsi="Times New Roman" w:eastAsia="宋体" w:cs="Times New Roman"/>
                <w:bCs/>
                <w:color w:val="auto"/>
                <w:spacing w:val="0"/>
                <w:szCs w:val="21"/>
                <w:lang w:val="en-US" w:eastAsia="zh-CN"/>
              </w:rPr>
              <w:t>个。各排放口基本情况详见下表</w:t>
            </w:r>
            <w:r>
              <w:rPr>
                <w:rFonts w:hint="eastAsia" w:ascii="Times New Roman" w:hAnsi="Times New Roman" w:eastAsia="宋体" w:cs="Times New Roman"/>
                <w:bCs/>
                <w:color w:val="auto"/>
                <w:spacing w:val="0"/>
                <w:szCs w:val="21"/>
                <w:lang w:val="en-US" w:eastAsia="zh-CN"/>
              </w:rPr>
              <w:t>：</w:t>
            </w:r>
          </w:p>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4.2.1.5-1排放口基本情况一览表</w:t>
            </w:r>
          </w:p>
          <w:tbl>
            <w:tblPr>
              <w:tblStyle w:val="25"/>
              <w:tblW w:w="85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325"/>
              <w:gridCol w:w="810"/>
              <w:gridCol w:w="750"/>
              <w:gridCol w:w="615"/>
              <w:gridCol w:w="585"/>
              <w:gridCol w:w="600"/>
              <w:gridCol w:w="555"/>
              <w:gridCol w:w="600"/>
              <w:gridCol w:w="1185"/>
              <w:gridCol w:w="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38"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编号</w:t>
                  </w:r>
                </w:p>
              </w:tc>
              <w:tc>
                <w:tcPr>
                  <w:tcW w:w="77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名称</w:t>
                  </w:r>
                </w:p>
              </w:tc>
              <w:tc>
                <w:tcPr>
                  <w:tcW w:w="914"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排气筒底部中心坐标（度°）</w:t>
                  </w:r>
                </w:p>
              </w:tc>
              <w:tc>
                <w:tcPr>
                  <w:tcW w:w="36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排气筒底部海拔高度/m</w:t>
                  </w:r>
                </w:p>
              </w:tc>
              <w:tc>
                <w:tcPr>
                  <w:tcW w:w="342"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排气筒高度/m</w:t>
                  </w:r>
                </w:p>
              </w:tc>
              <w:tc>
                <w:tcPr>
                  <w:tcW w:w="35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排气筒出口内径/m</w:t>
                  </w:r>
                </w:p>
              </w:tc>
              <w:tc>
                <w:tcPr>
                  <w:tcW w:w="325"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烟气温度/℃</w:t>
                  </w:r>
                </w:p>
              </w:tc>
              <w:tc>
                <w:tcPr>
                  <w:tcW w:w="35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年排放小时数/h</w:t>
                  </w:r>
                </w:p>
              </w:tc>
              <w:tc>
                <w:tcPr>
                  <w:tcW w:w="1238" w:type="pct"/>
                  <w:gridSpan w:val="2"/>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3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77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7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cs="Times New Roman"/>
                      <w:b/>
                      <w:bCs/>
                      <w:color w:val="auto"/>
                      <w:sz w:val="18"/>
                      <w:szCs w:val="18"/>
                      <w:lang w:val="en-US" w:eastAsia="zh-CN"/>
                    </w:rPr>
                    <w:t>经度</w:t>
                  </w:r>
                </w:p>
              </w:tc>
              <w:tc>
                <w:tcPr>
                  <w:tcW w:w="43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cs="Times New Roman"/>
                      <w:b/>
                      <w:bCs/>
                      <w:color w:val="auto"/>
                      <w:sz w:val="18"/>
                      <w:szCs w:val="18"/>
                      <w:lang w:val="en-US" w:eastAsia="zh-CN"/>
                    </w:rPr>
                    <w:t>纬度</w:t>
                  </w:r>
                </w:p>
              </w:tc>
              <w:tc>
                <w:tcPr>
                  <w:tcW w:w="3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4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25"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1238" w:type="pct"/>
                  <w:gridSpan w:val="2"/>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DA001</w:t>
                  </w:r>
                </w:p>
              </w:tc>
              <w:tc>
                <w:tcPr>
                  <w:tcW w:w="77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47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lang w:eastAsia="zh-CN"/>
                    </w:rPr>
                    <w:t>118.52367282</w:t>
                  </w:r>
                </w:p>
              </w:tc>
              <w:tc>
                <w:tcPr>
                  <w:tcW w:w="43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eastAsia="zh-CN"/>
                    </w:rPr>
                  </w:pPr>
                  <w:r>
                    <w:rPr>
                      <w:rFonts w:hint="default" w:ascii="Times New Roman" w:hAnsi="Times New Roman" w:eastAsia="宋体" w:cs="Times New Roman"/>
                      <w:color w:val="auto"/>
                      <w:spacing w:val="0"/>
                      <w:sz w:val="18"/>
                      <w:szCs w:val="18"/>
                      <w:lang w:eastAsia="zh-CN"/>
                    </w:rPr>
                    <w:t>40.44062727</w:t>
                  </w:r>
                </w:p>
              </w:tc>
              <w:tc>
                <w:tcPr>
                  <w:tcW w:w="3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w:t>
                  </w:r>
                </w:p>
              </w:tc>
              <w:tc>
                <w:tcPr>
                  <w:tcW w:w="34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15</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0.3</w:t>
                  </w:r>
                </w:p>
              </w:tc>
              <w:tc>
                <w:tcPr>
                  <w:tcW w:w="32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20</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2190</w:t>
                  </w:r>
                </w:p>
              </w:tc>
              <w:tc>
                <w:tcPr>
                  <w:tcW w:w="1238"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33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DA002</w:t>
                  </w:r>
                </w:p>
              </w:tc>
              <w:tc>
                <w:tcPr>
                  <w:tcW w:w="77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消失模铸造生产线</w:t>
                  </w:r>
                  <w:r>
                    <w:rPr>
                      <w:rFonts w:hint="default" w:ascii="Times New Roman" w:hAnsi="Times New Roman" w:eastAsia="宋体" w:cs="Times New Roman"/>
                      <w:color w:val="auto"/>
                      <w:spacing w:val="0"/>
                      <w:sz w:val="18"/>
                      <w:szCs w:val="18"/>
                      <w:lang w:val="en-US" w:eastAsia="zh-CN"/>
                    </w:rPr>
                    <w:t>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eastAsia" w:ascii="Times New Roman" w:hAnsi="Times New Roman" w:eastAsia="宋体" w:cs="Times New Roman"/>
                      <w:color w:val="auto"/>
                      <w:spacing w:val="0"/>
                      <w:sz w:val="18"/>
                      <w:szCs w:val="18"/>
                      <w:lang w:val="en-US" w:eastAsia="zh-CN"/>
                    </w:rPr>
                    <w:t>排气筒</w:t>
                  </w:r>
                </w:p>
              </w:tc>
              <w:tc>
                <w:tcPr>
                  <w:tcW w:w="47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color w:val="auto"/>
                      <w:sz w:val="18"/>
                      <w:szCs w:val="18"/>
                    </w:rPr>
                    <w:t>118.517715</w:t>
                  </w:r>
                </w:p>
              </w:tc>
              <w:tc>
                <w:tcPr>
                  <w:tcW w:w="43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color w:val="auto"/>
                      <w:sz w:val="18"/>
                      <w:szCs w:val="18"/>
                    </w:rPr>
                    <w:t>40.439411</w:t>
                  </w:r>
                </w:p>
              </w:tc>
              <w:tc>
                <w:tcPr>
                  <w:tcW w:w="3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w:t>
                  </w:r>
                </w:p>
              </w:tc>
              <w:tc>
                <w:tcPr>
                  <w:tcW w:w="34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15</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0.5</w:t>
                  </w:r>
                </w:p>
              </w:tc>
              <w:tc>
                <w:tcPr>
                  <w:tcW w:w="32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100</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8760</w:t>
                  </w: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颗粒物</w:t>
                  </w:r>
                </w:p>
              </w:tc>
              <w:tc>
                <w:tcPr>
                  <w:tcW w:w="54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b w:val="0"/>
                      <w:bCs/>
                      <w:color w:val="auto"/>
                      <w:spacing w:val="0"/>
                      <w:sz w:val="18"/>
                      <w:szCs w:val="18"/>
                      <w:vertAlign w:val="baseline"/>
                      <w:lang w:val="en-US" w:eastAsia="zh-CN"/>
                    </w:rPr>
                    <w:t>0.2172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38"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DA003</w:t>
                  </w:r>
                </w:p>
              </w:tc>
              <w:tc>
                <w:tcPr>
                  <w:tcW w:w="77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消失模生产线制模/造型/浇筑排气筒</w:t>
                  </w:r>
                </w:p>
              </w:tc>
              <w:tc>
                <w:tcPr>
                  <w:tcW w:w="474"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color w:val="auto"/>
                      <w:sz w:val="18"/>
                      <w:szCs w:val="18"/>
                    </w:rPr>
                    <w:t>118.517983</w:t>
                  </w:r>
                </w:p>
              </w:tc>
              <w:tc>
                <w:tcPr>
                  <w:tcW w:w="439"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color w:val="auto"/>
                      <w:sz w:val="18"/>
                      <w:szCs w:val="18"/>
                    </w:rPr>
                    <w:t>40.439366</w:t>
                  </w:r>
                </w:p>
              </w:tc>
              <w:tc>
                <w:tcPr>
                  <w:tcW w:w="36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w:t>
                  </w:r>
                </w:p>
              </w:tc>
              <w:tc>
                <w:tcPr>
                  <w:tcW w:w="342"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15</w:t>
                  </w:r>
                </w:p>
              </w:tc>
              <w:tc>
                <w:tcPr>
                  <w:tcW w:w="35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0.5</w:t>
                  </w:r>
                </w:p>
              </w:tc>
              <w:tc>
                <w:tcPr>
                  <w:tcW w:w="325"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100</w:t>
                  </w:r>
                </w:p>
              </w:tc>
              <w:tc>
                <w:tcPr>
                  <w:tcW w:w="35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8760</w:t>
                  </w: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颗粒物</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b w:val="0"/>
                      <w:bCs/>
                      <w:color w:val="auto"/>
                      <w:spacing w:val="0"/>
                      <w:sz w:val="18"/>
                      <w:szCs w:val="18"/>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3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77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47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43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4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25"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color w:val="auto"/>
                      <w:spacing w:val="0"/>
                      <w:sz w:val="18"/>
                      <w:szCs w:val="18"/>
                      <w:vertAlign w:val="baseline"/>
                      <w:lang w:val="en-US" w:eastAsia="zh-CN"/>
                    </w:rPr>
                    <w:t>0.0094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3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77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7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3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4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25"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苯</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color w:val="auto"/>
                      <w:spacing w:val="0"/>
                      <w:sz w:val="18"/>
                      <w:szCs w:val="18"/>
                      <w:vertAlign w:val="baseli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3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77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47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43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4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25"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甲苯</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color w:val="auto"/>
                      <w:spacing w:val="0"/>
                      <w:sz w:val="18"/>
                      <w:szCs w:val="18"/>
                      <w:vertAlign w:val="baseline"/>
                      <w:lang w:val="en-US" w:eastAsia="zh-CN"/>
                    </w:rPr>
                    <w:t>0.000008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3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77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47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43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6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42"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25"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5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苯乙烯</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color w:val="auto"/>
                      <w:spacing w:val="0"/>
                      <w:sz w:val="18"/>
                      <w:szCs w:val="18"/>
                      <w:vertAlign w:val="baselin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3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DA004</w:t>
                  </w:r>
                </w:p>
              </w:tc>
              <w:tc>
                <w:tcPr>
                  <w:tcW w:w="77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pacing w:val="0"/>
                      <w:sz w:val="18"/>
                      <w:szCs w:val="18"/>
                      <w:lang w:val="en-US" w:eastAsia="zh-CN"/>
                    </w:rPr>
                    <w:t>金属型铸造生产线熔化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eastAsia" w:ascii="Times New Roman" w:hAnsi="Times New Roman" w:eastAsia="宋体" w:cs="Times New Roman"/>
                      <w:color w:val="auto"/>
                      <w:spacing w:val="0"/>
                      <w:sz w:val="18"/>
                      <w:szCs w:val="18"/>
                      <w:lang w:val="en-US" w:eastAsia="zh-CN"/>
                    </w:rPr>
                    <w:t>排气筒</w:t>
                  </w:r>
                </w:p>
              </w:tc>
              <w:tc>
                <w:tcPr>
                  <w:tcW w:w="47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val="0"/>
                      <w:color w:val="auto"/>
                      <w:sz w:val="18"/>
                      <w:szCs w:val="18"/>
                    </w:rPr>
                    <w:t>118.517677</w:t>
                  </w:r>
                </w:p>
              </w:tc>
              <w:tc>
                <w:tcPr>
                  <w:tcW w:w="439"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val="0"/>
                      <w:color w:val="auto"/>
                      <w:sz w:val="18"/>
                      <w:szCs w:val="18"/>
                    </w:rPr>
                    <w:t>40.439252</w:t>
                  </w:r>
                </w:p>
              </w:tc>
              <w:tc>
                <w:tcPr>
                  <w:tcW w:w="36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w:t>
                  </w:r>
                </w:p>
              </w:tc>
              <w:tc>
                <w:tcPr>
                  <w:tcW w:w="342"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32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35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8760</w:t>
                  </w:r>
                </w:p>
              </w:tc>
              <w:tc>
                <w:tcPr>
                  <w:tcW w:w="6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颗粒物</w:t>
                  </w:r>
                </w:p>
              </w:tc>
              <w:tc>
                <w:tcPr>
                  <w:tcW w:w="54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0.67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4.2.1.6排放标准、监测要求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color w:val="auto"/>
                <w:spacing w:val="0"/>
                <w:szCs w:val="21"/>
                <w:lang w:val="en-US" w:eastAsia="zh-CN"/>
              </w:rPr>
            </w:pPr>
            <w:r>
              <w:rPr>
                <w:rFonts w:hint="default" w:ascii="Times New Roman" w:hAnsi="Times New Roman" w:eastAsia="宋体" w:cs="Times New Roman"/>
                <w:b w:val="0"/>
                <w:bCs/>
                <w:color w:val="auto"/>
                <w:spacing w:val="0"/>
                <w:szCs w:val="21"/>
                <w:lang w:val="en-US" w:eastAsia="zh-CN"/>
              </w:rPr>
              <w:t>参照《排污许可证申请与核发技术规范金属铸造工业》(HJ1115—2020)，项目大气污染源监测要求详见下表：</w:t>
            </w:r>
          </w:p>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eastAsia="宋体" w:cs="Times New Roman"/>
                <w:b/>
                <w:bCs w:val="0"/>
                <w:color w:val="auto"/>
                <w:spacing w:val="0"/>
                <w:szCs w:val="21"/>
                <w:lang w:val="en-US" w:eastAsia="zh-CN"/>
              </w:rPr>
              <w:t>表4.2.1</w:t>
            </w:r>
            <w:r>
              <w:rPr>
                <w:rFonts w:hint="eastAsia" w:ascii="Times New Roman" w:hAnsi="Times New Roman" w:eastAsia="宋体" w:cs="Times New Roman"/>
                <w:b/>
                <w:bCs w:val="0"/>
                <w:color w:val="auto"/>
                <w:spacing w:val="0"/>
                <w:szCs w:val="21"/>
                <w:lang w:val="en-US" w:eastAsia="zh-CN"/>
              </w:rPr>
              <w:t>.6</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1</w:t>
            </w:r>
            <w:r>
              <w:rPr>
                <w:rFonts w:hint="default" w:ascii="Times New Roman" w:hAnsi="Times New Roman" w:eastAsia="宋体" w:cs="Times New Roman"/>
                <w:b/>
                <w:bCs w:val="0"/>
                <w:color w:val="auto"/>
                <w:spacing w:val="0"/>
                <w:szCs w:val="21"/>
                <w:lang w:val="en-US" w:eastAsia="zh-CN"/>
              </w:rPr>
              <w:t>大气污染源监测计划</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36"/>
              <w:gridCol w:w="589"/>
              <w:gridCol w:w="1470"/>
              <w:gridCol w:w="1125"/>
              <w:gridCol w:w="750"/>
              <w:gridCol w:w="3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5" w:type="pct"/>
                  <w:gridSpan w:val="2"/>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环境要素</w:t>
                  </w:r>
                </w:p>
              </w:tc>
              <w:tc>
                <w:tcPr>
                  <w:tcW w:w="35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编号</w:t>
                  </w:r>
                </w:p>
              </w:tc>
              <w:tc>
                <w:tcPr>
                  <w:tcW w:w="8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监测位置</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监测项目</w:t>
                  </w:r>
                </w:p>
              </w:tc>
              <w:tc>
                <w:tcPr>
                  <w:tcW w:w="45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频次</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废气</w:t>
                  </w:r>
                </w:p>
              </w:tc>
              <w:tc>
                <w:tcPr>
                  <w:tcW w:w="32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w:t>
                  </w:r>
                </w:p>
              </w:tc>
              <w:tc>
                <w:tcPr>
                  <w:tcW w:w="35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DA001</w:t>
                  </w:r>
                </w:p>
              </w:tc>
              <w:tc>
                <w:tcPr>
                  <w:tcW w:w="8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食堂油烟</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饮食油烟</w:t>
                  </w:r>
                </w:p>
              </w:tc>
              <w:tc>
                <w:tcPr>
                  <w:tcW w:w="45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1次/年</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rPr>
                    <w:t>《饮食业油烟排放标准（试行）》（GB18483-2001）中表2中的</w:t>
                  </w:r>
                  <w:r>
                    <w:rPr>
                      <w:rFonts w:hint="eastAsia" w:ascii="Times New Roman" w:hAnsi="Times New Roman" w:eastAsia="宋体" w:cs="Times New Roman"/>
                      <w:color w:val="auto"/>
                      <w:sz w:val="18"/>
                      <w:szCs w:val="18"/>
                      <w:lang w:val="en-US" w:eastAsia="zh-CN"/>
                    </w:rPr>
                    <w:t>小</w:t>
                  </w:r>
                  <w:r>
                    <w:rPr>
                      <w:rFonts w:hint="default" w:ascii="Times New Roman" w:hAnsi="Times New Roman" w:eastAsia="宋体" w:cs="Times New Roman"/>
                      <w:color w:val="auto"/>
                      <w:sz w:val="18"/>
                      <w:szCs w:val="18"/>
                    </w:rPr>
                    <w:t>型最高允许排放浓度和最低去除效率的要求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DA002</w:t>
                  </w:r>
                </w:p>
              </w:tc>
              <w:tc>
                <w:tcPr>
                  <w:tcW w:w="8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消失模铸造生产线</w:t>
                  </w:r>
                  <w:r>
                    <w:rPr>
                      <w:rFonts w:hint="default" w:ascii="Times New Roman" w:hAnsi="Times New Roman" w:eastAsia="宋体" w:cs="Times New Roman"/>
                      <w:color w:val="auto"/>
                      <w:spacing w:val="0"/>
                      <w:sz w:val="18"/>
                      <w:szCs w:val="18"/>
                      <w:lang w:val="en-US" w:eastAsia="zh-CN"/>
                    </w:rPr>
                    <w:t>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eastAsia" w:ascii="Times New Roman" w:hAnsi="Times New Roman" w:eastAsia="宋体" w:cs="Times New Roman"/>
                      <w:color w:val="auto"/>
                      <w:spacing w:val="0"/>
                      <w:sz w:val="18"/>
                      <w:szCs w:val="18"/>
                      <w:lang w:val="en-US" w:eastAsia="zh-CN"/>
                    </w:rPr>
                    <w:t>排气筒</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颗粒物</w:t>
                  </w:r>
                </w:p>
              </w:tc>
              <w:tc>
                <w:tcPr>
                  <w:tcW w:w="45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1次/年</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《铸造工业大气污染物排放标准》（GB39726-2020）表1</w:t>
                  </w:r>
                  <w:r>
                    <w:rPr>
                      <w:rFonts w:hint="eastAsia" w:cs="Times New Roman"/>
                      <w:color w:val="auto"/>
                      <w:sz w:val="18"/>
                      <w:szCs w:val="18"/>
                      <w:lang w:val="en-US" w:eastAsia="zh-CN"/>
                    </w:rPr>
                    <w:t>中排放浓度限值</w:t>
                  </w:r>
                  <w:r>
                    <w:rPr>
                      <w:rFonts w:hint="eastAsia" w:ascii="Times New Roman"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DA003</w:t>
                  </w:r>
                </w:p>
              </w:tc>
              <w:tc>
                <w:tcPr>
                  <w:tcW w:w="894"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消失模生产线制模/造型/浇筑排气筒</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颗粒物</w:t>
                  </w:r>
                </w:p>
              </w:tc>
              <w:tc>
                <w:tcPr>
                  <w:tcW w:w="45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1次/年</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《铸造工业大气污染物排放标准》（GB39726-2020）表1</w:t>
                  </w:r>
                  <w:r>
                    <w:rPr>
                      <w:rFonts w:hint="eastAsia" w:cs="Times New Roman"/>
                      <w:color w:val="auto"/>
                      <w:sz w:val="18"/>
                      <w:szCs w:val="18"/>
                      <w:lang w:val="en-US" w:eastAsia="zh-CN"/>
                    </w:rPr>
                    <w:t>中排放浓度限值</w:t>
                  </w:r>
                  <w:r>
                    <w:rPr>
                      <w:rFonts w:hint="eastAsia" w:ascii="Times New Roman"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02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《工业企业挥发性有机物排放控制标准》（DB13/2322-2016）表1其他行业最高允许排放浓度限值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202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甲苯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202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苯乙烯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《恶臭污染物排放标准》（GB14554-93）表2中最高允许排放速率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DA004</w:t>
                  </w:r>
                </w:p>
              </w:tc>
              <w:tc>
                <w:tcPr>
                  <w:tcW w:w="89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r>
                    <w:rPr>
                      <w:rFonts w:hint="eastAsia" w:ascii="Times New Roman" w:hAnsi="Times New Roman" w:eastAsia="宋体" w:cs="Times New Roman"/>
                      <w:color w:val="auto"/>
                      <w:spacing w:val="0"/>
                      <w:sz w:val="18"/>
                      <w:szCs w:val="18"/>
                      <w:lang w:val="en-US" w:eastAsia="zh-CN"/>
                    </w:rPr>
                    <w:t>排气筒</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颗粒物</w:t>
                  </w:r>
                </w:p>
              </w:tc>
              <w:tc>
                <w:tcPr>
                  <w:tcW w:w="45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1次/年</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《铸造工业大气污染物排放标准》（GB39726-2020）表1</w:t>
                  </w:r>
                  <w:r>
                    <w:rPr>
                      <w:rFonts w:hint="eastAsia" w:cs="Times New Roman"/>
                      <w:color w:val="auto"/>
                      <w:sz w:val="18"/>
                      <w:szCs w:val="18"/>
                      <w:lang w:val="en-US" w:eastAsia="zh-CN"/>
                    </w:rPr>
                    <w:t>中排放浓度限值</w:t>
                  </w:r>
                  <w:r>
                    <w:rPr>
                      <w:rFonts w:hint="eastAsia" w:ascii="Times New Roman"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无组织</w:t>
                  </w:r>
                </w:p>
              </w:tc>
              <w:tc>
                <w:tcPr>
                  <w:tcW w:w="358"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w:t>
                  </w:r>
                </w:p>
              </w:tc>
              <w:tc>
                <w:tcPr>
                  <w:tcW w:w="894"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ascii="Times New Roman" w:hAnsi="Times New Roman" w:eastAsia="宋体" w:cs="Times New Roman"/>
                      <w:color w:val="auto"/>
                      <w:spacing w:val="0"/>
                      <w:sz w:val="18"/>
                      <w:szCs w:val="18"/>
                      <w:lang w:val="en-US" w:eastAsia="zh-CN" w:bidi="ar-SA"/>
                    </w:rPr>
                    <w:t>厂界</w:t>
                  </w: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颗粒物</w:t>
                  </w:r>
                </w:p>
              </w:tc>
              <w:tc>
                <w:tcPr>
                  <w:tcW w:w="45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1次/年</w:t>
                  </w: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cs="Times New Roman"/>
                      <w:color w:val="auto"/>
                      <w:sz w:val="18"/>
                      <w:szCs w:val="18"/>
                    </w:rPr>
                    <w:t>《工业炉窑大气污染物排放标准》（DB13/1460-2012）表3无组织排放浓度限值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非甲烷总烃</w:t>
                  </w:r>
                </w:p>
              </w:tc>
              <w:tc>
                <w:tcPr>
                  <w:tcW w:w="45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1次/年</w:t>
                  </w:r>
                </w:p>
              </w:tc>
              <w:tc>
                <w:tcPr>
                  <w:tcW w:w="202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《工业企业挥发性有机物排放控制标准》（DB13/2322-2016）其它企业企业边界排放限值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02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甲苯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02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2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58"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89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8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苯乙烯</w:t>
                  </w:r>
                </w:p>
              </w:tc>
              <w:tc>
                <w:tcPr>
                  <w:tcW w:w="45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02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sz w:val="18"/>
                      <w:szCs w:val="18"/>
                    </w:rPr>
                    <w:t>《恶臭污染物排放标准》（GB14554-93）表1中二级新扩改建厂界标准值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4.2.1.7污染物排放达标分析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lang w:val="en-US"/>
              </w:rPr>
            </w:pPr>
            <w:r>
              <w:rPr>
                <w:rFonts w:hint="default" w:ascii="Times New Roman" w:hAnsi="Times New Roman" w:eastAsia="宋体" w:cs="Times New Roman"/>
                <w:b/>
                <w:color w:val="auto"/>
                <w:kern w:val="2"/>
                <w:sz w:val="21"/>
                <w:szCs w:val="21"/>
                <w:lang w:val="en-US" w:eastAsia="zh-CN" w:bidi="ar-SA"/>
              </w:rPr>
              <w:t>表4.2.1</w:t>
            </w:r>
            <w:r>
              <w:rPr>
                <w:rFonts w:hint="eastAsia" w:ascii="Times New Roman" w:hAnsi="Times New Roman" w:eastAsia="宋体" w:cs="Times New Roman"/>
                <w:b/>
                <w:color w:val="auto"/>
                <w:kern w:val="2"/>
                <w:sz w:val="21"/>
                <w:szCs w:val="21"/>
                <w:lang w:val="en-US" w:eastAsia="zh-CN" w:bidi="ar-SA"/>
              </w:rPr>
              <w:t>.7</w:t>
            </w:r>
            <w:r>
              <w:rPr>
                <w:rFonts w:hint="default" w:ascii="Times New Roman" w:hAnsi="Times New Roman" w:eastAsia="宋体" w:cs="Times New Roman"/>
                <w:b/>
                <w:color w:val="auto"/>
                <w:kern w:val="2"/>
                <w:sz w:val="21"/>
                <w:szCs w:val="21"/>
                <w:lang w:val="en-US" w:eastAsia="zh-CN" w:bidi="ar-SA"/>
              </w:rPr>
              <w:t>-</w:t>
            </w:r>
            <w:r>
              <w:rPr>
                <w:rFonts w:hint="eastAsia" w:ascii="Times New Roman" w:hAnsi="Times New Roman" w:eastAsia="宋体" w:cs="Times New Roman"/>
                <w:b/>
                <w:color w:val="auto"/>
                <w:kern w:val="2"/>
                <w:sz w:val="21"/>
                <w:szCs w:val="21"/>
                <w:lang w:val="en-US" w:eastAsia="zh-CN" w:bidi="ar-SA"/>
              </w:rPr>
              <w:t>1</w:t>
            </w:r>
            <w:r>
              <w:rPr>
                <w:rFonts w:hint="default" w:ascii="Times New Roman" w:hAnsi="Times New Roman" w:eastAsia="宋体" w:cs="Times New Roman"/>
                <w:b/>
                <w:color w:val="auto"/>
                <w:w w:val="100"/>
                <w:kern w:val="2"/>
                <w:sz w:val="21"/>
                <w:szCs w:val="21"/>
                <w:lang w:val="en-US" w:eastAsia="zh-CN" w:bidi="ar-SA"/>
              </w:rPr>
              <w:t>本项目废气排放情况</w:t>
            </w:r>
            <w:r>
              <w:rPr>
                <w:rFonts w:hint="eastAsia" w:ascii="Times New Roman" w:hAnsi="Times New Roman" w:eastAsia="宋体" w:cs="Times New Roman"/>
                <w:b/>
                <w:color w:val="auto"/>
                <w:w w:val="100"/>
                <w:kern w:val="2"/>
                <w:sz w:val="21"/>
                <w:szCs w:val="21"/>
                <w:lang w:val="en-US" w:eastAsia="zh-CN" w:bidi="ar-SA"/>
              </w:rPr>
              <w:t>达标分析</w:t>
            </w:r>
          </w:p>
          <w:tbl>
            <w:tblPr>
              <w:tblStyle w:val="25"/>
              <w:tblW w:w="85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598"/>
              <w:gridCol w:w="859"/>
              <w:gridCol w:w="832"/>
              <w:gridCol w:w="832"/>
              <w:gridCol w:w="1009"/>
              <w:gridCol w:w="1022"/>
              <w:gridCol w:w="24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产污类别</w:t>
                  </w:r>
                </w:p>
              </w:tc>
              <w:tc>
                <w:tcPr>
                  <w:tcW w:w="3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eastAsia="zh-CN"/>
                    </w:rPr>
                  </w:pPr>
                  <w:r>
                    <w:rPr>
                      <w:rFonts w:hint="default" w:ascii="Times New Roman" w:hAnsi="Times New Roman" w:eastAsia="宋体" w:cs="Times New Roman"/>
                      <w:b/>
                      <w:bCs/>
                      <w:color w:val="auto"/>
                      <w:spacing w:val="0"/>
                      <w:sz w:val="18"/>
                      <w:szCs w:val="18"/>
                    </w:rPr>
                    <w:t>排放</w:t>
                  </w:r>
                  <w:r>
                    <w:rPr>
                      <w:rFonts w:hint="default" w:ascii="Times New Roman" w:hAnsi="Times New Roman" w:eastAsia="宋体" w:cs="Times New Roman"/>
                      <w:b/>
                      <w:bCs/>
                      <w:color w:val="auto"/>
                      <w:spacing w:val="0"/>
                      <w:sz w:val="18"/>
                      <w:szCs w:val="18"/>
                      <w:lang w:val="en-US" w:eastAsia="zh-CN"/>
                    </w:rPr>
                    <w:t>方式</w:t>
                  </w:r>
                </w:p>
              </w:tc>
              <w:tc>
                <w:tcPr>
                  <w:tcW w:w="501"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污染因子</w:t>
                  </w:r>
                </w:p>
              </w:tc>
              <w:tc>
                <w:tcPr>
                  <w:tcW w:w="1560" w:type="pct"/>
                  <w:gridSpan w:val="3"/>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排放情况</w:t>
                  </w:r>
                </w:p>
              </w:tc>
              <w:tc>
                <w:tcPr>
                  <w:tcW w:w="59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排放标准</w:t>
                  </w:r>
                  <w:r>
                    <w:rPr>
                      <w:rFonts w:hint="default" w:ascii="Times New Roman" w:hAnsi="Times New Roman" w:eastAsia="宋体" w:cs="Times New Roman"/>
                      <w:b/>
                      <w:bCs/>
                      <w:color w:val="auto"/>
                      <w:sz w:val="18"/>
                      <w:szCs w:val="18"/>
                    </w:rPr>
                    <w:t>（mg/m³）</w:t>
                  </w:r>
                </w:p>
              </w:tc>
              <w:tc>
                <w:tcPr>
                  <w:tcW w:w="1443"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执行标准达标分析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3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501"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rPr>
                  </w:pP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排放量（t/a）</w:t>
                  </w: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速率（kg/h）</w:t>
                  </w:r>
                </w:p>
              </w:tc>
              <w:tc>
                <w:tcPr>
                  <w:tcW w:w="58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浓度（mg/m</w:t>
                  </w:r>
                  <w:r>
                    <w:rPr>
                      <w:rFonts w:hint="default" w:ascii="Times New Roman" w:hAnsi="Times New Roman" w:eastAsia="宋体" w:cs="Times New Roman"/>
                      <w:b/>
                      <w:bCs/>
                      <w:color w:val="auto"/>
                      <w:spacing w:val="0"/>
                      <w:sz w:val="18"/>
                      <w:szCs w:val="18"/>
                      <w:vertAlign w:val="superscript"/>
                      <w:lang w:val="en-US" w:eastAsia="zh-CN"/>
                    </w:rPr>
                    <w:t>3</w:t>
                  </w:r>
                  <w:r>
                    <w:rPr>
                      <w:rFonts w:hint="default" w:ascii="Times New Roman" w:hAnsi="Times New Roman" w:eastAsia="宋体" w:cs="Times New Roman"/>
                      <w:b/>
                      <w:bCs/>
                      <w:color w:val="auto"/>
                      <w:spacing w:val="0"/>
                      <w:sz w:val="18"/>
                      <w:szCs w:val="18"/>
                      <w:lang w:val="en-US" w:eastAsia="zh-CN"/>
                    </w:rPr>
                    <w:t>）</w:t>
                  </w:r>
                </w:p>
              </w:tc>
              <w:tc>
                <w:tcPr>
                  <w:tcW w:w="59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p>
              </w:tc>
              <w:tc>
                <w:tcPr>
                  <w:tcW w:w="144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3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楼顶排放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r>
                    <w:rPr>
                      <w:rFonts w:hint="default" w:ascii="Times New Roman" w:hAnsi="Times New Roman" w:eastAsia="宋体" w:cs="Times New Roman"/>
                      <w:color w:val="auto"/>
                      <w:spacing w:val="0"/>
                      <w:sz w:val="18"/>
                      <w:szCs w:val="18"/>
                    </w:rPr>
                    <w:t>食堂油烟</w:t>
                  </w: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0.0026</w:t>
                  </w: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0.0012</w:t>
                  </w:r>
                </w:p>
              </w:tc>
              <w:tc>
                <w:tcPr>
                  <w:tcW w:w="58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0.3</w:t>
                  </w:r>
                </w:p>
              </w:tc>
              <w:tc>
                <w:tcPr>
                  <w:tcW w:w="59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2.0</w:t>
                  </w:r>
                </w:p>
              </w:tc>
              <w:tc>
                <w:tcPr>
                  <w:tcW w:w="144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《饮食业油烟排放标准》（试行）（GB18483-2001）表2中小型最高允许排放浓度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消失模生产线熔化/砂处理/落砂/清理/打磨废气</w:t>
                  </w:r>
                </w:p>
              </w:tc>
              <w:tc>
                <w:tcPr>
                  <w:tcW w:w="3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1.90242</w:t>
                  </w:r>
                </w:p>
              </w:tc>
              <w:tc>
                <w:tcPr>
                  <w:tcW w:w="485"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0.2172</w:t>
                  </w:r>
                </w:p>
              </w:tc>
              <w:tc>
                <w:tcPr>
                  <w:tcW w:w="58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24</w:t>
                  </w:r>
                </w:p>
              </w:tc>
              <w:tc>
                <w:tcPr>
                  <w:tcW w:w="59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30</w:t>
                  </w:r>
                </w:p>
              </w:tc>
              <w:tc>
                <w:tcPr>
                  <w:tcW w:w="144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《铸造工业大气污染物排放标准》（GB39726-2020）表1</w:t>
                  </w:r>
                  <w:r>
                    <w:rPr>
                      <w:rFonts w:hint="default" w:ascii="Times New Roman" w:hAnsi="Times New Roman" w:eastAsia="宋体" w:cs="Times New Roman"/>
                      <w:color w:val="auto"/>
                      <w:sz w:val="18"/>
                      <w:szCs w:val="18"/>
                      <w:lang w:val="en-US" w:eastAsia="zh-CN"/>
                    </w:rPr>
                    <w:t>中排放浓度限值</w:t>
                  </w:r>
                  <w:r>
                    <w:rPr>
                      <w:rFonts w:hint="default" w:ascii="Times New Roman" w:hAnsi="Times New Roman" w:eastAsia="宋体"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消失模生产线制模/造型/浇筑废气</w:t>
                  </w:r>
                </w:p>
              </w:tc>
              <w:tc>
                <w:tcPr>
                  <w:tcW w:w="3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0.17406</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0.02</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10</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30</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《铸造工业大气污染物排放标准》（GB39726-2020）表1</w:t>
                  </w:r>
                  <w:r>
                    <w:rPr>
                      <w:rFonts w:hint="default" w:ascii="Times New Roman" w:hAnsi="Times New Roman" w:eastAsia="宋体" w:cs="Times New Roman"/>
                      <w:color w:val="auto"/>
                      <w:sz w:val="18"/>
                      <w:szCs w:val="18"/>
                      <w:lang w:val="en-US" w:eastAsia="zh-CN"/>
                    </w:rPr>
                    <w:t>中排放浓度限值</w:t>
                  </w:r>
                  <w:r>
                    <w:rPr>
                      <w:rFonts w:hint="default" w:ascii="Times New Roman" w:hAnsi="Times New Roman" w:eastAsia="宋体"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非甲烷总烃</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0.082521</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0.0094</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4.7</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80</w:t>
                  </w:r>
                </w:p>
              </w:tc>
              <w:tc>
                <w:tcPr>
                  <w:tcW w:w="144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《工业企业挥发性有机物排放控制标准》（DB13/2322-2016）表1其他行业最高允许排放浓度限值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0.0033975</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0.0004</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0.2</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1</w:t>
                  </w:r>
                </w:p>
              </w:tc>
              <w:tc>
                <w:tcPr>
                  <w:tcW w:w="14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甲苯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0.0000675</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0.000008</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0.004</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40</w:t>
                  </w:r>
                </w:p>
              </w:tc>
              <w:tc>
                <w:tcPr>
                  <w:tcW w:w="14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349"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rPr>
                  </w:pP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苯乙烯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0.002034</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0.0002</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0.1</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排气筒15米，排放量6.5kg/h</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《恶臭污染物排放标准》（GB14554-93）表2中最高允许排放速率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金属型铸造生产线熔化/砂处理/造型/浇筑/落砂/清理/打磨废气</w:t>
                  </w:r>
                </w:p>
              </w:tc>
              <w:tc>
                <w:tcPr>
                  <w:tcW w:w="3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有组织排放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5.89653</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0.67</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26.8</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30</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满足</w:t>
                  </w:r>
                  <w:r>
                    <w:rPr>
                      <w:rFonts w:hint="default" w:ascii="Times New Roman" w:hAnsi="Times New Roman" w:eastAsia="宋体" w:cs="Times New Roman"/>
                      <w:color w:val="auto"/>
                      <w:sz w:val="18"/>
                      <w:szCs w:val="18"/>
                    </w:rPr>
                    <w:t>《铸造工业大气污染物排放标准》（GB39726-2020）表1</w:t>
                  </w:r>
                  <w:r>
                    <w:rPr>
                      <w:rFonts w:hint="default" w:ascii="Times New Roman" w:hAnsi="Times New Roman" w:eastAsia="宋体" w:cs="Times New Roman"/>
                      <w:color w:val="auto"/>
                      <w:sz w:val="18"/>
                      <w:szCs w:val="18"/>
                      <w:lang w:val="en-US" w:eastAsia="zh-CN"/>
                    </w:rPr>
                    <w:t>中排放浓度限值</w:t>
                  </w:r>
                  <w:r>
                    <w:rPr>
                      <w:rFonts w:hint="default" w:ascii="Times New Roman" w:hAnsi="Times New Roman" w:eastAsia="宋体" w:cs="Times New Roman"/>
                      <w:color w:val="auto"/>
                      <w:sz w:val="18"/>
                      <w:szCs w:val="18"/>
                    </w:rPr>
                    <w:t>同时满足关于印发《承德市工业炉窑综合治理实施方案》的通知（承环办〔2020〕72号）中相关排放标准要求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消失模生产线熔化/砂处理/落砂/清理/打磨废气</w:t>
                  </w:r>
                </w:p>
              </w:tc>
              <w:tc>
                <w:tcPr>
                  <w:tcW w:w="3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无组织排放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0.42276</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0.04826</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1</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无组织排放量较小，能够满足</w:t>
                  </w:r>
                  <w:r>
                    <w:rPr>
                      <w:rFonts w:hint="default" w:ascii="Times New Roman" w:hAnsi="Times New Roman" w:eastAsia="宋体" w:cs="Times New Roman"/>
                      <w:color w:val="auto"/>
                      <w:sz w:val="18"/>
                      <w:szCs w:val="18"/>
                    </w:rPr>
                    <w:t>《工业炉窑大气污染物排放标准》（DB13/1460-2012）表3无组织排放浓度限值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消失模生产线制模/造型/浇筑废气</w:t>
                  </w:r>
                </w:p>
              </w:tc>
              <w:tc>
                <w:tcPr>
                  <w:tcW w:w="349"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无组织排放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0.03868</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0.004</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1</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无组织排放量较小，能够满足</w:t>
                  </w:r>
                  <w:r>
                    <w:rPr>
                      <w:rFonts w:hint="default" w:ascii="Times New Roman" w:hAnsi="Times New Roman" w:eastAsia="宋体" w:cs="Times New Roman"/>
                      <w:color w:val="auto"/>
                      <w:sz w:val="18"/>
                      <w:szCs w:val="18"/>
                    </w:rPr>
                    <w:t>《工业炉窑大气污染物排放标准》（DB13/1460-2012）表3无组织排放浓度限值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p>
              </w:tc>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非甲烷总烃</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0.18338</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0.021</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w:t>
                  </w:r>
                </w:p>
              </w:tc>
              <w:tc>
                <w:tcPr>
                  <w:tcW w:w="144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lang w:val="en-US" w:eastAsia="zh-CN"/>
                    </w:rPr>
                    <w:t>无组织排放量较小，能够满足</w:t>
                  </w:r>
                  <w:r>
                    <w:rPr>
                      <w:rFonts w:hint="default" w:ascii="Times New Roman" w:hAnsi="Times New Roman" w:eastAsia="宋体" w:cs="Times New Roman"/>
                      <w:color w:val="auto"/>
                      <w:sz w:val="18"/>
                      <w:szCs w:val="18"/>
                    </w:rPr>
                    <w:t>《工业企业挥发性有机物排放控制标准》（DB13/2322-2016）其它企业企业边界排放限值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0.00755</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0.001</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0.1</w:t>
                  </w:r>
                </w:p>
              </w:tc>
              <w:tc>
                <w:tcPr>
                  <w:tcW w:w="14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甲苯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0.00015</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0.00002</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0.6</w:t>
                  </w:r>
                </w:p>
              </w:tc>
              <w:tc>
                <w:tcPr>
                  <w:tcW w:w="14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苯乙烯</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0.00452</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b w:val="0"/>
                      <w:bCs/>
                      <w:color w:val="auto"/>
                      <w:spacing w:val="0"/>
                      <w:sz w:val="18"/>
                      <w:szCs w:val="18"/>
                      <w:vertAlign w:val="baseline"/>
                      <w:lang w:val="en-US" w:eastAsia="zh-CN"/>
                    </w:rPr>
                    <w:t>0.0005</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5</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z w:val="18"/>
                      <w:szCs w:val="18"/>
                      <w:lang w:val="en-US" w:eastAsia="zh-CN"/>
                    </w:rPr>
                    <w:t>无组织排放量较小，能够满足</w:t>
                  </w:r>
                  <w:r>
                    <w:rPr>
                      <w:rFonts w:hint="default" w:ascii="Times New Roman" w:hAnsi="Times New Roman" w:eastAsia="宋体" w:cs="Times New Roman"/>
                      <w:color w:val="auto"/>
                      <w:sz w:val="18"/>
                      <w:szCs w:val="18"/>
                    </w:rPr>
                    <w:t>《恶臭污染物排放标准》（GB14554-93）表1中二级新扩改建厂界标准值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金属型铸造生产线熔化/砂处理/造型/浇筑/落砂/清理/打磨废气</w:t>
                  </w:r>
                </w:p>
              </w:tc>
              <w:tc>
                <w:tcPr>
                  <w:tcW w:w="34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无组织排放</w:t>
                  </w:r>
                </w:p>
              </w:tc>
              <w:tc>
                <w:tcPr>
                  <w:tcW w:w="501"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1.31034</w:t>
                  </w:r>
                </w:p>
              </w:tc>
              <w:tc>
                <w:tcPr>
                  <w:tcW w:w="4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0.15</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b w:val="0"/>
                      <w:bCs/>
                      <w:color w:val="auto"/>
                      <w:spacing w:val="0"/>
                      <w:sz w:val="18"/>
                      <w:szCs w:val="18"/>
                      <w:vertAlign w:val="baseline"/>
                      <w:lang w:val="en-US" w:eastAsia="zh-CN"/>
                    </w:rPr>
                    <w:t>1</w:t>
                  </w:r>
                </w:p>
              </w:tc>
              <w:tc>
                <w:tcPr>
                  <w:tcW w:w="1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18"/>
                      <w:szCs w:val="18"/>
                      <w:vertAlign w:val="baseline"/>
                      <w:lang w:val="en-US" w:eastAsia="zh-CN"/>
                    </w:rPr>
                  </w:pPr>
                  <w:r>
                    <w:rPr>
                      <w:rFonts w:hint="default" w:ascii="Times New Roman" w:hAnsi="Times New Roman" w:eastAsia="宋体" w:cs="Times New Roman"/>
                      <w:color w:val="auto"/>
                      <w:sz w:val="18"/>
                      <w:szCs w:val="18"/>
                      <w:lang w:val="en-US" w:eastAsia="zh-CN"/>
                    </w:rPr>
                    <w:t>无组织排放量较小，能够满足</w:t>
                  </w:r>
                  <w:r>
                    <w:rPr>
                      <w:rFonts w:hint="default" w:ascii="Times New Roman" w:hAnsi="Times New Roman" w:eastAsia="宋体" w:cs="Times New Roman"/>
                      <w:color w:val="auto"/>
                      <w:sz w:val="18"/>
                      <w:szCs w:val="18"/>
                    </w:rPr>
                    <w:t>《工业炉窑大气污染物排放标准》（DB13/1460-2012）表3无组织排放浓度限值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cs="Times New Roman"/>
                <w:b/>
                <w:bCs/>
                <w:color w:val="auto"/>
                <w:szCs w:val="21"/>
              </w:rPr>
            </w:pPr>
            <w:r>
              <w:rPr>
                <w:rFonts w:hint="default" w:ascii="Times New Roman" w:hAnsi="Times New Roman" w:eastAsia="宋体" w:cs="Times New Roman"/>
                <w:b/>
                <w:bCs w:val="0"/>
                <w:color w:val="auto"/>
                <w:spacing w:val="0"/>
                <w:szCs w:val="21"/>
                <w:lang w:val="en-US" w:eastAsia="zh-CN"/>
              </w:rPr>
              <w:t>4.2.1.</w:t>
            </w:r>
            <w:r>
              <w:rPr>
                <w:rFonts w:hint="eastAsia" w:cs="Times New Roman"/>
                <w:b/>
                <w:bCs w:val="0"/>
                <w:color w:val="auto"/>
                <w:spacing w:val="0"/>
                <w:szCs w:val="21"/>
                <w:lang w:val="en-US" w:eastAsia="zh-CN"/>
              </w:rPr>
              <w:t>8</w:t>
            </w:r>
            <w:r>
              <w:rPr>
                <w:rFonts w:hint="default" w:ascii="Times New Roman" w:hAnsi="Times New Roman" w:eastAsia="宋体" w:cs="Times New Roman"/>
                <w:b/>
                <w:bCs w:val="0"/>
                <w:color w:val="auto"/>
                <w:spacing w:val="0"/>
                <w:szCs w:val="21"/>
                <w:lang w:val="en-US" w:eastAsia="zh-CN"/>
              </w:rPr>
              <w:t>非正常情况分析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表4.2.1</w:t>
            </w:r>
            <w:r>
              <w:rPr>
                <w:rFonts w:hint="eastAsia" w:cs="Times New Roman"/>
                <w:b/>
                <w:bCs/>
                <w:color w:val="auto"/>
                <w:lang w:val="en-US" w:eastAsia="zh-CN"/>
              </w:rPr>
              <w:t>.8</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spacing w:val="0"/>
                <w:sz w:val="21"/>
                <w:szCs w:val="21"/>
                <w:lang w:val="en-US" w:eastAsia="zh-CN"/>
              </w:rPr>
              <w:t>非正常情况分析表</w:t>
            </w:r>
          </w:p>
          <w:tbl>
            <w:tblPr>
              <w:tblStyle w:val="25"/>
              <w:tblW w:w="83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780"/>
              <w:gridCol w:w="1080"/>
              <w:gridCol w:w="360"/>
              <w:gridCol w:w="1110"/>
              <w:gridCol w:w="787"/>
              <w:gridCol w:w="945"/>
              <w:gridCol w:w="2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产污节点</w:t>
                  </w: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污染因子</w:t>
                  </w:r>
                </w:p>
              </w:tc>
              <w:tc>
                <w:tcPr>
                  <w:tcW w:w="6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bidi="ar-SA"/>
                    </w:rPr>
                  </w:pPr>
                  <w:r>
                    <w:rPr>
                      <w:rFonts w:hint="default" w:ascii="Times New Roman" w:hAnsi="Times New Roman" w:eastAsia="宋体" w:cs="Times New Roman"/>
                      <w:b/>
                      <w:bCs/>
                      <w:color w:val="auto"/>
                      <w:spacing w:val="0"/>
                      <w:sz w:val="18"/>
                      <w:szCs w:val="18"/>
                      <w:lang w:val="en-US" w:eastAsia="zh-CN"/>
                    </w:rPr>
                    <w:t>治理措施</w:t>
                  </w:r>
                </w:p>
              </w:tc>
              <w:tc>
                <w:tcPr>
                  <w:tcW w:w="2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频次</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排放浓度</w:t>
                  </w:r>
                  <w:r>
                    <w:rPr>
                      <w:rFonts w:hint="default" w:ascii="Times New Roman" w:hAnsi="Times New Roman" w:eastAsia="宋体" w:cs="Times New Roman"/>
                      <w:b/>
                      <w:color w:val="auto"/>
                      <w:spacing w:val="-2"/>
                      <w:sz w:val="21"/>
                      <w:szCs w:val="21"/>
                    </w:rPr>
                    <w:t>（mg/m</w:t>
                  </w:r>
                  <w:r>
                    <w:rPr>
                      <w:rFonts w:hint="default" w:ascii="Times New Roman" w:hAnsi="Times New Roman" w:eastAsia="宋体" w:cs="Times New Roman"/>
                      <w:b/>
                      <w:color w:val="auto"/>
                      <w:spacing w:val="-2"/>
                      <w:sz w:val="21"/>
                      <w:szCs w:val="21"/>
                      <w:vertAlign w:val="superscript"/>
                    </w:rPr>
                    <w:t>3</w:t>
                  </w:r>
                  <w:r>
                    <w:rPr>
                      <w:rFonts w:hint="default" w:ascii="Times New Roman" w:hAnsi="Times New Roman" w:eastAsia="宋体" w:cs="Times New Roman"/>
                      <w:b/>
                      <w:color w:val="auto"/>
                      <w:spacing w:val="-2"/>
                      <w:sz w:val="21"/>
                      <w:szCs w:val="21"/>
                      <w:vertAlign w:val="baseline"/>
                    </w:rPr>
                    <w:t>）</w:t>
                  </w:r>
                </w:p>
              </w:tc>
              <w:tc>
                <w:tcPr>
                  <w:tcW w:w="47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持续时间（h）</w:t>
                  </w: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排放量（kg）</w:t>
                  </w:r>
                </w:p>
              </w:tc>
              <w:tc>
                <w:tcPr>
                  <w:tcW w:w="13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食堂油烟</w:t>
                  </w:r>
                </w:p>
              </w:tc>
              <w:tc>
                <w:tcPr>
                  <w:tcW w:w="6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rPr>
                    <w:t>油烟净化器+</w:t>
                  </w:r>
                  <w:r>
                    <w:rPr>
                      <w:rFonts w:hint="eastAsia" w:ascii="Times New Roman" w:cs="Times New Roman"/>
                      <w:color w:val="auto"/>
                      <w:spacing w:val="0"/>
                      <w:sz w:val="18"/>
                      <w:szCs w:val="18"/>
                      <w:lang w:val="en-US" w:eastAsia="zh-CN"/>
                    </w:rPr>
                    <w:t>楼顶</w:t>
                  </w:r>
                  <w:r>
                    <w:rPr>
                      <w:rFonts w:hint="default" w:ascii="Times New Roman" w:hAnsi="Times New Roman" w:eastAsia="宋体" w:cs="Times New Roman"/>
                      <w:color w:val="auto"/>
                      <w:spacing w:val="0"/>
                      <w:sz w:val="18"/>
                      <w:szCs w:val="18"/>
                      <w:lang w:val="en-US" w:eastAsia="zh-CN"/>
                    </w:rPr>
                    <w:t>排放</w:t>
                  </w:r>
                </w:p>
              </w:tc>
              <w:tc>
                <w:tcPr>
                  <w:tcW w:w="2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0.75</w:t>
                  </w:r>
                </w:p>
              </w:tc>
              <w:tc>
                <w:tcPr>
                  <w:tcW w:w="47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0.003</w:t>
                  </w:r>
                </w:p>
              </w:tc>
              <w:tc>
                <w:tcPr>
                  <w:tcW w:w="13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事故发生后立即停止烹饪，待检修完毕后同步投入使用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消失模铸造生产线熔化/砂处理/造型/浇筑/落砂/清理/</w:t>
                  </w:r>
                  <w:r>
                    <w:rPr>
                      <w:rFonts w:hint="eastAsia" w:ascii="Times New Roman" w:cs="Times New Roman"/>
                      <w:color w:val="auto"/>
                      <w:spacing w:val="0"/>
                      <w:sz w:val="18"/>
                      <w:szCs w:val="18"/>
                      <w:lang w:val="en-US" w:eastAsia="zh-CN"/>
                    </w:rPr>
                    <w:t>打磨</w:t>
                  </w: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颗粒物</w:t>
                  </w:r>
                </w:p>
              </w:tc>
              <w:tc>
                <w:tcPr>
                  <w:tcW w:w="6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布袋除尘器+15米高排气筒</w:t>
                  </w:r>
                </w:p>
              </w:tc>
              <w:tc>
                <w:tcPr>
                  <w:tcW w:w="2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cs="Times New Roman"/>
                      <w:color w:val="auto"/>
                      <w:spacing w:val="0"/>
                      <w:sz w:val="18"/>
                      <w:szCs w:val="18"/>
                      <w:lang w:val="en-US" w:eastAsia="zh-CN"/>
                    </w:rPr>
                  </w:pPr>
                  <w:r>
                    <w:rPr>
                      <w:rFonts w:hint="eastAsia" w:ascii="Times New Roman" w:cs="Times New Roman"/>
                      <w:color w:val="auto"/>
                      <w:spacing w:val="0"/>
                      <w:sz w:val="18"/>
                      <w:szCs w:val="18"/>
                      <w:lang w:val="en-US" w:eastAsia="zh-CN"/>
                    </w:rPr>
                    <w:t>/</w:t>
                  </w:r>
                </w:p>
              </w:tc>
              <w:tc>
                <w:tcPr>
                  <w:tcW w:w="47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w:t>
                  </w: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cs="Times New Roman"/>
                      <w:color w:val="auto"/>
                      <w:spacing w:val="0"/>
                      <w:sz w:val="18"/>
                      <w:szCs w:val="18"/>
                      <w:lang w:val="en-US" w:eastAsia="zh-CN"/>
                    </w:rPr>
                  </w:pPr>
                  <w:r>
                    <w:rPr>
                      <w:rFonts w:hint="eastAsia" w:ascii="Times New Roman" w:cs="Times New Roman"/>
                      <w:color w:val="auto"/>
                      <w:spacing w:val="0"/>
                      <w:sz w:val="18"/>
                      <w:szCs w:val="18"/>
                      <w:lang w:val="en-US" w:eastAsia="zh-CN"/>
                    </w:rPr>
                    <w:t>4.34</w:t>
                  </w:r>
                </w:p>
              </w:tc>
              <w:tc>
                <w:tcPr>
                  <w:tcW w:w="13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事故发生后立即停止生产，待检修完毕后同步投入使用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34"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hAnsi="Times New Roman" w:eastAsia="宋体" w:cs="Times New Roman"/>
                      <w:color w:val="auto"/>
                      <w:spacing w:val="0"/>
                      <w:sz w:val="18"/>
                      <w:szCs w:val="18"/>
                      <w:lang w:val="en-US" w:eastAsia="zh-CN"/>
                    </w:rPr>
                    <w:t>消失模</w:t>
                  </w:r>
                  <w:r>
                    <w:rPr>
                      <w:rFonts w:hint="eastAsia" w:ascii="Times New Roman" w:cs="Times New Roman"/>
                      <w:color w:val="auto"/>
                      <w:spacing w:val="0"/>
                      <w:sz w:val="18"/>
                      <w:szCs w:val="18"/>
                      <w:lang w:val="en-US" w:eastAsia="zh-CN"/>
                    </w:rPr>
                    <w:t>铸造</w:t>
                  </w:r>
                  <w:r>
                    <w:rPr>
                      <w:rFonts w:hint="eastAsia" w:ascii="Times New Roman" w:hAnsi="Times New Roman" w:eastAsia="宋体" w:cs="Times New Roman"/>
                      <w:color w:val="auto"/>
                      <w:spacing w:val="0"/>
                      <w:sz w:val="18"/>
                      <w:szCs w:val="18"/>
                      <w:lang w:val="en-US" w:eastAsia="zh-CN"/>
                    </w:rPr>
                    <w:t>生产线制模/造型/浇筑</w:t>
                  </w: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颗粒物</w:t>
                  </w:r>
                </w:p>
              </w:tc>
              <w:tc>
                <w:tcPr>
                  <w:tcW w:w="650"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default" w:ascii="Times New Roman" w:hAnsi="Times New Roman" w:eastAsia="宋体" w:cs="Times New Roman"/>
                      <w:color w:val="auto"/>
                      <w:spacing w:val="0"/>
                      <w:sz w:val="18"/>
                      <w:szCs w:val="18"/>
                      <w:lang w:val="en-US" w:eastAsia="zh-CN" w:bidi="ar-SA"/>
                    </w:rPr>
                    <w:t>布袋除尘器</w:t>
                  </w:r>
                  <w:r>
                    <w:rPr>
                      <w:rFonts w:hint="eastAsia" w:ascii="Times New Roman" w:cs="Times New Roman"/>
                      <w:color w:val="auto"/>
                      <w:spacing w:val="0"/>
                      <w:sz w:val="18"/>
                      <w:szCs w:val="18"/>
                      <w:lang w:val="en-US" w:eastAsia="zh-CN" w:bidi="ar-SA"/>
                    </w:rPr>
                    <w:t>+</w:t>
                  </w:r>
                  <w:r>
                    <w:rPr>
                      <w:rFonts w:hint="default" w:ascii="Times New Roman" w:hAnsi="Times New Roman" w:eastAsia="宋体" w:cs="Times New Roman"/>
                      <w:color w:val="auto"/>
                      <w:spacing w:val="0"/>
                      <w:sz w:val="18"/>
                      <w:szCs w:val="18"/>
                      <w:lang w:val="en-US" w:eastAsia="zh-CN" w:bidi="ar-SA"/>
                    </w:rPr>
                    <w:t>活性炭吸附装置与催化燃烧设备</w:t>
                  </w:r>
                  <w:r>
                    <w:rPr>
                      <w:rFonts w:hint="eastAsia" w:ascii="Times New Roman" w:cs="Times New Roman"/>
                      <w:color w:val="auto"/>
                      <w:spacing w:val="0"/>
                      <w:sz w:val="18"/>
                      <w:szCs w:val="18"/>
                      <w:lang w:val="en-US" w:eastAsia="zh-CN" w:bidi="ar-SA"/>
                    </w:rPr>
                    <w:t>+</w:t>
                  </w:r>
                  <w:r>
                    <w:rPr>
                      <w:rFonts w:hint="default" w:ascii="Times New Roman" w:hAnsi="Times New Roman" w:eastAsia="宋体" w:cs="Times New Roman"/>
                      <w:color w:val="auto"/>
                      <w:spacing w:val="0"/>
                      <w:sz w:val="18"/>
                      <w:szCs w:val="18"/>
                      <w:lang w:val="en-US" w:eastAsia="zh-CN" w:bidi="ar-SA"/>
                    </w:rPr>
                    <w:t>15m高排气筒</w:t>
                  </w:r>
                </w:p>
              </w:tc>
              <w:tc>
                <w:tcPr>
                  <w:tcW w:w="21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877</w:t>
                  </w:r>
                </w:p>
              </w:tc>
              <w:tc>
                <w:tcPr>
                  <w:tcW w:w="473"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w:t>
                  </w: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0.4</w:t>
                  </w:r>
                </w:p>
              </w:tc>
              <w:tc>
                <w:tcPr>
                  <w:tcW w:w="1316" w:type="pct"/>
                  <w:vMerge w:val="restar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事故发生后立即停止生产，待检修完毕后同步投入使用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3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rPr>
                  </w:pP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非甲烷总烃</w:t>
                  </w:r>
                </w:p>
              </w:tc>
              <w:tc>
                <w:tcPr>
                  <w:tcW w:w="65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w:t>
                  </w:r>
                </w:p>
              </w:tc>
              <w:tc>
                <w:tcPr>
                  <w:tcW w:w="47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0.188</w:t>
                  </w:r>
                </w:p>
              </w:tc>
              <w:tc>
                <w:tcPr>
                  <w:tcW w:w="13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3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苯</w:t>
                  </w:r>
                </w:p>
              </w:tc>
              <w:tc>
                <w:tcPr>
                  <w:tcW w:w="65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17</w:t>
                  </w:r>
                </w:p>
              </w:tc>
              <w:tc>
                <w:tcPr>
                  <w:tcW w:w="47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0.008</w:t>
                  </w:r>
                </w:p>
              </w:tc>
              <w:tc>
                <w:tcPr>
                  <w:tcW w:w="13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3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甲苯</w:t>
                  </w:r>
                </w:p>
              </w:tc>
              <w:tc>
                <w:tcPr>
                  <w:tcW w:w="65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0.34</w:t>
                  </w:r>
                </w:p>
              </w:tc>
              <w:tc>
                <w:tcPr>
                  <w:tcW w:w="47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0.00015</w:t>
                  </w:r>
                </w:p>
              </w:tc>
              <w:tc>
                <w:tcPr>
                  <w:tcW w:w="13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4"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苯乙烯</w:t>
                  </w:r>
                </w:p>
              </w:tc>
              <w:tc>
                <w:tcPr>
                  <w:tcW w:w="650"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2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10</w:t>
                  </w:r>
                </w:p>
              </w:tc>
              <w:tc>
                <w:tcPr>
                  <w:tcW w:w="473"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0.0046</w:t>
                  </w:r>
                </w:p>
              </w:tc>
              <w:tc>
                <w:tcPr>
                  <w:tcW w:w="1316" w:type="pct"/>
                  <w:vMerge w:val="continue"/>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34"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金属型铸造生产线熔化</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砂处理</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造型</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浇筑</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落砂</w:t>
                  </w:r>
                  <w:r>
                    <w:rPr>
                      <w:rFonts w:hint="eastAsia" w:ascii="Times New Roman" w:hAnsi="Times New Roman" w:eastAsia="宋体" w:cs="Times New Roman"/>
                      <w:color w:val="auto"/>
                      <w:spacing w:val="0"/>
                      <w:sz w:val="18"/>
                      <w:szCs w:val="18"/>
                      <w:lang w:val="en-US" w:eastAsia="zh-CN"/>
                    </w:rPr>
                    <w:t>/</w:t>
                  </w:r>
                  <w:r>
                    <w:rPr>
                      <w:rFonts w:hint="default" w:ascii="Times New Roman" w:hAnsi="Times New Roman" w:eastAsia="宋体" w:cs="Times New Roman"/>
                      <w:color w:val="auto"/>
                      <w:spacing w:val="0"/>
                      <w:sz w:val="18"/>
                      <w:szCs w:val="18"/>
                      <w:lang w:val="en-US" w:eastAsia="zh-CN"/>
                    </w:rPr>
                    <w:t>清理</w:t>
                  </w:r>
                  <w:r>
                    <w:rPr>
                      <w:rFonts w:hint="eastAsia" w:ascii="Times New Roman" w:hAnsi="Times New Roman" w:eastAsia="宋体" w:cs="Times New Roman"/>
                      <w:color w:val="auto"/>
                      <w:spacing w:val="0"/>
                      <w:sz w:val="18"/>
                      <w:szCs w:val="18"/>
                      <w:lang w:val="en-US" w:eastAsia="zh-CN"/>
                    </w:rPr>
                    <w:t>/</w:t>
                  </w:r>
                  <w:r>
                    <w:rPr>
                      <w:rFonts w:hint="eastAsia" w:ascii="Times New Roman" w:cs="Times New Roman"/>
                      <w:color w:val="auto"/>
                      <w:spacing w:val="0"/>
                      <w:sz w:val="18"/>
                      <w:szCs w:val="18"/>
                      <w:lang w:val="en-US" w:eastAsia="zh-CN"/>
                    </w:rPr>
                    <w:t>打磨</w:t>
                  </w:r>
                </w:p>
              </w:tc>
              <w:tc>
                <w:tcPr>
                  <w:tcW w:w="4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颗粒物</w:t>
                  </w:r>
                </w:p>
              </w:tc>
              <w:tc>
                <w:tcPr>
                  <w:tcW w:w="650"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bidi="ar-SA"/>
                    </w:rPr>
                  </w:pPr>
                  <w:r>
                    <w:rPr>
                      <w:rFonts w:hint="eastAsia" w:ascii="Times New Roman" w:cs="Times New Roman"/>
                      <w:color w:val="auto"/>
                      <w:spacing w:val="0"/>
                      <w:sz w:val="18"/>
                      <w:szCs w:val="18"/>
                      <w:lang w:val="en-US" w:eastAsia="zh-CN"/>
                    </w:rPr>
                    <w:t>布袋除尘器+15米高排气筒</w:t>
                  </w:r>
                </w:p>
              </w:tc>
              <w:tc>
                <w:tcPr>
                  <w:tcW w:w="2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668"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w:t>
                  </w:r>
                </w:p>
              </w:tc>
              <w:tc>
                <w:tcPr>
                  <w:tcW w:w="473"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w:t>
                  </w:r>
                </w:p>
              </w:tc>
              <w:tc>
                <w:tcPr>
                  <w:tcW w:w="569"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ascii="Times New Roman" w:cs="Times New Roman"/>
                      <w:color w:val="auto"/>
                      <w:spacing w:val="0"/>
                      <w:sz w:val="18"/>
                      <w:szCs w:val="18"/>
                      <w:lang w:val="en-US" w:eastAsia="zh-CN"/>
                    </w:rPr>
                    <w:t>13.46</w:t>
                  </w:r>
                </w:p>
              </w:tc>
              <w:tc>
                <w:tcPr>
                  <w:tcW w:w="1316" w:type="pct"/>
                  <w:tcBorders>
                    <w:tl2br w:val="nil"/>
                    <w:tr2bl w:val="nil"/>
                  </w:tcBorders>
                  <w:noWrap w:val="0"/>
                  <w:vAlign w:val="center"/>
                </w:tcPr>
                <w:p>
                  <w:pPr>
                    <w:pStyle w:val="34"/>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事故发生后立即停止生产，待检修完毕后同步投入使用</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cs="Times New Roman"/>
                <w:b w:val="0"/>
                <w:bCs w:val="0"/>
                <w:color w:val="auto"/>
                <w:szCs w:val="21"/>
              </w:rPr>
            </w:pPr>
            <w:r>
              <w:rPr>
                <w:rFonts w:hint="default" w:ascii="Times New Roman" w:hAnsi="Times New Roman" w:eastAsia="宋体" w:cs="Times New Roman"/>
                <w:b/>
                <w:bCs w:val="0"/>
                <w:color w:val="auto"/>
                <w:spacing w:val="0"/>
                <w:szCs w:val="21"/>
                <w:lang w:val="en-US" w:eastAsia="zh-CN"/>
              </w:rPr>
              <w:t>4.2.1.9大气环境影响评价结论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项目所在区域为达标区，项目所在厂区周边500m范围内的大气环境保护目标详见下表。</w:t>
            </w:r>
          </w:p>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eastAsia="宋体" w:cs="Times New Roman"/>
                <w:b/>
                <w:bCs/>
                <w:color w:val="auto"/>
                <w:lang w:val="en-US" w:eastAsia="zh-CN"/>
              </w:rPr>
              <w:t>表4.2.1</w:t>
            </w:r>
            <w:r>
              <w:rPr>
                <w:rFonts w:hint="eastAsia" w:cs="Times New Roman"/>
                <w:b/>
                <w:bCs/>
                <w:color w:val="auto"/>
                <w:lang w:val="en-US" w:eastAsia="zh-CN"/>
              </w:rPr>
              <w:t>.9</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spacing w:val="0"/>
                <w:sz w:val="21"/>
                <w:szCs w:val="21"/>
                <w:lang w:val="en-US" w:eastAsia="zh-CN"/>
              </w:rPr>
              <w:t>大气环境保护目标调查表</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7"/>
              <w:gridCol w:w="1185"/>
              <w:gridCol w:w="1145"/>
              <w:gridCol w:w="1249"/>
              <w:gridCol w:w="757"/>
              <w:gridCol w:w="649"/>
              <w:gridCol w:w="833"/>
              <w:gridCol w:w="803"/>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44"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环境</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要素</w:t>
                  </w:r>
                </w:p>
              </w:tc>
              <w:tc>
                <w:tcPr>
                  <w:tcW w:w="720"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名称</w:t>
                  </w:r>
                </w:p>
              </w:tc>
              <w:tc>
                <w:tcPr>
                  <w:tcW w:w="1456" w:type="pct"/>
                  <w:gridSpan w:val="2"/>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中心坐标/（度°）</w:t>
                  </w:r>
                </w:p>
              </w:tc>
              <w:tc>
                <w:tcPr>
                  <w:tcW w:w="460"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保护</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对象</w:t>
                  </w:r>
                </w:p>
              </w:tc>
              <w:tc>
                <w:tcPr>
                  <w:tcW w:w="394"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保护</w:t>
                  </w:r>
                </w:p>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内容</w:t>
                  </w:r>
                </w:p>
              </w:tc>
              <w:tc>
                <w:tcPr>
                  <w:tcW w:w="506"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环境功能区</w:t>
                  </w:r>
                </w:p>
              </w:tc>
              <w:tc>
                <w:tcPr>
                  <w:tcW w:w="488"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相对厂址方位</w:t>
                  </w:r>
                </w:p>
              </w:tc>
              <w:tc>
                <w:tcPr>
                  <w:tcW w:w="627" w:type="pct"/>
                  <w:vMerge w:val="restar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720"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696"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经度</w:t>
                  </w:r>
                </w:p>
              </w:tc>
              <w:tc>
                <w:tcPr>
                  <w:tcW w:w="759"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纬度</w:t>
                  </w:r>
                </w:p>
              </w:tc>
              <w:tc>
                <w:tcPr>
                  <w:tcW w:w="460"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394"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506"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488"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c>
                <w:tcPr>
                  <w:tcW w:w="627" w:type="pct"/>
                  <w:vMerge w:val="continue"/>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
                      <w:bCs/>
                      <w:color w:val="auto"/>
                      <w:spacing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44"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环境空气</w:t>
                  </w:r>
                </w:p>
              </w:tc>
              <w:tc>
                <w:tcPr>
                  <w:tcW w:w="720" w:type="pct"/>
                  <w:tcBorders>
                    <w:tl2br w:val="nil"/>
                    <w:tr2bl w:val="nil"/>
                  </w:tcBorders>
                  <w:noWrap w:val="0"/>
                  <w:vAlign w:val="center"/>
                </w:tcPr>
                <w:p>
                  <w:pPr>
                    <w:pStyle w:val="55"/>
                    <w:spacing w:line="240" w:lineRule="auto"/>
                    <w:ind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榆树峪村</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vertAlign w:val="baseline"/>
                    </w:rPr>
                    <w:t>118.52733135</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vertAlign w:val="baseline"/>
                    </w:rPr>
                    <w:t>40.43688737</w:t>
                  </w:r>
                </w:p>
              </w:tc>
              <w:tc>
                <w:tcPr>
                  <w:tcW w:w="460" w:type="pct"/>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宋体" w:cs="Times New Roman"/>
                      <w:color w:val="auto"/>
                      <w:spacing w:val="0"/>
                      <w:kern w:val="2"/>
                      <w:sz w:val="18"/>
                      <w:szCs w:val="18"/>
                      <w:lang w:val="en-US" w:eastAsia="zh-CN" w:bidi="ar-SA"/>
                    </w:rPr>
                  </w:pPr>
                  <w:r>
                    <w:rPr>
                      <w:rFonts w:hint="default" w:ascii="Times New Roman" w:hAnsi="Times New Roman" w:eastAsia="宋体" w:cs="Times New Roman"/>
                      <w:color w:val="auto"/>
                      <w:spacing w:val="0"/>
                      <w:sz w:val="18"/>
                      <w:szCs w:val="18"/>
                      <w:lang w:val="en-US" w:eastAsia="zh-CN"/>
                    </w:rPr>
                    <w:t>居民</w:t>
                  </w:r>
                </w:p>
              </w:tc>
              <w:tc>
                <w:tcPr>
                  <w:tcW w:w="394"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大气环境</w:t>
                  </w:r>
                </w:p>
              </w:tc>
              <w:tc>
                <w:tcPr>
                  <w:tcW w:w="506" w:type="pct"/>
                  <w:tcBorders>
                    <w:tl2br w:val="nil"/>
                    <w:tr2bl w:val="nil"/>
                  </w:tcBorders>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二类环境空气功能区</w:t>
                  </w:r>
                </w:p>
              </w:tc>
              <w:tc>
                <w:tcPr>
                  <w:tcW w:w="488" w:type="pct"/>
                  <w:tcBorders>
                    <w:tl2br w:val="nil"/>
                    <w:tr2bl w:val="nil"/>
                  </w:tcBorders>
                  <w:noWrap w:val="0"/>
                  <w:vAlign w:val="center"/>
                </w:tcPr>
                <w:p>
                  <w:pPr>
                    <w:pStyle w:val="55"/>
                    <w:spacing w:line="240" w:lineRule="auto"/>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东南</w:t>
                  </w:r>
                </w:p>
              </w:tc>
              <w:tc>
                <w:tcPr>
                  <w:tcW w:w="627" w:type="pct"/>
                  <w:tcBorders>
                    <w:tl2br w:val="nil"/>
                    <w:tr2bl w:val="nil"/>
                  </w:tcBorders>
                  <w:noWrap w:val="0"/>
                  <w:vAlign w:val="center"/>
                </w:tcPr>
                <w:p>
                  <w:pPr>
                    <w:pStyle w:val="55"/>
                    <w:spacing w:line="240" w:lineRule="auto"/>
                    <w:ind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204</w:t>
                  </w:r>
                  <w:r>
                    <w:rPr>
                      <w:rFonts w:hint="default" w:ascii="Times New Roman" w:hAnsi="Times New Roman" w:eastAsia="宋体" w:cs="Times New Roman"/>
                      <w:color w:val="auto"/>
                      <w:sz w:val="18"/>
                      <w:szCs w:val="18"/>
                      <w:lang w:val="en-US" w:eastAsia="zh-CN"/>
                    </w:rPr>
                    <w:t>米</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val="0"/>
                <w:color w:val="auto"/>
                <w:spacing w:val="0"/>
                <w:szCs w:val="21"/>
                <w:lang w:val="en-US" w:eastAsia="zh-CN"/>
              </w:rPr>
              <w:t>本项目</w:t>
            </w:r>
            <w:r>
              <w:rPr>
                <w:rFonts w:hint="default" w:ascii="Times New Roman" w:hAnsi="Times New Roman" w:eastAsia="宋体" w:cs="Times New Roman"/>
                <w:b/>
                <w:bCs w:val="0"/>
                <w:color w:val="auto"/>
                <w:spacing w:val="0"/>
              </w:rPr>
              <w:t>项目选择高效油烟净化器，其净化效率不低于</w:t>
            </w:r>
            <w:r>
              <w:rPr>
                <w:rFonts w:hint="eastAsia" w:cs="Times New Roman"/>
                <w:b/>
                <w:bCs w:val="0"/>
                <w:color w:val="auto"/>
                <w:spacing w:val="0"/>
                <w:lang w:val="en-US" w:eastAsia="zh-CN"/>
              </w:rPr>
              <w:t>60</w:t>
            </w:r>
            <w:r>
              <w:rPr>
                <w:rFonts w:hint="default" w:ascii="Times New Roman" w:hAnsi="Times New Roman" w:eastAsia="宋体" w:cs="Times New Roman"/>
                <w:b/>
                <w:bCs w:val="0"/>
                <w:color w:val="auto"/>
                <w:spacing w:val="0"/>
              </w:rPr>
              <w:t>%，通过油烟净化器处理后，</w:t>
            </w:r>
            <w:r>
              <w:rPr>
                <w:rFonts w:hint="default" w:ascii="Times New Roman" w:hAnsi="Times New Roman" w:eastAsia="宋体" w:cs="Times New Roman"/>
                <w:b/>
                <w:bCs w:val="0"/>
                <w:color w:val="auto"/>
                <w:spacing w:val="0"/>
                <w:lang w:val="en-US" w:eastAsia="zh-CN"/>
              </w:rPr>
              <w:t>由</w:t>
            </w:r>
            <w:r>
              <w:rPr>
                <w:rFonts w:hint="default" w:ascii="Times New Roman" w:hAnsi="Times New Roman" w:eastAsia="宋体" w:cs="Times New Roman"/>
                <w:b/>
                <w:bCs w:val="0"/>
                <w:color w:val="auto"/>
                <w:spacing w:val="0"/>
              </w:rPr>
              <w:t>排烟筒排放，</w:t>
            </w:r>
            <w:r>
              <w:rPr>
                <w:rFonts w:hint="eastAsia" w:cs="Times New Roman"/>
                <w:b/>
                <w:bCs w:val="0"/>
                <w:color w:val="auto"/>
                <w:spacing w:val="0"/>
                <w:lang w:val="en-US" w:eastAsia="zh-CN"/>
              </w:rPr>
              <w:t>油烟排放量为0.0026t/a，排放速率为0.0012kg/h，</w:t>
            </w:r>
            <w:r>
              <w:rPr>
                <w:rFonts w:hint="default" w:ascii="Times New Roman" w:hAnsi="Times New Roman" w:eastAsia="宋体" w:cs="Times New Roman"/>
                <w:b/>
                <w:bCs w:val="0"/>
                <w:color w:val="auto"/>
                <w:spacing w:val="0"/>
              </w:rPr>
              <w:t>油烟排放浓度为</w:t>
            </w:r>
            <w:r>
              <w:rPr>
                <w:rFonts w:hint="default" w:ascii="Times New Roman" w:hAnsi="Times New Roman" w:eastAsia="宋体" w:cs="Times New Roman"/>
                <w:b/>
                <w:bCs w:val="0"/>
                <w:color w:val="auto"/>
                <w:spacing w:val="0"/>
                <w:lang w:val="en-US" w:eastAsia="zh-CN"/>
              </w:rPr>
              <w:t>0.</w:t>
            </w:r>
            <w:r>
              <w:rPr>
                <w:rFonts w:hint="eastAsia" w:cs="Times New Roman"/>
                <w:b/>
                <w:bCs w:val="0"/>
                <w:color w:val="auto"/>
                <w:spacing w:val="0"/>
                <w:lang w:val="en-US" w:eastAsia="zh-CN"/>
              </w:rPr>
              <w:t>3</w:t>
            </w:r>
            <w:r>
              <w:rPr>
                <w:rFonts w:hint="default" w:ascii="Times New Roman" w:hAnsi="Times New Roman" w:eastAsia="宋体" w:cs="Times New Roman"/>
                <w:b/>
                <w:bCs w:val="0"/>
                <w:color w:val="auto"/>
                <w:spacing w:val="0"/>
              </w:rPr>
              <w:t>mg/m</w:t>
            </w:r>
            <w:r>
              <w:rPr>
                <w:rFonts w:hint="default" w:ascii="Times New Roman" w:hAnsi="Times New Roman" w:eastAsia="宋体" w:cs="Times New Roman"/>
                <w:b/>
                <w:bCs w:val="0"/>
                <w:color w:val="auto"/>
                <w:spacing w:val="0"/>
                <w:vertAlign w:val="superscript"/>
              </w:rPr>
              <w:t>3</w:t>
            </w:r>
            <w:r>
              <w:rPr>
                <w:rFonts w:hint="default" w:ascii="Times New Roman" w:hAnsi="Times New Roman" w:eastAsia="宋体" w:cs="Times New Roman"/>
                <w:b/>
                <w:bCs w:val="0"/>
                <w:color w:val="auto"/>
                <w:spacing w:val="0"/>
              </w:rPr>
              <w:t>，满足《饮食业油烟排放标准（试行）》（GB18483-2001）中的相关要求，对周围环境产生的影响可接受。</w:t>
            </w:r>
            <w:r>
              <w:rPr>
                <w:rFonts w:hint="eastAsia" w:cs="Times New Roman"/>
                <w:b/>
                <w:bCs/>
                <w:color w:val="auto"/>
                <w:spacing w:val="0"/>
                <w:lang w:val="en-US" w:eastAsia="zh-CN"/>
              </w:rPr>
              <w:t>消失模铸造生产线</w:t>
            </w:r>
            <w:r>
              <w:rPr>
                <w:rFonts w:hint="eastAsia" w:cs="Times New Roman"/>
                <w:b/>
                <w:bCs w:val="0"/>
                <w:color w:val="auto"/>
                <w:spacing w:val="0"/>
                <w:szCs w:val="21"/>
                <w:lang w:val="en-US" w:eastAsia="zh-CN"/>
              </w:rPr>
              <w:t>中频电炉熔化废气、砂处理、落砂、清理、打磨废气经布袋除尘器处理后颗粒物排放量为1.90242t/a，排放速率为0.2172kg/h，排放浓度为24mg/m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消失模铸造生产线制模、造型、浇筑废气经布袋除尘器处理后颗粒物排放量为0.17406t/a，排放速率为0.02kg/h，排放浓度为10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废气经活性炭吸附装置与催化燃烧设备处理后非甲烷总烃排放量为0.082521t/a，排放速率为0.0094kg/h，排放浓度为4.7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，苯</w:t>
            </w:r>
            <w:r>
              <w:rPr>
                <w:rFonts w:hint="eastAsia" w:cs="Times New Roman"/>
                <w:b/>
                <w:bCs w:val="0"/>
                <w:color w:val="auto"/>
                <w:spacing w:val="0"/>
                <w:szCs w:val="21"/>
                <w:lang w:val="en-US" w:eastAsia="zh-CN"/>
              </w:rPr>
              <w:t>排放量为0.0033975t/a，排放速率为0.0004kg/h，排放浓度为0.2mg/m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，甲苯</w:t>
            </w:r>
            <w:r>
              <w:rPr>
                <w:rFonts w:hint="eastAsia" w:cs="Times New Roman"/>
                <w:b/>
                <w:bCs w:val="0"/>
                <w:color w:val="auto"/>
                <w:spacing w:val="0"/>
                <w:szCs w:val="21"/>
                <w:lang w:val="en-US" w:eastAsia="zh-CN"/>
              </w:rPr>
              <w:t>排放量为0.0000675t/a，排放速率为0.000008kg/h，排放浓度为0.004mg/m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，满足《工业企业挥发性有机物排放控制标准》（DB13/2322-2016）表1其他行业最高允许排放浓度限值；苯乙烯</w:t>
            </w:r>
            <w:r>
              <w:rPr>
                <w:rFonts w:hint="eastAsia" w:cs="Times New Roman"/>
                <w:b/>
                <w:bCs w:val="0"/>
                <w:color w:val="auto"/>
                <w:spacing w:val="0"/>
                <w:szCs w:val="21"/>
                <w:lang w:val="en-US" w:eastAsia="zh-CN"/>
              </w:rPr>
              <w:t>排放量为0.002034t/a，排放速率为0.0002kg/h，排放浓度为0.1mg/m</w:t>
            </w:r>
            <w:r>
              <w:rPr>
                <w:rFonts w:hint="eastAsia" w:cs="Times New Roman"/>
                <w:b/>
                <w:bCs w:val="0"/>
                <w:color w:val="auto"/>
                <w:spacing w:val="0"/>
                <w:szCs w:val="21"/>
                <w:vertAlign w:val="superscript"/>
                <w:lang w:val="en-US" w:eastAsia="zh-CN"/>
              </w:rPr>
              <w:t>3</w:t>
            </w:r>
            <w:r>
              <w:rPr>
                <w:rFonts w:hint="eastAsia" w:cs="Times New Roman"/>
                <w:b/>
                <w:bCs w:val="0"/>
                <w:color w:val="auto"/>
                <w:spacing w:val="0"/>
                <w:szCs w:val="21"/>
                <w:vertAlign w:val="baseline"/>
                <w:lang w:val="en-US" w:eastAsia="zh-CN"/>
              </w:rPr>
              <w:t>，满足《恶臭污染物排放标准》（GB14554-93）表2中最高允许排放速率。金属型铸造生产线</w:t>
            </w:r>
            <w:r>
              <w:rPr>
                <w:rFonts w:hint="eastAsia" w:cs="Times New Roman"/>
                <w:b/>
                <w:bCs/>
                <w:color w:val="auto"/>
                <w:szCs w:val="21"/>
                <w:lang w:val="en-US" w:eastAsia="zh-CN"/>
              </w:rPr>
              <w:t>中频电炉熔化、砂处理、造型、浇筑、落砂、清理、打磨废气经布袋除尘器处理后颗粒物排放量为5.89653t/a，排放速率为0.67kg/h，排放浓度为26.8mg/m</w:t>
            </w:r>
            <w:r>
              <w:rPr>
                <w:rFonts w:hint="eastAsia" w:cs="Times New Roman"/>
                <w:b/>
                <w:bCs/>
                <w:color w:val="auto"/>
                <w:szCs w:val="21"/>
                <w:vertAlign w:val="superscript"/>
                <w:lang w:val="en-US" w:eastAsia="zh-CN"/>
              </w:rPr>
              <w:t>3</w:t>
            </w:r>
            <w:r>
              <w:rPr>
                <w:rFonts w:hint="eastAsia" w:cs="Times New Roman"/>
                <w:b/>
                <w:bCs/>
                <w:color w:val="auto"/>
                <w:szCs w:val="21"/>
                <w:lang w:val="en-US" w:eastAsia="zh-CN"/>
              </w:rPr>
              <w:t>，</w:t>
            </w:r>
            <w:r>
              <w:rPr>
                <w:rFonts w:hint="eastAsia" w:cs="Times New Roman"/>
                <w:b/>
                <w:bCs w:val="0"/>
                <w:color w:val="auto"/>
                <w:spacing w:val="0"/>
                <w:szCs w:val="21"/>
                <w:lang w:val="en-US" w:eastAsia="zh-CN"/>
              </w:rPr>
              <w:t>满足《铸造工业大气污染物排放标准》（GB39726-2020）表1中排放浓度限值同时满足关于印发《承德市工业炉窑综合治理实施方案》的通知（承环办〔2020〕72号）中相关排放标准要求。</w:t>
            </w:r>
          </w:p>
          <w:p>
            <w:pPr>
              <w:adjustRightInd w:val="0"/>
              <w:snapToGrid w:val="0"/>
              <w:spacing w:line="360" w:lineRule="auto"/>
              <w:rPr>
                <w:rFonts w:hint="default" w:ascii="Times New Roman" w:hAnsi="Times New Roman" w:cs="Times New Roman"/>
                <w:b/>
                <w:color w:val="auto"/>
                <w:szCs w:val="21"/>
              </w:rPr>
            </w:pPr>
            <w:r>
              <w:rPr>
                <w:rFonts w:hint="eastAsia" w:cs="Times New Roman"/>
                <w:b/>
                <w:color w:val="auto"/>
                <w:szCs w:val="21"/>
                <w:lang w:val="en-US" w:eastAsia="zh-CN"/>
              </w:rPr>
              <w:t>4.2.</w:t>
            </w:r>
            <w:r>
              <w:rPr>
                <w:rFonts w:hint="default" w:ascii="Times New Roman" w:hAnsi="Times New Roman" w:cs="Times New Roman"/>
                <w:b/>
                <w:color w:val="auto"/>
                <w:szCs w:val="21"/>
              </w:rPr>
              <w:t>2废水</w:t>
            </w:r>
          </w:p>
          <w:p>
            <w:pPr>
              <w:pStyle w:val="20"/>
              <w:spacing w:after="0" w:line="360" w:lineRule="auto"/>
              <w:ind w:firstLine="420" w:firstLineChars="200"/>
              <w:rPr>
                <w:rFonts w:hint="default" w:ascii="Times New Roman" w:hAnsi="Times New Roman" w:cs="Times New Roman"/>
                <w:color w:val="auto"/>
                <w:kern w:val="2"/>
                <w:sz w:val="24"/>
              </w:rPr>
            </w:pPr>
            <w:r>
              <w:rPr>
                <w:rFonts w:hint="default" w:ascii="Times New Roman" w:hAnsi="Times New Roman" w:cs="Times New Roman"/>
                <w:color w:val="auto"/>
              </w:rPr>
              <w:t>本项目生产过程电炉冷却用水循环利用</w:t>
            </w:r>
            <w:r>
              <w:rPr>
                <w:rFonts w:hint="eastAsia" w:cs="Times New Roman"/>
                <w:color w:val="auto"/>
                <w:lang w:eastAsia="zh-CN"/>
              </w:rPr>
              <w:t>，</w:t>
            </w:r>
            <w:r>
              <w:rPr>
                <w:rFonts w:hint="eastAsia" w:cs="Times New Roman"/>
                <w:color w:val="auto"/>
                <w:lang w:val="en-US" w:eastAsia="zh-CN"/>
              </w:rPr>
              <w:t>不外排</w:t>
            </w:r>
            <w:r>
              <w:rPr>
                <w:rFonts w:hint="default" w:ascii="Times New Roman" w:hAnsi="Times New Roman" w:cs="Times New Roman"/>
                <w:color w:val="auto"/>
              </w:rPr>
              <w:t>；食堂废水经隔油处理后同生活污水排入厂区旱厕，定期由碾子峪镇榆树峪村抽粪车抽运处理</w:t>
            </w:r>
            <w:r>
              <w:rPr>
                <w:rFonts w:hint="eastAsia" w:cs="Times New Roman"/>
                <w:color w:val="auto"/>
                <w:lang w:eastAsia="zh-CN"/>
              </w:rPr>
              <w:t>。</w:t>
            </w:r>
            <w:r>
              <w:rPr>
                <w:rFonts w:hint="default" w:ascii="Times New Roman" w:hAnsi="Times New Roman" w:cs="Times New Roman"/>
                <w:bCs/>
                <w:color w:val="auto"/>
                <w:szCs w:val="21"/>
              </w:rPr>
              <w:t>因此，项目建设不会对区域水环境环境产生较大影响</w:t>
            </w:r>
            <w:r>
              <w:rPr>
                <w:rFonts w:hint="default" w:ascii="Times New Roman" w:hAnsi="Times New Roman" w:cs="Times New Roman"/>
                <w:color w:val="auto"/>
                <w:kern w:val="2"/>
                <w:sz w:val="24"/>
              </w:rPr>
              <w:t>。</w:t>
            </w:r>
            <w:r>
              <w:rPr>
                <w:rFonts w:hint="default" w:ascii="Times New Roman" w:hAnsi="Times New Roman" w:eastAsia="宋体" w:cs="Times New Roman"/>
                <w:bCs/>
                <w:color w:val="auto"/>
                <w:spacing w:val="0"/>
                <w:kern w:val="21"/>
                <w:sz w:val="21"/>
                <w:szCs w:val="21"/>
                <w:highlight w:val="none"/>
                <w:lang w:val="en-US" w:eastAsia="zh-CN" w:bidi="ar-SA"/>
              </w:rPr>
              <w:t>项目生活污水量为</w:t>
            </w:r>
            <w:r>
              <w:rPr>
                <w:rFonts w:hint="eastAsia" w:ascii="Times New Roman" w:hAnsi="Times New Roman" w:eastAsia="宋体" w:cs="Times New Roman"/>
                <w:bCs/>
                <w:color w:val="auto"/>
                <w:spacing w:val="0"/>
                <w:kern w:val="21"/>
                <w:sz w:val="21"/>
                <w:szCs w:val="21"/>
                <w:highlight w:val="none"/>
                <w:lang w:val="en-US" w:eastAsia="zh-CN" w:bidi="ar-SA"/>
              </w:rPr>
              <w:t>1.69</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3</w:t>
            </w:r>
            <w:r>
              <w:rPr>
                <w:rFonts w:hint="default" w:ascii="Times New Roman" w:hAnsi="Times New Roman" w:eastAsia="宋体" w:cs="Times New Roman"/>
                <w:bCs/>
                <w:color w:val="auto"/>
                <w:spacing w:val="0"/>
                <w:kern w:val="21"/>
                <w:sz w:val="21"/>
                <w:szCs w:val="21"/>
                <w:highlight w:val="none"/>
              </w:rPr>
              <w:t>/d（</w:t>
            </w:r>
            <w:r>
              <w:rPr>
                <w:rFonts w:hint="eastAsia" w:ascii="Times New Roman" w:hAnsi="Times New Roman" w:eastAsia="宋体" w:cs="Times New Roman"/>
                <w:bCs/>
                <w:color w:val="auto"/>
                <w:spacing w:val="0"/>
                <w:kern w:val="21"/>
                <w:sz w:val="21"/>
                <w:szCs w:val="21"/>
                <w:highlight w:val="none"/>
                <w:lang w:val="en-US" w:eastAsia="zh-CN"/>
              </w:rPr>
              <w:t>615.6</w:t>
            </w:r>
            <w:r>
              <w:rPr>
                <w:rFonts w:hint="default" w:ascii="Times New Roman" w:hAnsi="Times New Roman" w:eastAsia="宋体" w:cs="Times New Roman"/>
                <w:bCs/>
                <w:color w:val="auto"/>
                <w:spacing w:val="0"/>
                <w:kern w:val="21"/>
                <w:sz w:val="21"/>
                <w:szCs w:val="21"/>
                <w:highlight w:val="none"/>
                <w:lang w:val="en-US" w:eastAsia="zh-CN"/>
              </w:rPr>
              <w:t>m</w:t>
            </w:r>
            <w:r>
              <w:rPr>
                <w:rFonts w:hint="default" w:ascii="Times New Roman" w:hAnsi="Times New Roman" w:eastAsia="宋体" w:cs="Times New Roman"/>
                <w:bCs/>
                <w:color w:val="auto"/>
                <w:spacing w:val="0"/>
                <w:kern w:val="21"/>
                <w:sz w:val="21"/>
                <w:szCs w:val="21"/>
                <w:highlight w:val="none"/>
                <w:vertAlign w:val="superscript"/>
                <w:lang w:val="en-US" w:eastAsia="zh-CN"/>
              </w:rPr>
              <w:t>3</w:t>
            </w:r>
            <w:r>
              <w:rPr>
                <w:rFonts w:hint="default" w:ascii="Times New Roman" w:hAnsi="Times New Roman" w:eastAsia="宋体" w:cs="Times New Roman"/>
                <w:bCs/>
                <w:color w:val="auto"/>
                <w:spacing w:val="0"/>
                <w:kern w:val="21"/>
                <w:sz w:val="21"/>
                <w:szCs w:val="21"/>
                <w:highlight w:val="none"/>
              </w:rPr>
              <w:t>/a）</w:t>
            </w:r>
            <w:r>
              <w:rPr>
                <w:rFonts w:hint="eastAsia" w:ascii="Times New Roman" w:hAnsi="Times New Roman" w:eastAsia="宋体" w:cs="Times New Roman"/>
                <w:bCs/>
                <w:color w:val="auto"/>
                <w:spacing w:val="0"/>
                <w:kern w:val="21"/>
                <w:sz w:val="21"/>
                <w:szCs w:val="21"/>
                <w:highlight w:val="none"/>
                <w:lang w:eastAsia="zh-CN"/>
              </w:rPr>
              <w:t>，</w:t>
            </w:r>
            <w:r>
              <w:rPr>
                <w:rFonts w:hint="eastAsia" w:ascii="Times New Roman" w:hAnsi="Times New Roman" w:eastAsia="宋体" w:cs="Times New Roman"/>
                <w:bCs/>
                <w:color w:val="auto"/>
                <w:spacing w:val="0"/>
                <w:kern w:val="21"/>
                <w:sz w:val="21"/>
                <w:szCs w:val="21"/>
                <w:highlight w:val="none"/>
                <w:lang w:val="en-US" w:eastAsia="zh-CN"/>
              </w:rPr>
              <w:t>废水水质CODcr：350mg/l，SS2</w:t>
            </w:r>
            <w:r>
              <w:rPr>
                <w:rFonts w:hint="eastAsia" w:cs="Times New Roman"/>
                <w:bCs/>
                <w:color w:val="auto"/>
                <w:spacing w:val="0"/>
                <w:kern w:val="21"/>
                <w:sz w:val="21"/>
                <w:szCs w:val="21"/>
                <w:highlight w:val="none"/>
                <w:lang w:val="en-US" w:eastAsia="zh-CN"/>
              </w:rPr>
              <w:t>0</w:t>
            </w:r>
            <w:r>
              <w:rPr>
                <w:rFonts w:hint="eastAsia" w:ascii="Times New Roman" w:hAnsi="Times New Roman" w:eastAsia="宋体" w:cs="Times New Roman"/>
                <w:bCs/>
                <w:color w:val="auto"/>
                <w:spacing w:val="0"/>
                <w:kern w:val="21"/>
                <w:sz w:val="21"/>
                <w:szCs w:val="21"/>
                <w:highlight w:val="none"/>
                <w:lang w:val="en-US" w:eastAsia="zh-CN"/>
              </w:rPr>
              <w:t>0 mg/l、NH</w:t>
            </w:r>
            <w:r>
              <w:rPr>
                <w:rFonts w:hint="eastAsia" w:ascii="Times New Roman" w:hAnsi="Times New Roman" w:eastAsia="宋体" w:cs="Times New Roman"/>
                <w:bCs/>
                <w:color w:val="auto"/>
                <w:spacing w:val="0"/>
                <w:kern w:val="21"/>
                <w:sz w:val="21"/>
                <w:szCs w:val="21"/>
                <w:highlight w:val="none"/>
                <w:vertAlign w:val="sub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-N：</w:t>
            </w:r>
            <w:r>
              <w:rPr>
                <w:rFonts w:hint="eastAsia" w:cs="Times New Roman"/>
                <w:bCs/>
                <w:color w:val="auto"/>
                <w:spacing w:val="0"/>
                <w:kern w:val="21"/>
                <w:sz w:val="21"/>
                <w:szCs w:val="21"/>
                <w:highlight w:val="none"/>
                <w:lang w:val="en-US" w:eastAsia="zh-CN"/>
              </w:rPr>
              <w:t>25</w:t>
            </w:r>
            <w:r>
              <w:rPr>
                <w:rFonts w:hint="eastAsia" w:ascii="Times New Roman" w:hAnsi="Times New Roman" w:eastAsia="宋体" w:cs="Times New Roman"/>
                <w:bCs/>
                <w:color w:val="auto"/>
                <w:spacing w:val="0"/>
                <w:kern w:val="21"/>
                <w:sz w:val="21"/>
                <w:szCs w:val="21"/>
                <w:highlight w:val="none"/>
                <w:lang w:val="en-US" w:eastAsia="zh-CN"/>
              </w:rPr>
              <w:t>mg/l，废水污染物的产生量分别为CODcr：0.21546t/a，SS：0.1</w:t>
            </w:r>
            <w:r>
              <w:rPr>
                <w:rFonts w:hint="eastAsia" w:cs="Times New Roman"/>
                <w:bCs/>
                <w:color w:val="auto"/>
                <w:spacing w:val="0"/>
                <w:kern w:val="21"/>
                <w:sz w:val="21"/>
                <w:szCs w:val="21"/>
                <w:highlight w:val="none"/>
                <w:lang w:val="en-US" w:eastAsia="zh-CN"/>
              </w:rPr>
              <w:t>2312</w:t>
            </w:r>
            <w:r>
              <w:rPr>
                <w:rFonts w:hint="eastAsia" w:ascii="Times New Roman" w:hAnsi="Times New Roman" w:eastAsia="宋体" w:cs="Times New Roman"/>
                <w:bCs/>
                <w:color w:val="auto"/>
                <w:spacing w:val="0"/>
                <w:kern w:val="21"/>
                <w:sz w:val="21"/>
                <w:szCs w:val="21"/>
                <w:highlight w:val="none"/>
                <w:lang w:val="en-US" w:eastAsia="zh-CN"/>
              </w:rPr>
              <w:t>t/a，NH</w:t>
            </w:r>
            <w:r>
              <w:rPr>
                <w:rFonts w:hint="eastAsia" w:ascii="Times New Roman" w:hAnsi="Times New Roman" w:eastAsia="宋体" w:cs="Times New Roman"/>
                <w:bCs/>
                <w:color w:val="auto"/>
                <w:spacing w:val="0"/>
                <w:kern w:val="21"/>
                <w:sz w:val="21"/>
                <w:szCs w:val="21"/>
                <w:highlight w:val="none"/>
                <w:vertAlign w:val="subscript"/>
                <w:lang w:val="en-US" w:eastAsia="zh-CN"/>
              </w:rPr>
              <w:t>3</w:t>
            </w:r>
            <w:r>
              <w:rPr>
                <w:rFonts w:hint="eastAsia" w:ascii="Times New Roman" w:hAnsi="Times New Roman" w:eastAsia="宋体" w:cs="Times New Roman"/>
                <w:bCs/>
                <w:color w:val="auto"/>
                <w:spacing w:val="0"/>
                <w:kern w:val="21"/>
                <w:sz w:val="21"/>
                <w:szCs w:val="21"/>
                <w:highlight w:val="none"/>
                <w:lang w:val="en-US" w:eastAsia="zh-CN"/>
              </w:rPr>
              <w:t>-N：0.0</w:t>
            </w:r>
            <w:r>
              <w:rPr>
                <w:rFonts w:hint="eastAsia" w:cs="Times New Roman"/>
                <w:bCs/>
                <w:color w:val="auto"/>
                <w:spacing w:val="0"/>
                <w:kern w:val="21"/>
                <w:sz w:val="21"/>
                <w:szCs w:val="21"/>
                <w:highlight w:val="none"/>
                <w:lang w:val="en-US" w:eastAsia="zh-CN"/>
              </w:rPr>
              <w:t>1539</w:t>
            </w:r>
            <w:r>
              <w:rPr>
                <w:rFonts w:hint="eastAsia" w:ascii="Times New Roman" w:hAnsi="Times New Roman" w:eastAsia="宋体" w:cs="Times New Roman"/>
                <w:bCs/>
                <w:color w:val="auto"/>
                <w:spacing w:val="0"/>
                <w:kern w:val="21"/>
                <w:sz w:val="21"/>
                <w:szCs w:val="21"/>
                <w:highlight w:val="none"/>
                <w:lang w:val="en-US" w:eastAsia="zh-CN"/>
              </w:rPr>
              <w:t>t/a。</w:t>
            </w:r>
          </w:p>
          <w:p>
            <w:pPr>
              <w:adjustRightInd w:val="0"/>
              <w:snapToGrid w:val="0"/>
              <w:spacing w:line="360" w:lineRule="auto"/>
              <w:rPr>
                <w:rFonts w:hint="default" w:ascii="Times New Roman" w:hAnsi="Times New Roman" w:cs="Times New Roman"/>
                <w:b/>
                <w:color w:val="auto"/>
                <w:spacing w:val="-10"/>
                <w:szCs w:val="21"/>
              </w:rPr>
            </w:pPr>
            <w:r>
              <w:rPr>
                <w:rFonts w:hint="eastAsia" w:cs="Times New Roman"/>
                <w:b/>
                <w:color w:val="auto"/>
                <w:spacing w:val="-10"/>
                <w:szCs w:val="21"/>
                <w:lang w:val="en-US" w:eastAsia="zh-CN"/>
              </w:rPr>
              <w:t>4.2.</w:t>
            </w:r>
            <w:r>
              <w:rPr>
                <w:rFonts w:hint="default" w:ascii="Times New Roman" w:hAnsi="Times New Roman" w:cs="Times New Roman"/>
                <w:b/>
                <w:color w:val="auto"/>
                <w:spacing w:val="-10"/>
                <w:szCs w:val="21"/>
              </w:rPr>
              <w:t>3噪声</w:t>
            </w:r>
          </w:p>
          <w:p>
            <w:pPr>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rPr>
              <w:t>4.2.3.1噪声源、产生强度、降噪措施、排放强度、持续时间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本项目运营期主要噪声为生产设备噪声，生产设备噪声源主要为中频电炉</w:t>
            </w:r>
            <w:r>
              <w:rPr>
                <w:rFonts w:hint="eastAsia" w:cs="Times New Roman"/>
                <w:bCs/>
                <w:color w:val="auto"/>
                <w:spacing w:val="0"/>
                <w:szCs w:val="21"/>
                <w:lang w:val="en-US" w:eastAsia="zh-CN"/>
              </w:rPr>
              <w:t>、单梁天车、混砂机、EPS模型切割机、打磨机、打磨机、回火炉</w:t>
            </w:r>
            <w:r>
              <w:rPr>
                <w:rFonts w:hint="default" w:ascii="Times New Roman" w:hAnsi="Times New Roman" w:eastAsia="宋体" w:cs="Times New Roman"/>
                <w:bCs/>
                <w:color w:val="auto"/>
                <w:spacing w:val="0"/>
                <w:szCs w:val="21"/>
                <w:lang w:val="en-US" w:eastAsia="zh-CN"/>
              </w:rPr>
              <w:t>等，噪声声级在60-</w:t>
            </w:r>
            <w:r>
              <w:rPr>
                <w:rFonts w:hint="eastAsia" w:cs="Times New Roman"/>
                <w:bCs/>
                <w:color w:val="auto"/>
                <w:spacing w:val="0"/>
                <w:szCs w:val="21"/>
                <w:lang w:val="en-US" w:eastAsia="zh-CN"/>
              </w:rPr>
              <w:t>8</w:t>
            </w:r>
            <w:r>
              <w:rPr>
                <w:rFonts w:hint="default" w:ascii="Times New Roman" w:hAnsi="Times New Roman" w:eastAsia="宋体" w:cs="Times New Roman"/>
                <w:bCs/>
                <w:color w:val="auto"/>
                <w:spacing w:val="0"/>
                <w:szCs w:val="21"/>
                <w:lang w:val="en-US" w:eastAsia="zh-CN"/>
              </w:rPr>
              <w:t>5dB（A）。本项目噪声源强见下表。</w:t>
            </w:r>
          </w:p>
          <w:p>
            <w:pPr>
              <w:spacing w:line="240" w:lineRule="auto"/>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表4.2.3.1-1</w:t>
            </w:r>
            <w:r>
              <w:rPr>
                <w:rFonts w:hint="default" w:ascii="Times New Roman" w:hAnsi="Times New Roman" w:eastAsia="宋体" w:cs="Times New Roman"/>
                <w:b/>
                <w:bCs/>
                <w:color w:val="auto"/>
                <w:kern w:val="0"/>
                <w:sz w:val="21"/>
                <w:szCs w:val="21"/>
                <w:lang w:val="en-US" w:eastAsia="zh-CN" w:bidi="ar"/>
              </w:rPr>
              <w:t>噪声污染源源强核算结果及相关参数一览表</w:t>
            </w:r>
          </w:p>
          <w:tbl>
            <w:tblPr>
              <w:tblStyle w:val="25"/>
              <w:tblW w:w="78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855"/>
              <w:gridCol w:w="1455"/>
              <w:gridCol w:w="765"/>
              <w:gridCol w:w="615"/>
              <w:gridCol w:w="855"/>
              <w:gridCol w:w="915"/>
              <w:gridCol w:w="1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所在位置</w:t>
                  </w:r>
                </w:p>
              </w:tc>
              <w:tc>
                <w:tcPr>
                  <w:tcW w:w="545"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eastAsia="zh-CN"/>
                    </w:rPr>
                  </w:pPr>
                  <w:r>
                    <w:rPr>
                      <w:rFonts w:hint="default" w:ascii="Times New Roman" w:hAnsi="Times New Roman" w:eastAsia="宋体" w:cs="Times New Roman"/>
                      <w:b/>
                      <w:bCs/>
                      <w:color w:val="auto"/>
                      <w:spacing w:val="0"/>
                      <w:kern w:val="21"/>
                      <w:sz w:val="18"/>
                      <w:szCs w:val="18"/>
                      <w:highlight w:val="none"/>
                      <w:lang w:val="en-US" w:eastAsia="zh-CN"/>
                    </w:rPr>
                    <w:t>工序/</w:t>
                  </w:r>
                  <w:r>
                    <w:rPr>
                      <w:rFonts w:hint="default" w:ascii="Times New Roman" w:hAnsi="Times New Roman" w:eastAsia="宋体" w:cs="Times New Roman"/>
                      <w:b/>
                      <w:bCs/>
                      <w:color w:val="auto"/>
                      <w:spacing w:val="0"/>
                      <w:kern w:val="21"/>
                      <w:sz w:val="18"/>
                      <w:szCs w:val="18"/>
                      <w:highlight w:val="none"/>
                      <w:lang w:eastAsia="zh-CN"/>
                    </w:rPr>
                    <w:t>生产线</w:t>
                  </w:r>
                </w:p>
              </w:tc>
              <w:tc>
                <w:tcPr>
                  <w:tcW w:w="928"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eastAsia="zh-CN"/>
                    </w:rPr>
                  </w:pPr>
                  <w:r>
                    <w:rPr>
                      <w:rFonts w:hint="default" w:ascii="Times New Roman" w:hAnsi="Times New Roman" w:eastAsia="宋体" w:cs="Times New Roman"/>
                      <w:b/>
                      <w:bCs/>
                      <w:color w:val="auto"/>
                      <w:spacing w:val="0"/>
                      <w:kern w:val="21"/>
                      <w:sz w:val="18"/>
                      <w:szCs w:val="18"/>
                      <w:highlight w:val="none"/>
                      <w:lang w:val="en-US" w:eastAsia="zh-CN"/>
                    </w:rPr>
                    <w:t>噪声源</w:t>
                  </w:r>
                </w:p>
              </w:tc>
              <w:tc>
                <w:tcPr>
                  <w:tcW w:w="488"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声源类型（频发、偶发等）</w:t>
                  </w:r>
                </w:p>
              </w:tc>
              <w:tc>
                <w:tcPr>
                  <w:tcW w:w="93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噪声源强</w:t>
                  </w:r>
                </w:p>
              </w:tc>
              <w:tc>
                <w:tcPr>
                  <w:tcW w:w="583"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降噪措施</w:t>
                  </w:r>
                </w:p>
              </w:tc>
              <w:tc>
                <w:tcPr>
                  <w:tcW w:w="790"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488"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核算方法</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b/>
                      <w:bCs/>
                      <w:color w:val="auto"/>
                      <w:spacing w:val="0"/>
                      <w:kern w:val="21"/>
                      <w:sz w:val="18"/>
                      <w:szCs w:val="18"/>
                      <w:highlight w:val="none"/>
                      <w:lang w:val="en-US" w:eastAsia="zh-CN"/>
                    </w:rPr>
                    <w:t>噪声值dB（A）</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消失模铸造生产车间</w:t>
                  </w:r>
                </w:p>
              </w:tc>
              <w:tc>
                <w:tcPr>
                  <w:tcW w:w="545"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消失模铸造生产线</w:t>
                  </w: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中频电炉</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频发</w:t>
                  </w:r>
                </w:p>
              </w:tc>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cs="Times New Roman"/>
                      <w:b w:val="0"/>
                      <w:bCs w:val="0"/>
                      <w:color w:val="auto"/>
                      <w:spacing w:val="0"/>
                      <w:kern w:val="21"/>
                      <w:sz w:val="18"/>
                      <w:szCs w:val="18"/>
                      <w:highlight w:val="none"/>
                      <w:lang w:val="en-US" w:eastAsia="zh-CN"/>
                    </w:rPr>
                    <w:t>类比法</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80</w:t>
                  </w:r>
                </w:p>
              </w:tc>
              <w:tc>
                <w:tcPr>
                  <w:tcW w:w="583"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default" w:ascii="Times New Roman" w:hAnsi="Times New Roman" w:eastAsia="宋体" w:cs="Times New Roman"/>
                      <w:color w:val="auto"/>
                      <w:spacing w:val="0"/>
                      <w:kern w:val="21"/>
                      <w:sz w:val="18"/>
                      <w:szCs w:val="18"/>
                      <w:highlight w:val="none"/>
                      <w:shd w:val="clear" w:color="auto" w:fill="auto"/>
                      <w:vertAlign w:val="baseline"/>
                      <w:lang w:val="en-US" w:eastAsia="zh-CN"/>
                    </w:rPr>
                    <w:t>厂房隔声，基础减震，降噪</w:t>
                  </w:r>
                  <w:r>
                    <w:rPr>
                      <w:rFonts w:hint="eastAsia" w:cs="Times New Roman"/>
                      <w:color w:val="auto"/>
                      <w:spacing w:val="0"/>
                      <w:kern w:val="21"/>
                      <w:sz w:val="18"/>
                      <w:szCs w:val="18"/>
                      <w:highlight w:val="none"/>
                      <w:shd w:val="clear" w:color="auto" w:fill="auto"/>
                      <w:vertAlign w:val="baseline"/>
                      <w:lang w:val="en-US" w:eastAsia="zh-CN"/>
                    </w:rPr>
                    <w:t>20</w:t>
                  </w:r>
                  <w:r>
                    <w:rPr>
                      <w:rFonts w:hint="default" w:ascii="Times New Roman" w:hAnsi="Times New Roman" w:eastAsia="宋体" w:cs="Times New Roman"/>
                      <w:color w:val="auto"/>
                      <w:spacing w:val="0"/>
                      <w:kern w:val="21"/>
                      <w:sz w:val="18"/>
                      <w:szCs w:val="18"/>
                      <w:highlight w:val="none"/>
                      <w:shd w:val="clear" w:color="auto" w:fill="auto"/>
                      <w:vertAlign w:val="baseline"/>
                      <w:lang w:val="en-US" w:eastAsia="zh-CN"/>
                    </w:rPr>
                    <w:t>dB（A）</w:t>
                  </w:r>
                </w:p>
              </w:tc>
              <w:tc>
                <w:tcPr>
                  <w:tcW w:w="790"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pacing w:val="0"/>
                      <w:kern w:val="21"/>
                      <w:sz w:val="18"/>
                      <w:szCs w:val="18"/>
                      <w:highlight w:val="none"/>
                      <w:lang w:val="en-US" w:eastAsia="zh-CN"/>
                    </w:rPr>
                  </w:pPr>
                  <w:r>
                    <w:rPr>
                      <w:rFonts w:hint="eastAsia" w:cs="Times New Roman"/>
                      <w:b w:val="0"/>
                      <w:bCs w:val="0"/>
                      <w:color w:val="auto"/>
                      <w:spacing w:val="0"/>
                      <w:kern w:val="21"/>
                      <w:sz w:val="18"/>
                      <w:szCs w:val="18"/>
                      <w:highlight w:val="none"/>
                      <w:lang w:val="en-US" w:eastAsia="zh-CN"/>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单梁天车</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6</w:t>
                  </w:r>
                  <w:r>
                    <w:rPr>
                      <w:rFonts w:hint="eastAsia" w:cs="Times New Roman"/>
                      <w:color w:val="auto"/>
                      <w:sz w:val="18"/>
                      <w:szCs w:val="18"/>
                      <w:vertAlign w:val="baseline"/>
                      <w:lang w:val="en-US" w:eastAsia="zh-CN"/>
                    </w:rPr>
                    <w:t>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混砂机</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EPS模型切割机</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cs="Times New Roman"/>
                      <w:color w:val="auto"/>
                      <w:sz w:val="18"/>
                      <w:szCs w:val="18"/>
                      <w:vertAlign w:val="baseline"/>
                      <w:lang w:val="en-US" w:eastAsia="zh-CN"/>
                    </w:rPr>
                    <w:t>75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打磨机</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w:t>
                  </w:r>
                  <w:r>
                    <w:rPr>
                      <w:rFonts w:hint="eastAsia" w:cs="Times New Roman"/>
                      <w:color w:val="auto"/>
                      <w:sz w:val="18"/>
                      <w:szCs w:val="18"/>
                      <w:vertAlign w:val="baseline"/>
                      <w:lang w:val="en-US" w:eastAsia="zh-CN"/>
                    </w:rPr>
                    <w:t>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回火炉</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cs="Times New Roman"/>
                      <w:color w:val="auto"/>
                      <w:sz w:val="18"/>
                      <w:szCs w:val="18"/>
                      <w:vertAlign w:val="baseline"/>
                      <w:lang w:val="en-US" w:eastAsia="zh-CN"/>
                    </w:rPr>
                    <w:t>80</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金属型铸造生产车间</w:t>
                  </w:r>
                </w:p>
              </w:tc>
              <w:tc>
                <w:tcPr>
                  <w:tcW w:w="545" w:type="pct"/>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金属型铸造生产线</w:t>
                  </w: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中频电炉</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80</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单梁天车</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6</w:t>
                  </w:r>
                  <w:r>
                    <w:rPr>
                      <w:rFonts w:hint="eastAsia" w:cs="Times New Roman"/>
                      <w:color w:val="auto"/>
                      <w:sz w:val="18"/>
                      <w:szCs w:val="18"/>
                      <w:vertAlign w:val="baseline"/>
                      <w:lang w:val="en-US" w:eastAsia="zh-CN"/>
                    </w:rPr>
                    <w:t>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rPr>
                    <w:t>混砂机</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85</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vertAlign w:val="baseline"/>
                      <w:lang w:val="en-US" w:eastAsia="zh-CN"/>
                    </w:rPr>
                    <w:t>打磨</w:t>
                  </w:r>
                  <w:r>
                    <w:rPr>
                      <w:rFonts w:hint="eastAsia" w:ascii="Times New Roman" w:hAnsi="Times New Roman" w:eastAsia="宋体" w:cs="Times New Roman"/>
                      <w:color w:val="auto"/>
                      <w:sz w:val="18"/>
                      <w:szCs w:val="18"/>
                      <w:vertAlign w:val="baseline"/>
                      <w:lang w:val="en-US" w:eastAsia="zh-CN"/>
                    </w:rPr>
                    <w:t>机</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ascii="Times New Roman" w:hAnsi="Times New Roman" w:eastAsia="宋体" w:cs="Times New Roman"/>
                      <w:color w:val="auto"/>
                      <w:sz w:val="18"/>
                      <w:szCs w:val="18"/>
                      <w:vertAlign w:val="baseline"/>
                      <w:lang w:val="en-US" w:eastAsia="zh-CN"/>
                    </w:rPr>
                    <w:t>80</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545"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vertAlign w:val="baseline"/>
                      <w:lang w:val="en-US" w:eastAsia="zh-CN"/>
                    </w:rPr>
                    <w:t>回火炉</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r>
                    <w:rPr>
                      <w:rFonts w:hint="eastAsia" w:cs="Times New Roman"/>
                      <w:color w:val="auto"/>
                      <w:sz w:val="18"/>
                      <w:szCs w:val="18"/>
                      <w:vertAlign w:val="baseline"/>
                      <w:lang w:val="en-US" w:eastAsia="zh-CN"/>
                    </w:rPr>
                    <w:t>80</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冷却系统</w:t>
                  </w:r>
                </w:p>
              </w:tc>
              <w:tc>
                <w:tcPr>
                  <w:tcW w:w="54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循环水冷却</w:t>
                  </w:r>
                </w:p>
              </w:tc>
              <w:tc>
                <w:tcPr>
                  <w:tcW w:w="92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冷却塔</w:t>
                  </w:r>
                </w:p>
              </w:tc>
              <w:tc>
                <w:tcPr>
                  <w:tcW w:w="4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频发</w:t>
                  </w:r>
                </w:p>
              </w:tc>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583"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c>
                <w:tcPr>
                  <w:tcW w:w="790" w:type="pct"/>
                  <w:vMerge w:val="continue"/>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pacing w:val="0"/>
                      <w:kern w:val="21"/>
                      <w:sz w:val="18"/>
                      <w:szCs w:val="18"/>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4.2.3.2噪声达标情况分析</w:t>
            </w:r>
          </w:p>
          <w:p>
            <w:pPr>
              <w:spacing w:line="360" w:lineRule="auto"/>
              <w:ind w:firstLine="420" w:firstLineChars="200"/>
              <w:rPr>
                <w:rFonts w:hint="default" w:ascii="Times New Roman" w:hAnsi="Times New Roman" w:eastAsia="宋体" w:cs="Times New Roman"/>
                <w:color w:val="auto"/>
                <w:spacing w:val="-6"/>
                <w:sz w:val="21"/>
                <w:szCs w:val="21"/>
                <w:lang w:val="en-US" w:eastAsia="zh-CN"/>
              </w:rPr>
            </w:pPr>
            <w:r>
              <w:rPr>
                <w:rFonts w:hint="default" w:ascii="Times New Roman" w:hAnsi="Times New Roman" w:cs="Times New Roman"/>
                <w:color w:val="auto"/>
                <w:szCs w:val="21"/>
              </w:rPr>
              <w:t>本项目位于河北省承德市宽城满族自治县碾子峪镇榆树</w:t>
            </w:r>
            <w:r>
              <w:rPr>
                <w:rFonts w:hint="eastAsia" w:cs="Times New Roman"/>
                <w:color w:val="auto"/>
                <w:szCs w:val="21"/>
                <w:lang w:val="en-US" w:eastAsia="zh-CN"/>
              </w:rPr>
              <w:t>峪</w:t>
            </w:r>
            <w:r>
              <w:rPr>
                <w:rFonts w:hint="default" w:ascii="Times New Roman" w:hAnsi="Times New Roman" w:cs="Times New Roman"/>
                <w:color w:val="auto"/>
                <w:szCs w:val="21"/>
              </w:rPr>
              <w:t>村，项目厂界外50米范围内无声环境保护目标</w:t>
            </w:r>
            <w:r>
              <w:rPr>
                <w:rFonts w:hint="eastAsia" w:cs="Times New Roman"/>
                <w:color w:val="auto"/>
                <w:szCs w:val="21"/>
                <w:lang w:eastAsia="zh-CN"/>
              </w:rPr>
              <w:t>，</w:t>
            </w:r>
            <w:r>
              <w:rPr>
                <w:rFonts w:hint="eastAsia" w:ascii="Times New Roman" w:hAnsi="Times New Roman" w:eastAsia="宋体" w:cs="Times New Roman"/>
                <w:color w:val="auto"/>
                <w:spacing w:val="-6"/>
                <w:sz w:val="21"/>
                <w:szCs w:val="21"/>
                <w:lang w:val="en-US" w:eastAsia="zh-CN"/>
              </w:rPr>
              <w:t>通过采用</w:t>
            </w:r>
            <w:r>
              <w:rPr>
                <w:rFonts w:hint="default" w:ascii="Times New Roman" w:hAnsi="Times New Roman" w:eastAsia="宋体" w:cs="Times New Roman"/>
                <w:color w:val="auto"/>
                <w:spacing w:val="-6"/>
                <w:sz w:val="21"/>
                <w:szCs w:val="21"/>
                <w:lang w:val="en-US" w:eastAsia="zh-CN"/>
              </w:rPr>
              <w:t>低噪声设备，设置减震垫、隔声等措施，噪声值可降低约20dB（A）左右</w:t>
            </w:r>
            <w:r>
              <w:rPr>
                <w:rFonts w:hint="eastAsia" w:cs="Times New Roman"/>
                <w:color w:val="auto"/>
                <w:szCs w:val="21"/>
                <w:lang w:eastAsia="zh-CN"/>
              </w:rPr>
              <w:t>，</w:t>
            </w:r>
            <w:r>
              <w:rPr>
                <w:rFonts w:hint="default" w:ascii="Times New Roman" w:hAnsi="Times New Roman" w:eastAsia="宋体" w:cs="Times New Roman"/>
                <w:color w:val="auto"/>
                <w:spacing w:val="-6"/>
                <w:sz w:val="21"/>
                <w:szCs w:val="21"/>
                <w:lang w:val="en-US" w:eastAsia="zh-CN"/>
              </w:rPr>
              <w:t>再经距离衰减后，生产噪声声级值在</w:t>
            </w:r>
            <w:r>
              <w:rPr>
                <w:rFonts w:hint="eastAsia" w:ascii="Times New Roman" w:hAnsi="Times New Roman" w:eastAsia="宋体" w:cs="Times New Roman"/>
                <w:color w:val="auto"/>
                <w:spacing w:val="-6"/>
                <w:sz w:val="21"/>
                <w:szCs w:val="21"/>
                <w:lang w:val="en-US" w:eastAsia="zh-CN"/>
              </w:rPr>
              <w:t>31</w:t>
            </w:r>
            <w:r>
              <w:rPr>
                <w:rFonts w:hint="default" w:ascii="Times New Roman" w:hAnsi="Times New Roman" w:eastAsia="宋体" w:cs="Times New Roman"/>
                <w:color w:val="auto"/>
                <w:spacing w:val="-6"/>
                <w:sz w:val="21"/>
                <w:szCs w:val="21"/>
                <w:lang w:val="en-US" w:eastAsia="zh-CN"/>
              </w:rPr>
              <w:t>～</w:t>
            </w:r>
            <w:r>
              <w:rPr>
                <w:rFonts w:hint="eastAsia" w:ascii="Times New Roman" w:hAnsi="Times New Roman" w:eastAsia="宋体" w:cs="Times New Roman"/>
                <w:color w:val="auto"/>
                <w:spacing w:val="-6"/>
                <w:sz w:val="21"/>
                <w:szCs w:val="21"/>
                <w:lang w:val="en-US" w:eastAsia="zh-CN"/>
              </w:rPr>
              <w:t>41</w:t>
            </w:r>
            <w:r>
              <w:rPr>
                <w:rFonts w:hint="default" w:ascii="Times New Roman" w:hAnsi="Times New Roman" w:eastAsia="宋体" w:cs="Times New Roman"/>
                <w:color w:val="auto"/>
                <w:spacing w:val="-6"/>
                <w:sz w:val="21"/>
                <w:szCs w:val="21"/>
                <w:lang w:val="en-US" w:eastAsia="zh-CN"/>
              </w:rPr>
              <w:t>dB(A)。厂界噪声排放可满足《工业企业厂界环境噪声排放标准》（GB12348-2008）中</w:t>
            </w:r>
            <w:r>
              <w:rPr>
                <w:rFonts w:hint="eastAsia" w:ascii="Times New Roman" w:hAnsi="Times New Roman" w:eastAsia="宋体" w:cs="Times New Roman"/>
                <w:color w:val="auto"/>
                <w:spacing w:val="-6"/>
                <w:sz w:val="21"/>
                <w:szCs w:val="21"/>
                <w:lang w:val="en-US" w:eastAsia="zh-CN"/>
              </w:rPr>
              <w:t>2</w:t>
            </w:r>
            <w:r>
              <w:rPr>
                <w:rFonts w:hint="default" w:ascii="Times New Roman" w:hAnsi="Times New Roman" w:eastAsia="宋体" w:cs="Times New Roman"/>
                <w:color w:val="auto"/>
                <w:spacing w:val="-6"/>
                <w:sz w:val="21"/>
                <w:szCs w:val="21"/>
                <w:lang w:val="en-US" w:eastAsia="zh-CN"/>
              </w:rPr>
              <w:t>类标准要求。因此，本项目噪声对周围环境影响较小。</w:t>
            </w:r>
          </w:p>
          <w:p>
            <w:pPr>
              <w:keepNext w:val="0"/>
              <w:keepLines w:val="0"/>
              <w:pageBreakBefore w:val="0"/>
              <w:widowControl w:val="0"/>
              <w:kinsoku/>
              <w:wordWrap/>
              <w:overflowPunct/>
              <w:topLinePunct w:val="0"/>
              <w:autoSpaceDE/>
              <w:autoSpaceDN/>
              <w:bidi w:val="0"/>
              <w:adjustRightInd w:val="0"/>
              <w:snapToGrid w:val="0"/>
              <w:spacing w:line="460" w:lineRule="atLeast"/>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4.2.3.3监测要求</w:t>
            </w:r>
          </w:p>
          <w:p>
            <w:pPr>
              <w:keepNext w:val="0"/>
              <w:keepLines w:val="0"/>
              <w:pageBreakBefore w:val="0"/>
              <w:widowControl w:val="0"/>
              <w:kinsoku/>
              <w:wordWrap/>
              <w:overflowPunct/>
              <w:topLinePunct w:val="0"/>
              <w:autoSpaceDE/>
              <w:autoSpaceDN/>
              <w:bidi w:val="0"/>
              <w:adjustRightInd w:val="0"/>
              <w:snapToGrid w:val="0"/>
              <w:spacing w:line="460" w:lineRule="atLeast"/>
              <w:ind w:firstLine="0" w:firstLineChars="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表4.2.3</w:t>
            </w:r>
            <w:r>
              <w:rPr>
                <w:rFonts w:hint="eastAsia" w:cs="Times New Roman"/>
                <w:b/>
                <w:bCs w:val="0"/>
                <w:color w:val="auto"/>
                <w:spacing w:val="0"/>
                <w:szCs w:val="21"/>
                <w:lang w:val="en-US" w:eastAsia="zh-CN"/>
              </w:rPr>
              <w:t>.3</w:t>
            </w:r>
            <w:r>
              <w:rPr>
                <w:rFonts w:hint="default" w:ascii="Times New Roman" w:hAnsi="Times New Roman" w:eastAsia="宋体" w:cs="Times New Roman"/>
                <w:b/>
                <w:bCs w:val="0"/>
                <w:color w:val="auto"/>
                <w:spacing w:val="0"/>
                <w:szCs w:val="21"/>
                <w:lang w:val="en-US" w:eastAsia="zh-CN"/>
              </w:rPr>
              <w:t>-</w:t>
            </w:r>
            <w:r>
              <w:rPr>
                <w:rFonts w:hint="eastAsia" w:cs="Times New Roman"/>
                <w:b/>
                <w:bCs w:val="0"/>
                <w:color w:val="auto"/>
                <w:spacing w:val="0"/>
                <w:szCs w:val="21"/>
                <w:lang w:val="en-US" w:eastAsia="zh-CN"/>
              </w:rPr>
              <w:t>1</w:t>
            </w:r>
            <w:r>
              <w:rPr>
                <w:rFonts w:hint="default" w:ascii="Times New Roman" w:hAnsi="Times New Roman" w:eastAsia="宋体" w:cs="Times New Roman"/>
                <w:b/>
                <w:bCs w:val="0"/>
                <w:color w:val="auto"/>
                <w:spacing w:val="0"/>
                <w:szCs w:val="21"/>
                <w:lang w:val="en-US" w:eastAsia="zh-CN"/>
              </w:rPr>
              <w:t>项目噪声源监测要求一览表</w:t>
            </w:r>
          </w:p>
          <w:tbl>
            <w:tblPr>
              <w:tblStyle w:val="26"/>
              <w:tblW w:w="82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572"/>
              <w:gridCol w:w="1452"/>
              <w:gridCol w:w="912"/>
              <w:gridCol w:w="3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环境要素</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监测位置</w:t>
                  </w:r>
                </w:p>
              </w:tc>
              <w:tc>
                <w:tcPr>
                  <w:tcW w:w="1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监测项目</w:t>
                  </w:r>
                </w:p>
              </w:tc>
              <w:tc>
                <w:tcPr>
                  <w:tcW w:w="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频次</w:t>
                  </w:r>
                </w:p>
              </w:tc>
              <w:tc>
                <w:tcPr>
                  <w:tcW w:w="3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0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噪声</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厂界外1m处</w:t>
                  </w:r>
                </w:p>
              </w:tc>
              <w:tc>
                <w:tcPr>
                  <w:tcW w:w="14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Leq</w:t>
                  </w:r>
                </w:p>
              </w:tc>
              <w:tc>
                <w:tcPr>
                  <w:tcW w:w="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1次/年</w:t>
                  </w:r>
                </w:p>
              </w:tc>
              <w:tc>
                <w:tcPr>
                  <w:tcW w:w="3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《工业企业厂界环境噪声排放标准》（GB12348-2008）2类标准</w:t>
                  </w:r>
                </w:p>
              </w:tc>
            </w:tr>
          </w:tbl>
          <w:p>
            <w:pPr>
              <w:keepNext w:val="0"/>
              <w:keepLines w:val="0"/>
              <w:pageBreakBefore w:val="0"/>
              <w:kinsoku/>
              <w:wordWrap/>
              <w:overflowPunct/>
              <w:topLinePunct w:val="0"/>
              <w:autoSpaceDE/>
              <w:autoSpaceDN/>
              <w:bidi w:val="0"/>
              <w:adjustRightInd w:val="0"/>
              <w:snapToGrid w:val="0"/>
              <w:spacing w:line="460" w:lineRule="atLeast"/>
              <w:textAlignment w:val="auto"/>
              <w:rPr>
                <w:rFonts w:hint="default" w:ascii="Times New Roman" w:hAnsi="Times New Roman" w:cs="Times New Roman"/>
                <w:b/>
                <w:color w:val="auto"/>
                <w:szCs w:val="21"/>
              </w:rPr>
            </w:pPr>
            <w:r>
              <w:rPr>
                <w:rFonts w:hint="eastAsia" w:cs="Times New Roman"/>
                <w:b/>
                <w:color w:val="auto"/>
                <w:szCs w:val="21"/>
                <w:lang w:val="en-US" w:eastAsia="zh-CN"/>
              </w:rPr>
              <w:t>4.2.</w:t>
            </w:r>
            <w:r>
              <w:rPr>
                <w:rFonts w:hint="default" w:ascii="Times New Roman" w:hAnsi="Times New Roman" w:cs="Times New Roman"/>
                <w:b/>
                <w:color w:val="auto"/>
                <w:szCs w:val="21"/>
              </w:rPr>
              <w:t>4固体废物</w:t>
            </w:r>
          </w:p>
          <w:p>
            <w:pPr>
              <w:keepNext w:val="0"/>
              <w:keepLines w:val="0"/>
              <w:pageBreakBefore w:val="0"/>
              <w:widowControl/>
              <w:suppressLineNumbers w:val="0"/>
              <w:kinsoku/>
              <w:wordWrap/>
              <w:overflowPunct/>
              <w:topLinePunct w:val="0"/>
              <w:autoSpaceDE/>
              <w:autoSpaceDN/>
              <w:bidi w:val="0"/>
              <w:adjustRightInd/>
              <w:snapToGrid/>
              <w:spacing w:line="460" w:lineRule="atLeast"/>
              <w:ind w:firstLine="422" w:firstLineChars="20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lang w:val="en-US" w:eastAsia="zh-CN"/>
              </w:rPr>
              <w:t>4.2.4.1固体废物产生环节、名称、属性、</w:t>
            </w:r>
            <w:r>
              <w:rPr>
                <w:rFonts w:hint="default" w:ascii="Times New Roman" w:hAnsi="Times New Roman" w:eastAsia="宋体" w:cs="Times New Roman"/>
                <w:b/>
                <w:bCs/>
                <w:color w:val="auto"/>
                <w:kern w:val="0"/>
                <w:sz w:val="21"/>
                <w:szCs w:val="21"/>
                <w:lang w:val="en-US" w:eastAsia="zh-CN" w:bidi="ar-SA"/>
              </w:rPr>
              <w:t>主要有毒有害物质名称、物理性状、环境危险特性、年度产生量、贮存方式、处置方式和去向、利用或处置量</w:t>
            </w:r>
          </w:p>
          <w:p>
            <w:pPr>
              <w:keepNext w:val="0"/>
              <w:keepLines w:val="0"/>
              <w:pageBreakBefore w:val="0"/>
              <w:kinsoku/>
              <w:wordWrap/>
              <w:overflowPunct/>
              <w:topLinePunct w:val="0"/>
              <w:autoSpaceDE/>
              <w:autoSpaceDN/>
              <w:bidi w:val="0"/>
              <w:spacing w:line="460" w:lineRule="atLeast"/>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本项目固体废物主要为生活垃圾、炉渣、废炉衬、EPS泡沫下脚料、除尘灰、废砂、废包装袋、铸件浇冒口、铁屑、不合格产品、废活性炭、</w:t>
            </w:r>
            <w:r>
              <w:rPr>
                <w:rFonts w:hint="eastAsia" w:cs="Times New Roman"/>
                <w:color w:val="auto"/>
                <w:sz w:val="21"/>
                <w:szCs w:val="21"/>
                <w:lang w:val="en-US" w:eastAsia="zh-CN"/>
              </w:rPr>
              <w:t>废催化剂、</w:t>
            </w:r>
            <w:r>
              <w:rPr>
                <w:rFonts w:hint="eastAsia" w:ascii="Times New Roman" w:hAnsi="Times New Roman" w:eastAsia="宋体" w:cs="Times New Roman"/>
                <w:color w:val="auto"/>
                <w:sz w:val="21"/>
                <w:szCs w:val="21"/>
                <w:lang w:val="en-US" w:eastAsia="zh-CN"/>
              </w:rPr>
              <w:t>废矿物油、废油桶。固体废物产生环节、名称、属性、主要有毒有害物质名称、物理性状、环境危险特性、年度产生量、贮存方式、处置方式和去向、利用或处置量情况见下表：</w:t>
            </w:r>
          </w:p>
          <w:p>
            <w:pPr>
              <w:pStyle w:val="3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w:t>
            </w:r>
            <w:r>
              <w:rPr>
                <w:rFonts w:hint="default" w:ascii="Times New Roman" w:hAnsi="Times New Roman" w:eastAsia="宋体" w:cs="Times New Roman"/>
                <w:b/>
                <w:bCs/>
                <w:color w:val="auto"/>
                <w:sz w:val="21"/>
                <w:szCs w:val="21"/>
                <w:lang w:val="en-US" w:eastAsia="zh-CN"/>
              </w:rPr>
              <w:t>.2.4</w:t>
            </w:r>
            <w:r>
              <w:rPr>
                <w:rFonts w:hint="eastAsia" w:ascii="Times New Roman"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固废产生情况一览表</w:t>
            </w:r>
          </w:p>
          <w:tbl>
            <w:tblPr>
              <w:tblStyle w:val="25"/>
              <w:tblW w:w="82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9"/>
              <w:gridCol w:w="708"/>
              <w:gridCol w:w="660"/>
              <w:gridCol w:w="709"/>
              <w:gridCol w:w="818"/>
              <w:gridCol w:w="494"/>
              <w:gridCol w:w="613"/>
              <w:gridCol w:w="655"/>
              <w:gridCol w:w="610"/>
              <w:gridCol w:w="1537"/>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产生环节</w:t>
                  </w:r>
                </w:p>
              </w:tc>
              <w:tc>
                <w:tcPr>
                  <w:tcW w:w="708"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660"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属性</w:t>
                  </w:r>
                </w:p>
              </w:tc>
              <w:tc>
                <w:tcPr>
                  <w:tcW w:w="709"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编码</w:t>
                  </w:r>
                </w:p>
              </w:tc>
              <w:tc>
                <w:tcPr>
                  <w:tcW w:w="818"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主要有毒有害物质名称</w:t>
                  </w:r>
                </w:p>
              </w:tc>
              <w:tc>
                <w:tcPr>
                  <w:tcW w:w="494"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物理性状</w:t>
                  </w:r>
                </w:p>
              </w:tc>
              <w:tc>
                <w:tcPr>
                  <w:tcW w:w="613"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环境危险特性</w:t>
                  </w:r>
                </w:p>
              </w:tc>
              <w:tc>
                <w:tcPr>
                  <w:tcW w:w="655"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年度产生量</w:t>
                  </w:r>
                  <w:r>
                    <w:rPr>
                      <w:rFonts w:hint="default" w:ascii="Times New Roman" w:hAnsi="Times New Roman" w:eastAsia="宋体" w:cs="Times New Roman"/>
                      <w:b/>
                      <w:bCs/>
                      <w:color w:val="auto"/>
                      <w:sz w:val="18"/>
                      <w:szCs w:val="18"/>
                      <w:lang w:val="en-US" w:eastAsia="zh-CN"/>
                    </w:rPr>
                    <w:t>t/a</w:t>
                  </w:r>
                </w:p>
              </w:tc>
              <w:tc>
                <w:tcPr>
                  <w:tcW w:w="610"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贮存方式</w:t>
                  </w:r>
                </w:p>
              </w:tc>
              <w:tc>
                <w:tcPr>
                  <w:tcW w:w="1537"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处置方式及去向</w:t>
                  </w:r>
                </w:p>
              </w:tc>
              <w:tc>
                <w:tcPr>
                  <w:tcW w:w="821" w:type="dxa"/>
                  <w:tcBorders>
                    <w:tl2br w:val="nil"/>
                    <w:tr2bl w:val="nil"/>
                  </w:tcBorders>
                  <w:noWrap w:val="0"/>
                  <w:vAlign w:val="center"/>
                </w:tcPr>
                <w:p>
                  <w:pPr>
                    <w:pStyle w:val="34"/>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利</w:t>
                  </w:r>
                  <w:r>
                    <w:rPr>
                      <w:rFonts w:hint="default" w:ascii="Times New Roman" w:hAnsi="Times New Roman" w:eastAsia="宋体" w:cs="Times New Roman"/>
                      <w:b/>
                      <w:bCs/>
                      <w:color w:val="auto"/>
                      <w:sz w:val="18"/>
                      <w:szCs w:val="18"/>
                    </w:rPr>
                    <w:t>用或处置量</w:t>
                  </w:r>
                  <w:r>
                    <w:rPr>
                      <w:rFonts w:hint="default" w:ascii="Times New Roman" w:hAnsi="Times New Roman" w:eastAsia="宋体" w:cs="Times New Roman"/>
                      <w:b/>
                      <w:bCs/>
                      <w:color w:val="auto"/>
                      <w:sz w:val="18"/>
                      <w:szCs w:val="18"/>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职工生活</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生活垃圾</w:t>
                  </w:r>
                </w:p>
              </w:tc>
              <w:tc>
                <w:tcPr>
                  <w:tcW w:w="66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生活垃圾</w:t>
                  </w:r>
                </w:p>
              </w:tc>
              <w:tc>
                <w:tcPr>
                  <w:tcW w:w="709"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5.475</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垃圾箱</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restar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感应电炉熔化</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炉渣</w:t>
                  </w:r>
                </w:p>
              </w:tc>
              <w:tc>
                <w:tcPr>
                  <w:tcW w:w="660" w:type="dxa"/>
                  <w:vMerge w:val="restar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一般工业固体废物</w:t>
                  </w: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900-999-64</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50</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p>
              </w:tc>
              <w:tc>
                <w:tcPr>
                  <w:tcW w:w="70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废炉衬</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900-999-99</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25</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消失模制模</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EPS泡沫下脚料</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900-999-99</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0.048</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除尘器</w:t>
                  </w:r>
                </w:p>
              </w:tc>
              <w:tc>
                <w:tcPr>
                  <w:tcW w:w="70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除尘灰</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900-999-66</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151.5</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由砂厂家回收进行再生砂处理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restart"/>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砂处理</w:t>
                  </w:r>
                </w:p>
              </w:tc>
              <w:tc>
                <w:tcPr>
                  <w:tcW w:w="70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废砂</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900-999-99</w:t>
                  </w:r>
                </w:p>
              </w:tc>
              <w:tc>
                <w:tcPr>
                  <w:tcW w:w="81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36</w:t>
                  </w:r>
                </w:p>
              </w:tc>
              <w:tc>
                <w:tcPr>
                  <w:tcW w:w="610"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由砂厂家回收进行再生砂处理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废包装袋</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900-999-99</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0.5</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收集后</w:t>
                  </w:r>
                  <w:r>
                    <w:rPr>
                      <w:rFonts w:hint="default" w:ascii="Times New Roman" w:hAnsi="Times New Roman" w:eastAsia="宋体" w:cs="Times New Roman"/>
                      <w:color w:val="auto"/>
                      <w:sz w:val="18"/>
                      <w:szCs w:val="18"/>
                    </w:rPr>
                    <w:t>定期委托环卫部门处理</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restar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清理打磨</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铸件浇冒口</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330-001-09</w:t>
                  </w:r>
                </w:p>
              </w:tc>
              <w:tc>
                <w:tcPr>
                  <w:tcW w:w="81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w:t>
                  </w:r>
                </w:p>
              </w:tc>
              <w:tc>
                <w:tcPr>
                  <w:tcW w:w="610"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c>
                <w:tcPr>
                  <w:tcW w:w="821"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铁屑</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330-001-09</w:t>
                  </w:r>
                </w:p>
              </w:tc>
              <w:tc>
                <w:tcPr>
                  <w:tcW w:w="81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53</w:t>
                  </w:r>
                </w:p>
              </w:tc>
              <w:tc>
                <w:tcPr>
                  <w:tcW w:w="610"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不合格产品</w:t>
                  </w:r>
                </w:p>
              </w:tc>
              <w:tc>
                <w:tcPr>
                  <w:tcW w:w="660" w:type="dxa"/>
                  <w:vMerge w:val="continue"/>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330-001-11</w:t>
                  </w:r>
                </w:p>
              </w:tc>
              <w:tc>
                <w:tcPr>
                  <w:tcW w:w="818"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494"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1000</w:t>
                  </w:r>
                </w:p>
              </w:tc>
              <w:tc>
                <w:tcPr>
                  <w:tcW w:w="610"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仓库</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收集后返回中频电炉回用于生产</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维修</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废活性炭</w:t>
                  </w:r>
                </w:p>
              </w:tc>
              <w:tc>
                <w:tcPr>
                  <w:tcW w:w="66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危险废物</w:t>
                  </w: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900-039-49</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有机物</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1.8</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危废间</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维修</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废催化剂</w:t>
                  </w:r>
                </w:p>
              </w:tc>
              <w:tc>
                <w:tcPr>
                  <w:tcW w:w="66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危险废物</w:t>
                  </w: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900-048-50</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催化剂</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T</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危废间</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维修</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废矿物油</w:t>
                  </w:r>
                </w:p>
              </w:tc>
              <w:tc>
                <w:tcPr>
                  <w:tcW w:w="66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危险废物</w:t>
                  </w: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900-249-08</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矿物油</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液态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T,I</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0.24</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危废间</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维修</w:t>
                  </w:r>
                </w:p>
              </w:tc>
              <w:tc>
                <w:tcPr>
                  <w:tcW w:w="70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废油桶</w:t>
                  </w:r>
                </w:p>
              </w:tc>
              <w:tc>
                <w:tcPr>
                  <w:tcW w:w="66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危险废物</w:t>
                  </w:r>
                </w:p>
              </w:tc>
              <w:tc>
                <w:tcPr>
                  <w:tcW w:w="709"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900-249-08</w:t>
                  </w:r>
                </w:p>
              </w:tc>
              <w:tc>
                <w:tcPr>
                  <w:tcW w:w="818"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矿物油</w:t>
                  </w:r>
                </w:p>
              </w:tc>
              <w:tc>
                <w:tcPr>
                  <w:tcW w:w="494"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613"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T,I</w:t>
                  </w:r>
                </w:p>
              </w:tc>
              <w:tc>
                <w:tcPr>
                  <w:tcW w:w="655"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0.0024</w:t>
                  </w:r>
                </w:p>
              </w:tc>
              <w:tc>
                <w:tcPr>
                  <w:tcW w:w="610"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危废间</w:t>
                  </w:r>
                </w:p>
              </w:tc>
              <w:tc>
                <w:tcPr>
                  <w:tcW w:w="1537"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c>
                <w:tcPr>
                  <w:tcW w:w="821" w:type="dxa"/>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0.0024</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1</w:t>
            </w:r>
            <w:r>
              <w:rPr>
                <w:rFonts w:hint="eastAsia" w:cs="Times New Roman"/>
                <w:b/>
                <w:bCs/>
                <w:color w:val="auto"/>
                <w:sz w:val="21"/>
                <w:szCs w:val="21"/>
                <w:lang w:eastAsia="zh-CN"/>
              </w:rPr>
              <w:t>）</w:t>
            </w:r>
            <w:r>
              <w:rPr>
                <w:rFonts w:hint="eastAsia" w:cs="Times New Roman"/>
                <w:b/>
                <w:bCs/>
                <w:color w:val="auto"/>
                <w:sz w:val="21"/>
                <w:szCs w:val="21"/>
                <w:lang w:val="en-US" w:eastAsia="zh-CN"/>
              </w:rPr>
              <w:t>生活垃圾</w:t>
            </w:r>
          </w:p>
          <w:p>
            <w:pPr>
              <w:spacing w:line="360" w:lineRule="auto"/>
              <w:ind w:firstLine="42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劳动定员30人，年生产365天，员工人均生活垃圾产生量按0.5kg/人.d计算，</w:t>
            </w:r>
            <w:r>
              <w:rPr>
                <w:rFonts w:hint="default" w:ascii="Times New Roman" w:hAnsi="Times New Roman" w:eastAsia="宋体" w:cs="Times New Roman"/>
                <w:color w:val="auto"/>
                <w:sz w:val="21"/>
                <w:szCs w:val="21"/>
                <w:lang w:val="en-US" w:eastAsia="zh-CN"/>
              </w:rPr>
              <w:t>则员工生活垃圾产生量为</w:t>
            </w:r>
            <w:r>
              <w:rPr>
                <w:rFonts w:hint="eastAsia" w:ascii="Times New Roman" w:hAnsi="Times New Roman" w:eastAsia="宋体" w:cs="Times New Roman"/>
                <w:color w:val="auto"/>
                <w:sz w:val="21"/>
                <w:szCs w:val="21"/>
                <w:lang w:val="en-US" w:eastAsia="zh-CN"/>
              </w:rPr>
              <w:t>5.475</w:t>
            </w:r>
            <w:r>
              <w:rPr>
                <w:rFonts w:hint="default" w:ascii="Times New Roman" w:hAnsi="Times New Roman" w:eastAsia="宋体" w:cs="Times New Roman"/>
                <w:color w:val="auto"/>
                <w:sz w:val="21"/>
                <w:szCs w:val="21"/>
                <w:lang w:val="en-US" w:eastAsia="zh-CN"/>
              </w:rPr>
              <w:t>t/a</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生活垃圾交由环卫部门统一处理处置</w:t>
            </w:r>
            <w:r>
              <w:rPr>
                <w:rFonts w:hint="eastAsia" w:ascii="Times New Roman" w:hAnsi="Times New Roman" w:eastAsia="宋体" w:cs="Times New Roman"/>
                <w:color w:val="auto"/>
                <w:sz w:val="21"/>
                <w:szCs w:val="21"/>
                <w:lang w:eastAsia="zh-CN"/>
              </w:rPr>
              <w:t>。</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2</w:t>
            </w:r>
            <w:r>
              <w:rPr>
                <w:rFonts w:hint="eastAsia" w:cs="Times New Roman"/>
                <w:b/>
                <w:bCs/>
                <w:color w:val="auto"/>
                <w:sz w:val="21"/>
                <w:szCs w:val="21"/>
                <w:lang w:eastAsia="zh-CN"/>
              </w:rPr>
              <w:t>）</w:t>
            </w:r>
            <w:r>
              <w:rPr>
                <w:rFonts w:hint="eastAsia" w:cs="Times New Roman"/>
                <w:b/>
                <w:bCs/>
                <w:color w:val="auto"/>
                <w:sz w:val="21"/>
                <w:szCs w:val="21"/>
                <w:lang w:val="en-US" w:eastAsia="zh-CN"/>
              </w:rPr>
              <w:t>炉渣</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电炉熔化过程中炉料中的杂质、金属氧化物等酸性物质结合成熔点较低的炉渣。熔化的炉渣浮在铁水上，经出渣口排出。炉渣产生量约占产品产量的0.5%，</w:t>
            </w:r>
            <w:r>
              <w:rPr>
                <w:rFonts w:hint="eastAsia" w:cs="Times New Roman"/>
                <w:color w:val="auto"/>
                <w:sz w:val="21"/>
                <w:szCs w:val="21"/>
                <w:lang w:val="en-US" w:eastAsia="zh-CN"/>
              </w:rPr>
              <w:t>本项目年产10000吨铸件，则炉渣产生量</w:t>
            </w:r>
            <w:r>
              <w:rPr>
                <w:rFonts w:hint="default" w:ascii="Times New Roman" w:hAnsi="Times New Roman" w:eastAsia="宋体" w:cs="Times New Roman"/>
                <w:color w:val="auto"/>
                <w:sz w:val="21"/>
                <w:szCs w:val="21"/>
              </w:rPr>
              <w:t>为</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rPr>
              <w:t>t/a，</w:t>
            </w:r>
            <w:r>
              <w:rPr>
                <w:rFonts w:hint="eastAsia" w:cs="Times New Roman"/>
                <w:color w:val="auto"/>
                <w:sz w:val="21"/>
                <w:szCs w:val="21"/>
                <w:lang w:val="en-US" w:eastAsia="zh-CN"/>
              </w:rPr>
              <w:t>炉渣集中收集后，交由环卫部门处理。</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3</w:t>
            </w:r>
            <w:r>
              <w:rPr>
                <w:rFonts w:hint="eastAsia" w:cs="Times New Roman"/>
                <w:b/>
                <w:bCs/>
                <w:color w:val="auto"/>
                <w:sz w:val="21"/>
                <w:szCs w:val="21"/>
                <w:lang w:eastAsia="zh-CN"/>
              </w:rPr>
              <w:t>）</w:t>
            </w:r>
            <w:r>
              <w:rPr>
                <w:rFonts w:hint="eastAsia" w:cs="Times New Roman"/>
                <w:b/>
                <w:bCs/>
                <w:color w:val="auto"/>
                <w:sz w:val="21"/>
                <w:szCs w:val="21"/>
                <w:lang w:val="en-US" w:eastAsia="zh-CN"/>
              </w:rPr>
              <w:t>废炉衬</w:t>
            </w:r>
          </w:p>
          <w:p>
            <w:pPr>
              <w:spacing w:line="360" w:lineRule="auto"/>
              <w:ind w:firstLine="420" w:firstLineChars="20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电炉</w:t>
            </w:r>
            <w:r>
              <w:rPr>
                <w:rFonts w:hint="default" w:ascii="Times New Roman" w:hAnsi="Times New Roman" w:cs="Times New Roman"/>
                <w:color w:val="auto"/>
                <w:szCs w:val="21"/>
              </w:rPr>
              <w:t>定期维护过程</w:t>
            </w:r>
            <w:r>
              <w:rPr>
                <w:rFonts w:hint="eastAsia" w:ascii="Times New Roman" w:hAnsi="Times New Roman" w:cs="Times New Roman"/>
                <w:color w:val="auto"/>
                <w:szCs w:val="21"/>
                <w:lang w:val="en-US" w:eastAsia="zh-CN"/>
              </w:rPr>
              <w:t>会产生废炉衬</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根据建设单位提供资料，废炉衬年</w:t>
            </w:r>
            <w:r>
              <w:rPr>
                <w:rFonts w:hint="default" w:ascii="Times New Roman" w:hAnsi="Times New Roman" w:cs="Times New Roman"/>
                <w:color w:val="auto"/>
                <w:szCs w:val="21"/>
              </w:rPr>
              <w:t>产生量约25t/a，</w:t>
            </w:r>
            <w:r>
              <w:rPr>
                <w:rFonts w:hint="eastAsia" w:ascii="Times New Roman" w:hAnsi="Times New Roman" w:cs="Times New Roman"/>
                <w:color w:val="auto"/>
                <w:szCs w:val="21"/>
                <w:lang w:val="en-US" w:eastAsia="zh-CN"/>
              </w:rPr>
              <w:t>废炉衬集中收集后，交由环卫部门处理</w:t>
            </w:r>
            <w:r>
              <w:rPr>
                <w:rFonts w:hint="default" w:ascii="Times New Roman" w:hAnsi="Times New Roman" w:cs="Times New Roman"/>
                <w:color w:val="auto"/>
                <w:szCs w:val="21"/>
              </w:rPr>
              <w:t>。</w:t>
            </w:r>
          </w:p>
          <w:p>
            <w:pPr>
              <w:spacing w:line="360" w:lineRule="auto"/>
              <w:ind w:firstLine="422" w:firstLineChars="200"/>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4</w:t>
            </w:r>
            <w:r>
              <w:rPr>
                <w:rFonts w:hint="eastAsia" w:cs="Times New Roman"/>
                <w:b/>
                <w:bCs/>
                <w:color w:val="auto"/>
                <w:sz w:val="21"/>
                <w:szCs w:val="21"/>
                <w:lang w:eastAsia="zh-CN"/>
              </w:rPr>
              <w:t>）EPS泡沫下脚料</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消失模铸造生产线在制模过程中会产生EPS泡沫下脚料，EPS泡沫下脚料产生量约为使用量的1%，本项目年用EPS泡沫板和EPS模型4.8t/a，则EPS泡沫下脚料产生量为0.048t/a，EPS泡沫下脚料集中收集后，</w:t>
            </w:r>
            <w:r>
              <w:rPr>
                <w:rFonts w:hint="eastAsia" w:ascii="Times New Roman" w:hAnsi="Times New Roman" w:cs="Times New Roman"/>
                <w:color w:val="auto"/>
                <w:szCs w:val="21"/>
                <w:lang w:val="en-US" w:eastAsia="zh-CN"/>
              </w:rPr>
              <w:t>交由环卫部门处理</w:t>
            </w:r>
            <w:r>
              <w:rPr>
                <w:rFonts w:hint="default" w:ascii="Times New Roman" w:hAnsi="Times New Roman" w:cs="Times New Roman"/>
                <w:color w:val="auto"/>
                <w:szCs w:val="21"/>
              </w:rPr>
              <w:t>。</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5</w:t>
            </w:r>
            <w:r>
              <w:rPr>
                <w:rFonts w:hint="eastAsia" w:cs="Times New Roman"/>
                <w:b/>
                <w:bCs/>
                <w:color w:val="auto"/>
                <w:sz w:val="21"/>
                <w:szCs w:val="21"/>
                <w:lang w:eastAsia="zh-CN"/>
              </w:rPr>
              <w:t>）</w:t>
            </w:r>
            <w:r>
              <w:rPr>
                <w:rFonts w:hint="eastAsia" w:cs="Times New Roman"/>
                <w:b/>
                <w:bCs/>
                <w:color w:val="auto"/>
                <w:sz w:val="21"/>
                <w:szCs w:val="21"/>
                <w:lang w:val="en-US" w:eastAsia="zh-CN"/>
              </w:rPr>
              <w:t>除尘灰</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根据4.2.1.2废气产生量和浓度、治理措施、废气排放量和浓度核算，除尘器共收集除尘灰151.5t/a，除尘灰集中收集后，由砂厂家回收进行再生砂处理。</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6</w:t>
            </w:r>
            <w:r>
              <w:rPr>
                <w:rFonts w:hint="eastAsia" w:cs="Times New Roman"/>
                <w:b/>
                <w:bCs/>
                <w:color w:val="auto"/>
                <w:sz w:val="21"/>
                <w:szCs w:val="21"/>
                <w:lang w:eastAsia="zh-CN"/>
              </w:rPr>
              <w:t>）</w:t>
            </w:r>
            <w:r>
              <w:rPr>
                <w:rFonts w:hint="eastAsia" w:cs="Times New Roman"/>
                <w:b/>
                <w:bCs/>
                <w:color w:val="auto"/>
                <w:sz w:val="21"/>
                <w:szCs w:val="21"/>
                <w:lang w:val="en-US" w:eastAsia="zh-CN"/>
              </w:rPr>
              <w:t>废砂</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cs="Times New Roman"/>
                <w:color w:val="auto"/>
              </w:rPr>
              <w:t>项目铸造用砂量</w:t>
            </w:r>
            <w:r>
              <w:rPr>
                <w:rFonts w:hint="eastAsia" w:ascii="Times New Roman" w:hAnsi="Times New Roman" w:cs="Times New Roman"/>
                <w:color w:val="auto"/>
                <w:lang w:val="en-US" w:eastAsia="zh-CN"/>
              </w:rPr>
              <w:t>为720</w:t>
            </w:r>
            <w:r>
              <w:rPr>
                <w:rFonts w:hint="default" w:ascii="Times New Roman" w:hAnsi="Times New Roman" w:cs="Times New Roman"/>
                <w:color w:val="auto"/>
              </w:rPr>
              <w:t>t/a，使用过的砂进行再生利用，根据企业提供数据，废砂产生量为</w:t>
            </w:r>
            <w:r>
              <w:rPr>
                <w:rFonts w:hint="eastAsia" w:ascii="Times New Roman" w:hAnsi="Times New Roman" w:cs="Times New Roman"/>
                <w:color w:val="auto"/>
                <w:lang w:val="en-US" w:eastAsia="zh-CN"/>
              </w:rPr>
              <w:t>使用量的5%，则废砂产生量为36t/a</w:t>
            </w:r>
            <w:r>
              <w:rPr>
                <w:rFonts w:hint="default" w:ascii="Times New Roman" w:hAnsi="Times New Roman" w:cs="Times New Roman"/>
                <w:color w:val="auto"/>
              </w:rPr>
              <w:t>。废砂</w:t>
            </w:r>
            <w:r>
              <w:rPr>
                <w:rFonts w:hint="eastAsia" w:ascii="Times New Roman" w:hAnsi="Times New Roman" w:cs="Times New Roman"/>
                <w:color w:val="auto"/>
                <w:lang w:val="en-US" w:eastAsia="zh-CN"/>
              </w:rPr>
              <w:t>集中收集后，由砂厂家回收进行再生砂处理</w:t>
            </w:r>
            <w:r>
              <w:rPr>
                <w:rFonts w:hint="default" w:ascii="Times New Roman" w:hAnsi="Times New Roman" w:cs="Times New Roman"/>
                <w:color w:val="auto"/>
              </w:rPr>
              <w:t>。</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7</w:t>
            </w:r>
            <w:r>
              <w:rPr>
                <w:rFonts w:hint="eastAsia" w:cs="Times New Roman"/>
                <w:b/>
                <w:bCs/>
                <w:color w:val="auto"/>
                <w:sz w:val="21"/>
                <w:szCs w:val="21"/>
                <w:lang w:eastAsia="zh-CN"/>
              </w:rPr>
              <w:t>）</w:t>
            </w:r>
            <w:r>
              <w:rPr>
                <w:rFonts w:hint="eastAsia" w:cs="Times New Roman"/>
                <w:b/>
                <w:bCs/>
                <w:color w:val="auto"/>
                <w:sz w:val="21"/>
                <w:szCs w:val="21"/>
                <w:lang w:val="en-US" w:eastAsia="zh-CN"/>
              </w:rPr>
              <w:t>废包装袋</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本项目新砂为袋装，使用过程中会产生废包装袋，根据企业提供资料，废包装袋产生量为0.5t/a，废包装袋集中收集后，交由环卫部门处理。</w:t>
            </w:r>
          </w:p>
          <w:p>
            <w:pPr>
              <w:spacing w:line="360" w:lineRule="auto"/>
              <w:ind w:firstLine="422" w:firstLineChars="200"/>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8</w:t>
            </w:r>
            <w:r>
              <w:rPr>
                <w:rFonts w:hint="eastAsia" w:cs="Times New Roman"/>
                <w:b/>
                <w:bCs/>
                <w:color w:val="auto"/>
                <w:sz w:val="21"/>
                <w:szCs w:val="21"/>
                <w:lang w:eastAsia="zh-CN"/>
              </w:rPr>
              <w:t>）</w:t>
            </w:r>
            <w:r>
              <w:rPr>
                <w:rFonts w:hint="eastAsia" w:cs="Times New Roman"/>
                <w:b/>
                <w:bCs/>
                <w:color w:val="auto"/>
                <w:sz w:val="21"/>
                <w:szCs w:val="21"/>
                <w:lang w:val="en-US" w:eastAsia="zh-CN"/>
              </w:rPr>
              <w:t>铸件浇冒口</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铸件在浇筑过程中会产生铸件浇冒口，产生量约为产品产量的0.01%，本项目年产铸件10000吨，则铸件浇冒口产生量为1t/a。铸件浇冒口集中收集后返回中频电炉回用于生产。</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9</w:t>
            </w:r>
            <w:r>
              <w:rPr>
                <w:rFonts w:hint="eastAsia" w:cs="Times New Roman"/>
                <w:b/>
                <w:bCs/>
                <w:color w:val="auto"/>
                <w:sz w:val="21"/>
                <w:szCs w:val="21"/>
                <w:lang w:eastAsia="zh-CN"/>
              </w:rPr>
              <w:t>）</w:t>
            </w:r>
            <w:r>
              <w:rPr>
                <w:rFonts w:hint="eastAsia" w:cs="Times New Roman"/>
                <w:b/>
                <w:bCs/>
                <w:color w:val="auto"/>
                <w:sz w:val="21"/>
                <w:szCs w:val="21"/>
                <w:lang w:val="en-US" w:eastAsia="zh-CN"/>
              </w:rPr>
              <w:t>铁屑</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铸件在清理打磨过程中会产生铁屑，</w:t>
            </w:r>
            <w:r>
              <w:rPr>
                <w:rFonts w:hint="default" w:ascii="Times New Roman" w:hAnsi="Times New Roman" w:eastAsia="宋体" w:cs="Times New Roman"/>
                <w:color w:val="auto"/>
                <w:spacing w:val="-2"/>
                <w:sz w:val="21"/>
                <w:szCs w:val="21"/>
              </w:rPr>
              <w:t>根据《工业源产排污核算方法和系数手册-机械行业系数手册》中04下料系数表：锯床、砂轮、切割机切割颗粒物产生系数为5.3kg/t-原料，</w:t>
            </w:r>
            <w:r>
              <w:rPr>
                <w:rFonts w:hint="eastAsia" w:ascii="Times New Roman" w:hAnsi="Times New Roman" w:eastAsia="宋体" w:cs="Times New Roman"/>
                <w:color w:val="auto"/>
                <w:spacing w:val="-2"/>
                <w:sz w:val="21"/>
                <w:szCs w:val="21"/>
                <w:lang w:val="en-US" w:eastAsia="zh-CN"/>
              </w:rPr>
              <w:t>本项目年产10000吨铸件，则铁屑产生量约为53吨，铁屑</w:t>
            </w:r>
            <w:r>
              <w:rPr>
                <w:rFonts w:hint="eastAsia" w:cs="Times New Roman"/>
                <w:color w:val="auto"/>
                <w:sz w:val="21"/>
                <w:szCs w:val="21"/>
                <w:lang w:val="en-US" w:eastAsia="zh-CN"/>
              </w:rPr>
              <w:t>集中收集后返回中频电炉回用于生产。</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eastAsia="宋体" w:cs="Times New Roman"/>
                <w:b/>
                <w:bCs/>
                <w:color w:val="auto"/>
                <w:sz w:val="21"/>
                <w:szCs w:val="21"/>
                <w:lang w:val="en-US" w:eastAsia="zh-CN"/>
              </w:rPr>
              <w:t>（10）不合格产品</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铸件经检验不合格</w:t>
            </w:r>
            <w:r>
              <w:rPr>
                <w:rFonts w:hint="eastAsia" w:cs="Times New Roman"/>
                <w:color w:val="auto"/>
                <w:sz w:val="21"/>
                <w:szCs w:val="21"/>
                <w:lang w:val="en-US" w:eastAsia="zh-CN"/>
              </w:rPr>
              <w:t>会产生不合格产品</w:t>
            </w:r>
            <w:r>
              <w:rPr>
                <w:rFonts w:hint="default" w:ascii="Times New Roman" w:hAnsi="Times New Roman" w:eastAsia="宋体" w:cs="Times New Roman"/>
                <w:color w:val="auto"/>
                <w:sz w:val="21"/>
                <w:szCs w:val="21"/>
              </w:rPr>
              <w:t>，根据企业运行经验，铸件生产</w:t>
            </w:r>
            <w:r>
              <w:rPr>
                <w:rFonts w:hint="eastAsia" w:cs="Times New Roman"/>
                <w:color w:val="auto"/>
                <w:sz w:val="21"/>
                <w:szCs w:val="21"/>
                <w:lang w:val="en-US" w:eastAsia="zh-CN"/>
              </w:rPr>
              <w:t>不合格产品</w:t>
            </w:r>
            <w:r>
              <w:rPr>
                <w:rFonts w:hint="default" w:ascii="Times New Roman" w:hAnsi="Times New Roman" w:eastAsia="宋体" w:cs="Times New Roman"/>
                <w:color w:val="auto"/>
                <w:sz w:val="21"/>
                <w:szCs w:val="21"/>
              </w:rPr>
              <w:t>产生量为铸件产量的</w:t>
            </w: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本项目年产10000吨铸件，则不合格产品产生量为1000吨，不合格产品集中收集后返回中频电炉回用于生产。</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（11）废活性炭</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制模</w:t>
            </w:r>
            <w:r>
              <w:rPr>
                <w:rFonts w:hint="default" w:ascii="Times New Roman" w:hAnsi="Times New Roman" w:eastAsia="宋体" w:cs="Times New Roman"/>
                <w:color w:val="auto"/>
                <w:sz w:val="21"/>
                <w:szCs w:val="21"/>
              </w:rPr>
              <w:t>和浇注过程产生有机废气经</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活性炭吸附脱附+催化燃烧一体化装置</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处理，活性炭吸附箱大小为1.5m×1.5m×0.9m，装炭量为4.05m³，平均</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年更换1次，废活性炭一次更换量为1.8t/a。废活性炭</w:t>
            </w:r>
            <w:r>
              <w:rPr>
                <w:rFonts w:hint="default" w:ascii="Times New Roman" w:hAnsi="Times New Roman" w:eastAsia="宋体" w:cs="Times New Roman"/>
                <w:color w:val="auto"/>
                <w:sz w:val="21"/>
                <w:szCs w:val="21"/>
                <w:lang w:val="en-US" w:eastAsia="zh-CN"/>
              </w:rPr>
              <w:t>集中收集暂存于危废间，定期委托有资质的单位进行处置。</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12</w:t>
            </w:r>
            <w:r>
              <w:rPr>
                <w:rFonts w:hint="eastAsia" w:cs="Times New Roman"/>
                <w:b/>
                <w:bCs/>
                <w:color w:val="auto"/>
                <w:sz w:val="21"/>
                <w:szCs w:val="21"/>
                <w:lang w:eastAsia="zh-CN"/>
              </w:rPr>
              <w:t>）</w:t>
            </w:r>
            <w:r>
              <w:rPr>
                <w:rFonts w:hint="eastAsia" w:cs="Times New Roman"/>
                <w:b/>
                <w:bCs/>
                <w:color w:val="auto"/>
                <w:sz w:val="21"/>
                <w:szCs w:val="21"/>
                <w:lang w:val="en-US" w:eastAsia="zh-CN"/>
              </w:rPr>
              <w:t>废催化剂</w:t>
            </w:r>
          </w:p>
          <w:p>
            <w:pPr>
              <w:spacing w:line="360" w:lineRule="auto"/>
              <w:ind w:firstLine="420" w:firstLineChars="200"/>
              <w:rPr>
                <w:rFonts w:hint="eastAsia" w:cs="Times New Roman"/>
                <w:b w:val="0"/>
                <w:bCs w:val="0"/>
                <w:color w:val="auto"/>
                <w:sz w:val="21"/>
                <w:szCs w:val="21"/>
                <w:lang w:eastAsia="zh-CN"/>
              </w:rPr>
            </w:pPr>
            <w:r>
              <w:rPr>
                <w:rFonts w:hint="eastAsia" w:cs="Times New Roman"/>
                <w:b w:val="0"/>
                <w:bCs w:val="0"/>
                <w:color w:val="auto"/>
                <w:sz w:val="21"/>
                <w:szCs w:val="21"/>
                <w:lang w:eastAsia="zh-CN"/>
              </w:rPr>
              <w:t>本项目有机废气采用“活性炭吸附装置+催化燃烧”进行处理，采用的催化剂为贵金属系列的催化剂，为保证催化效果，需要定期进行更换，本项目废催化剂产生量约为0.01t/a，</w:t>
            </w: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催化剂</w:t>
            </w:r>
            <w:r>
              <w:rPr>
                <w:rFonts w:hint="default" w:ascii="Times New Roman" w:hAnsi="Times New Roman" w:eastAsia="宋体" w:cs="Times New Roman"/>
                <w:color w:val="auto"/>
                <w:sz w:val="21"/>
                <w:szCs w:val="21"/>
                <w:lang w:val="en-US" w:eastAsia="zh-CN"/>
              </w:rPr>
              <w:t>集中收集暂存于危废间，定期委托有资质的单位进行处置。</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13</w:t>
            </w:r>
            <w:r>
              <w:rPr>
                <w:rFonts w:hint="eastAsia" w:cs="Times New Roman"/>
                <w:b/>
                <w:bCs/>
                <w:color w:val="auto"/>
                <w:sz w:val="21"/>
                <w:szCs w:val="21"/>
                <w:lang w:eastAsia="zh-CN"/>
              </w:rPr>
              <w:t>）</w:t>
            </w:r>
            <w:r>
              <w:rPr>
                <w:rFonts w:hint="eastAsia" w:cs="Times New Roman"/>
                <w:b/>
                <w:bCs/>
                <w:color w:val="auto"/>
                <w:sz w:val="21"/>
                <w:szCs w:val="21"/>
                <w:lang w:val="en-US" w:eastAsia="zh-CN"/>
              </w:rPr>
              <w:t>废矿物油</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本项目在设备检修时会产生废矿物油，根据企业提供信息，每年检修次数约4次，每次更换矿物油约60kg，经计算企业共产生废矿物油0.24t/a。废矿物油集中收集暂存于危废间，定期委托有资质的单位进行处置。</w:t>
            </w:r>
          </w:p>
          <w:p>
            <w:pPr>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14</w:t>
            </w:r>
            <w:r>
              <w:rPr>
                <w:rFonts w:hint="eastAsia" w:cs="Times New Roman"/>
                <w:b/>
                <w:bCs/>
                <w:color w:val="auto"/>
                <w:sz w:val="21"/>
                <w:szCs w:val="21"/>
                <w:lang w:eastAsia="zh-CN"/>
              </w:rPr>
              <w:t>）</w:t>
            </w:r>
            <w:r>
              <w:rPr>
                <w:rFonts w:hint="eastAsia" w:cs="Times New Roman"/>
                <w:b/>
                <w:bCs/>
                <w:color w:val="auto"/>
                <w:sz w:val="21"/>
                <w:szCs w:val="21"/>
                <w:lang w:val="en-US" w:eastAsia="zh-CN"/>
              </w:rPr>
              <w:t>废油桶</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根据企业提供信息，每3kg矿物油1桶，桶重0.03kg，经计算共产生废油桶0.0024t/a。废油桶集中收集暂存于危废间，定期委托有资质的单位进行处置。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lang w:val="en-US" w:eastAsia="zh-CN"/>
              </w:rPr>
              <w:t>4.2.4.2</w:t>
            </w:r>
            <w:r>
              <w:rPr>
                <w:rFonts w:hint="default" w:ascii="Times New Roman" w:hAnsi="Times New Roman" w:eastAsia="宋体" w:cs="Times New Roman"/>
                <w:b/>
                <w:bCs/>
                <w:color w:val="auto"/>
                <w:kern w:val="0"/>
                <w:sz w:val="21"/>
                <w:szCs w:val="21"/>
                <w:lang w:val="en-US" w:eastAsia="zh-CN" w:bidi="ar-SA"/>
              </w:rPr>
              <w:t>危险废物分析</w:t>
            </w:r>
          </w:p>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（1）危险废物判定及汇总</w:t>
            </w:r>
          </w:p>
          <w:p>
            <w:pPr>
              <w:widowControl/>
              <w:spacing w:line="360" w:lineRule="auto"/>
              <w:ind w:firstLine="42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工程分析应结合建设项目主辅工程的原辅材料使用情况及生产工艺，全面分析各类固体废物的产生环节、主要成分、有害成分、理化性质及其产生、利用和处置量。</w:t>
            </w:r>
          </w:p>
          <w:p>
            <w:pPr>
              <w:spacing w:line="360" w:lineRule="auto"/>
              <w:ind w:firstLine="482"/>
              <w:jc w:val="left"/>
              <w:rPr>
                <w:rFonts w:hint="default" w:ascii="Times New Roman" w:hAnsi="Times New Roman" w:cs="Times New Roman"/>
                <w:color w:val="auto"/>
              </w:rPr>
            </w:pPr>
            <w:r>
              <w:rPr>
                <w:rFonts w:hint="default" w:ascii="Times New Roman" w:hAnsi="Times New Roman" w:eastAsia="宋体" w:cs="Times New Roman"/>
                <w:color w:val="auto"/>
                <w:sz w:val="21"/>
                <w:szCs w:val="21"/>
              </w:rPr>
              <w:t>由本项目工艺流程分析可知：</w:t>
            </w: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b w:val="0"/>
                <w:bCs w:val="0"/>
                <w:color w:val="auto"/>
                <w:spacing w:val="-2"/>
                <w:sz w:val="21"/>
                <w:szCs w:val="21"/>
                <w:u w:val="none" w:color="auto"/>
                <w:lang w:val="en-US" w:eastAsia="en-US" w:bidi="ar-SA"/>
              </w:rPr>
              <w:t>用到一套活性炭吸附装置，</w:t>
            </w:r>
            <w:r>
              <w:rPr>
                <w:rFonts w:hint="default" w:ascii="Times New Roman" w:hAnsi="Times New Roman" w:eastAsia="宋体" w:cs="Times New Roman"/>
                <w:b w:val="0"/>
                <w:bCs w:val="0"/>
                <w:color w:val="auto"/>
                <w:spacing w:val="-2"/>
                <w:sz w:val="21"/>
                <w:szCs w:val="21"/>
                <w:u w:val="none" w:color="auto"/>
                <w:lang w:val="en-US" w:eastAsia="zh-CN" w:bidi="ar-SA"/>
              </w:rPr>
              <w:t>在更换活性炭时会产生废活性炭，废活性炭属于危险废物，</w:t>
            </w:r>
            <w:r>
              <w:rPr>
                <w:rFonts w:hint="default" w:ascii="Times New Roman" w:hAnsi="Times New Roman" w:eastAsia="宋体" w:cs="Times New Roman"/>
                <w:color w:val="auto"/>
                <w:sz w:val="21"/>
                <w:szCs w:val="21"/>
              </w:rPr>
              <w:t>处理不当会对周围环境产生影响，</w:t>
            </w:r>
            <w:r>
              <w:rPr>
                <w:rFonts w:hint="default" w:ascii="Times New Roman" w:hAnsi="Times New Roman" w:eastAsia="宋体" w:cs="Times New Roman"/>
                <w:color w:val="auto"/>
                <w:sz w:val="21"/>
                <w:szCs w:val="21"/>
                <w:lang w:val="en-US" w:eastAsia="zh-CN"/>
              </w:rPr>
              <w:t>废活性炭集中收集</w:t>
            </w:r>
            <w:r>
              <w:rPr>
                <w:rFonts w:hint="default" w:ascii="Times New Roman" w:hAnsi="Times New Roman" w:eastAsia="宋体" w:cs="Times New Roman"/>
                <w:color w:val="auto"/>
                <w:sz w:val="21"/>
                <w:szCs w:val="21"/>
              </w:rPr>
              <w:t>放置于危险废物贮存间内，由有资质的危废单位定期处理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经计算共产生废活性炭</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本项目用到一套催化燃烧设备，废气在催化燃烧过程中会使用催化剂，为保证催化效果，需定期对催化剂进行更换，产生的废催化剂属于危险废物，</w:t>
            </w:r>
            <w:r>
              <w:rPr>
                <w:rFonts w:hint="eastAsia" w:cs="Times New Roman"/>
                <w:b w:val="0"/>
                <w:bCs w:val="0"/>
                <w:color w:val="auto"/>
                <w:sz w:val="21"/>
                <w:szCs w:val="21"/>
                <w:lang w:eastAsia="zh-CN"/>
              </w:rPr>
              <w:t>本项目废催化剂产生量约为0.01t/a，</w:t>
            </w: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催化剂</w:t>
            </w:r>
            <w:r>
              <w:rPr>
                <w:rFonts w:hint="default" w:ascii="Times New Roman" w:hAnsi="Times New Roman" w:eastAsia="宋体" w:cs="Times New Roman"/>
                <w:color w:val="auto"/>
                <w:sz w:val="21"/>
                <w:szCs w:val="21"/>
                <w:lang w:val="en-US" w:eastAsia="zh-CN"/>
              </w:rPr>
              <w:t>集中收集暂存于危废间，定期委托有资质的单位进行处置</w:t>
            </w:r>
            <w:r>
              <w:rPr>
                <w:rFonts w:hint="eastAsia" w:cs="Times New Roman"/>
                <w:color w:val="auto"/>
                <w:sz w:val="21"/>
                <w:szCs w:val="21"/>
                <w:lang w:val="en-US" w:eastAsia="zh-CN"/>
              </w:rPr>
              <w:t>；</w:t>
            </w:r>
            <w:r>
              <w:rPr>
                <w:rFonts w:hint="default" w:ascii="Times New Roman" w:hAnsi="Times New Roman" w:eastAsia="宋体" w:cs="Times New Roman"/>
                <w:b w:val="0"/>
                <w:bCs w:val="0"/>
                <w:color w:val="auto"/>
                <w:spacing w:val="-2"/>
                <w:sz w:val="21"/>
                <w:szCs w:val="21"/>
                <w:u w:val="none" w:color="auto"/>
                <w:lang w:val="en-US" w:eastAsia="en-US" w:bidi="ar-SA"/>
              </w:rPr>
              <w:t>在</w:t>
            </w:r>
            <w:r>
              <w:rPr>
                <w:rFonts w:hint="default" w:ascii="Times New Roman" w:hAnsi="Times New Roman" w:eastAsia="宋体" w:cs="Times New Roman"/>
                <w:b w:val="0"/>
                <w:bCs w:val="0"/>
                <w:color w:val="auto"/>
                <w:spacing w:val="-2"/>
                <w:sz w:val="21"/>
                <w:szCs w:val="21"/>
                <w:u w:val="none" w:color="auto"/>
                <w:lang w:val="en-US" w:eastAsia="zh-CN" w:bidi="ar-SA"/>
              </w:rPr>
              <w:t>检修设备</w:t>
            </w:r>
            <w:r>
              <w:rPr>
                <w:rFonts w:hint="default" w:ascii="Times New Roman" w:hAnsi="Times New Roman" w:eastAsia="宋体" w:cs="Times New Roman"/>
                <w:b w:val="0"/>
                <w:bCs w:val="0"/>
                <w:color w:val="auto"/>
                <w:spacing w:val="-2"/>
                <w:sz w:val="21"/>
                <w:szCs w:val="21"/>
                <w:u w:val="none" w:color="auto"/>
                <w:lang w:val="en-US" w:eastAsia="en-US" w:bidi="ar-SA"/>
              </w:rPr>
              <w:t>时，</w:t>
            </w:r>
            <w:r>
              <w:rPr>
                <w:rFonts w:hint="default" w:ascii="Times New Roman" w:hAnsi="Times New Roman" w:eastAsia="宋体" w:cs="Times New Roman"/>
                <w:b w:val="0"/>
                <w:bCs w:val="0"/>
                <w:color w:val="auto"/>
                <w:spacing w:val="-2"/>
                <w:sz w:val="21"/>
                <w:szCs w:val="21"/>
                <w:u w:val="none" w:color="auto"/>
                <w:lang w:val="en-US" w:eastAsia="zh-CN" w:bidi="ar-SA"/>
              </w:rPr>
              <w:t>会产生废矿物油和废油桶，废矿物油和废油桶属于危险废物，</w:t>
            </w:r>
            <w:r>
              <w:rPr>
                <w:rFonts w:hint="default" w:ascii="Times New Roman" w:hAnsi="Times New Roman" w:eastAsia="宋体" w:cs="Times New Roman"/>
                <w:color w:val="auto"/>
                <w:sz w:val="21"/>
                <w:szCs w:val="21"/>
              </w:rPr>
              <w:t>处理不当会对周围环境产生影响，</w:t>
            </w:r>
            <w:r>
              <w:rPr>
                <w:rFonts w:hint="default" w:ascii="Times New Roman" w:hAnsi="Times New Roman" w:eastAsia="宋体" w:cs="Times New Roman"/>
                <w:color w:val="auto"/>
                <w:sz w:val="21"/>
                <w:szCs w:val="21"/>
                <w:lang w:val="en-US" w:eastAsia="zh-CN"/>
              </w:rPr>
              <w:t>废矿物油和废油桶集中收集</w:t>
            </w:r>
            <w:r>
              <w:rPr>
                <w:rFonts w:hint="default" w:ascii="Times New Roman" w:hAnsi="Times New Roman" w:eastAsia="宋体" w:cs="Times New Roman"/>
                <w:color w:val="auto"/>
                <w:sz w:val="21"/>
                <w:szCs w:val="21"/>
              </w:rPr>
              <w:t>放置于危险废物贮存间内，由有资质的危废单位定期处理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经计算共产生废矿物油0.24t/a，废油桶0.0024t/a</w:t>
            </w:r>
            <w:r>
              <w:rPr>
                <w:rFonts w:hint="default" w:ascii="Times New Roman" w:hAnsi="Times New Roman" w:eastAsia="宋体" w:cs="Times New Roman"/>
                <w:color w:val="auto"/>
                <w:sz w:val="21"/>
                <w:szCs w:val="21"/>
              </w:rPr>
              <w:t>。</w:t>
            </w:r>
          </w:p>
          <w:p>
            <w:pPr>
              <w:spacing w:line="360" w:lineRule="auto"/>
              <w:ind w:firstLine="482"/>
              <w:rPr>
                <w:rFonts w:hint="default" w:ascii="Times New Roman" w:hAnsi="Times New Roman" w:cs="Times New Roman"/>
                <w:color w:val="auto"/>
              </w:rPr>
            </w:pPr>
            <w:r>
              <w:rPr>
                <w:rFonts w:hint="default" w:ascii="Times New Roman" w:hAnsi="Times New Roman" w:eastAsia="宋体" w:cs="Times New Roman"/>
                <w:color w:val="auto"/>
              </w:rPr>
              <w:t>根据《国家危险废物名录》（2021年版）可知：本项目产生的危险废物为废活性炭、</w:t>
            </w:r>
            <w:r>
              <w:rPr>
                <w:rFonts w:hint="eastAsia" w:cs="Times New Roman"/>
                <w:color w:val="auto"/>
                <w:lang w:val="en-US" w:eastAsia="zh-CN"/>
              </w:rPr>
              <w:t>废催化剂、</w:t>
            </w:r>
            <w:r>
              <w:rPr>
                <w:rFonts w:hint="default" w:ascii="Times New Roman" w:hAnsi="Times New Roman" w:eastAsia="宋体" w:cs="Times New Roman"/>
                <w:color w:val="auto"/>
              </w:rPr>
              <w:t>废矿物油、废油桶。</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hint="default" w:ascii="Times New Roman" w:hAnsi="Times New Roman" w:cs="Times New Roman"/>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.2.4</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危险废物汇总表</w:t>
            </w:r>
          </w:p>
          <w:tbl>
            <w:tblPr>
              <w:tblStyle w:val="25"/>
              <w:tblW w:w="50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8"/>
              <w:gridCol w:w="848"/>
              <w:gridCol w:w="672"/>
              <w:gridCol w:w="710"/>
              <w:gridCol w:w="660"/>
              <w:gridCol w:w="810"/>
              <w:gridCol w:w="465"/>
              <w:gridCol w:w="570"/>
              <w:gridCol w:w="525"/>
              <w:gridCol w:w="540"/>
              <w:gridCol w:w="555"/>
              <w:gridCol w:w="1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506"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危险废物名称</w:t>
                  </w:r>
                </w:p>
              </w:tc>
              <w:tc>
                <w:tcPr>
                  <w:tcW w:w="401"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危险废物类别</w:t>
                  </w:r>
                </w:p>
              </w:tc>
              <w:tc>
                <w:tcPr>
                  <w:tcW w:w="424"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危险废物代码</w:t>
                  </w:r>
                </w:p>
              </w:tc>
              <w:tc>
                <w:tcPr>
                  <w:tcW w:w="394"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产生量（t/a）</w:t>
                  </w:r>
                </w:p>
              </w:tc>
              <w:tc>
                <w:tcPr>
                  <w:tcW w:w="483"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产生工序及装置</w:t>
                  </w:r>
                </w:p>
              </w:tc>
              <w:tc>
                <w:tcPr>
                  <w:tcW w:w="277"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形态</w:t>
                  </w:r>
                </w:p>
              </w:tc>
              <w:tc>
                <w:tcPr>
                  <w:tcW w:w="340"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主要</w:t>
                  </w:r>
                </w:p>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成分</w:t>
                  </w:r>
                </w:p>
              </w:tc>
              <w:tc>
                <w:tcPr>
                  <w:tcW w:w="313"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有害</w:t>
                  </w:r>
                </w:p>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成分</w:t>
                  </w:r>
                </w:p>
              </w:tc>
              <w:tc>
                <w:tcPr>
                  <w:tcW w:w="322"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产废周期</w:t>
                  </w:r>
                </w:p>
              </w:tc>
              <w:tc>
                <w:tcPr>
                  <w:tcW w:w="331"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危险特性</w:t>
                  </w:r>
                </w:p>
              </w:tc>
              <w:tc>
                <w:tcPr>
                  <w:tcW w:w="1044"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506"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废活性炭</w:t>
                  </w:r>
                </w:p>
              </w:tc>
              <w:tc>
                <w:tcPr>
                  <w:tcW w:w="401" w:type="pct"/>
                  <w:tcBorders>
                    <w:tl2br w:val="nil"/>
                    <w:tr2bl w:val="nil"/>
                  </w:tcBorders>
                  <w:noWrap w:val="0"/>
                  <w:vAlign w:val="center"/>
                </w:tcPr>
                <w:p>
                  <w:pPr>
                    <w:jc w:val="center"/>
                    <w:rPr>
                      <w:rFonts w:hint="default" w:ascii="Times New Roman" w:hAnsi="Times New Roman" w:eastAsia="宋体" w:cs="Times New Roman"/>
                      <w:color w:val="auto"/>
                      <w:spacing w:val="-10"/>
                      <w:sz w:val="18"/>
                      <w:szCs w:val="18"/>
                      <w:lang w:val="en-US" w:eastAsia="zh-CN"/>
                    </w:rPr>
                  </w:pPr>
                  <w:r>
                    <w:rPr>
                      <w:rFonts w:hint="default" w:ascii="Times New Roman" w:hAnsi="Times New Roman" w:eastAsia="宋体" w:cs="Times New Roman"/>
                      <w:color w:val="auto"/>
                      <w:spacing w:val="-10"/>
                      <w:sz w:val="18"/>
                      <w:szCs w:val="18"/>
                      <w:lang w:val="en-US" w:eastAsia="zh-CN"/>
                    </w:rPr>
                    <w:t>HW49</w:t>
                  </w:r>
                </w:p>
              </w:tc>
              <w:tc>
                <w:tcPr>
                  <w:tcW w:w="42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eastAsia" w:ascii="Times New Roman" w:cs="Times New Roman"/>
                      <w:color w:val="auto"/>
                      <w:sz w:val="18"/>
                      <w:szCs w:val="18"/>
                      <w:lang w:val="en-US" w:eastAsia="zh-CN"/>
                    </w:rPr>
                    <w:t>900-039-49</w:t>
                  </w:r>
                </w:p>
              </w:tc>
              <w:tc>
                <w:tcPr>
                  <w:tcW w:w="39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w:t>
                  </w:r>
                </w:p>
              </w:tc>
              <w:tc>
                <w:tcPr>
                  <w:tcW w:w="483"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维修</w:t>
                  </w:r>
                </w:p>
              </w:tc>
              <w:tc>
                <w:tcPr>
                  <w:tcW w:w="277"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340" w:type="pct"/>
                  <w:tcBorders>
                    <w:tl2br w:val="nil"/>
                    <w:tr2bl w:val="nil"/>
                  </w:tcBorders>
                  <w:noWrap w:val="0"/>
                  <w:vAlign w:val="center"/>
                </w:tcPr>
                <w:p>
                  <w:pPr>
                    <w:jc w:val="center"/>
                    <w:rPr>
                      <w:rFonts w:hint="default" w:ascii="Times New Roman" w:hAnsi="Times New Roman" w:eastAsia="宋体" w:cs="Times New Roman"/>
                      <w:color w:val="auto"/>
                      <w:spacing w:val="-6"/>
                      <w:sz w:val="18"/>
                      <w:szCs w:val="18"/>
                      <w:lang w:val="en-US" w:eastAsia="zh-CN"/>
                    </w:rPr>
                  </w:pPr>
                  <w:r>
                    <w:rPr>
                      <w:rFonts w:hint="default" w:ascii="Times New Roman" w:hAnsi="Times New Roman" w:eastAsia="宋体" w:cs="Times New Roman"/>
                      <w:color w:val="auto"/>
                      <w:spacing w:val="-6"/>
                      <w:sz w:val="18"/>
                      <w:szCs w:val="18"/>
                      <w:lang w:val="en-US" w:eastAsia="zh-CN"/>
                    </w:rPr>
                    <w:t>有机物</w:t>
                  </w:r>
                </w:p>
              </w:tc>
              <w:tc>
                <w:tcPr>
                  <w:tcW w:w="313" w:type="pct"/>
                  <w:tcBorders>
                    <w:tl2br w:val="nil"/>
                    <w:tr2bl w:val="nil"/>
                  </w:tcBorders>
                  <w:noWrap w:val="0"/>
                  <w:vAlign w:val="center"/>
                </w:tcPr>
                <w:p>
                  <w:pPr>
                    <w:jc w:val="center"/>
                    <w:rPr>
                      <w:rFonts w:hint="default" w:ascii="Times New Roman" w:hAnsi="Times New Roman" w:eastAsia="宋体" w:cs="Times New Roman"/>
                      <w:color w:val="auto"/>
                      <w:spacing w:val="-6"/>
                      <w:sz w:val="18"/>
                      <w:szCs w:val="18"/>
                      <w:lang w:val="en-US" w:eastAsia="zh-CN"/>
                    </w:rPr>
                  </w:pPr>
                  <w:r>
                    <w:rPr>
                      <w:rFonts w:hint="default" w:ascii="Times New Roman" w:hAnsi="Times New Roman" w:eastAsia="宋体" w:cs="Times New Roman"/>
                      <w:color w:val="auto"/>
                      <w:spacing w:val="-6"/>
                      <w:sz w:val="18"/>
                      <w:szCs w:val="18"/>
                      <w:lang w:val="en-US" w:eastAsia="zh-CN"/>
                    </w:rPr>
                    <w:t>有机物</w:t>
                  </w:r>
                </w:p>
              </w:tc>
              <w:tc>
                <w:tcPr>
                  <w:tcW w:w="322"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c>
                <w:tcPr>
                  <w:tcW w:w="331"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w:t>
                  </w:r>
                </w:p>
              </w:tc>
              <w:tc>
                <w:tcPr>
                  <w:tcW w:w="1044" w:type="pct"/>
                  <w:vMerge w:val="restar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集中收集暂存于危废间，定期委托有资质的单位进行处置。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 w:type="pct"/>
                  <w:tcBorders>
                    <w:tl2br w:val="nil"/>
                    <w:tr2bl w:val="nil"/>
                  </w:tcBorders>
                  <w:noWrap w:val="0"/>
                  <w:vAlign w:val="center"/>
                </w:tcPr>
                <w:p>
                  <w:pPr>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2</w:t>
                  </w:r>
                </w:p>
              </w:tc>
              <w:tc>
                <w:tcPr>
                  <w:tcW w:w="506"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废催化剂</w:t>
                  </w:r>
                </w:p>
              </w:tc>
              <w:tc>
                <w:tcPr>
                  <w:tcW w:w="401" w:type="pct"/>
                  <w:tcBorders>
                    <w:tl2br w:val="nil"/>
                    <w:tr2bl w:val="nil"/>
                  </w:tcBorders>
                  <w:noWrap w:val="0"/>
                  <w:vAlign w:val="center"/>
                </w:tcPr>
                <w:p>
                  <w:pPr>
                    <w:jc w:val="center"/>
                    <w:rPr>
                      <w:rFonts w:hint="default" w:ascii="Times New Roman" w:hAnsi="Times New Roman" w:eastAsia="宋体" w:cs="Times New Roman"/>
                      <w:color w:val="auto"/>
                      <w:spacing w:val="-10"/>
                      <w:sz w:val="18"/>
                      <w:szCs w:val="18"/>
                      <w:lang w:val="en-US" w:eastAsia="zh-CN"/>
                    </w:rPr>
                  </w:pPr>
                  <w:r>
                    <w:rPr>
                      <w:rFonts w:hint="eastAsia" w:cs="Times New Roman"/>
                      <w:color w:val="auto"/>
                      <w:spacing w:val="-10"/>
                      <w:sz w:val="18"/>
                      <w:szCs w:val="18"/>
                      <w:lang w:val="en-US" w:eastAsia="zh-CN"/>
                    </w:rPr>
                    <w:t>HW50</w:t>
                  </w:r>
                </w:p>
              </w:tc>
              <w:tc>
                <w:tcPr>
                  <w:tcW w:w="42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900-048-50</w:t>
                  </w:r>
                </w:p>
              </w:tc>
              <w:tc>
                <w:tcPr>
                  <w:tcW w:w="39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0.01</w:t>
                  </w:r>
                </w:p>
              </w:tc>
              <w:tc>
                <w:tcPr>
                  <w:tcW w:w="483"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维修</w:t>
                  </w:r>
                </w:p>
              </w:tc>
              <w:tc>
                <w:tcPr>
                  <w:tcW w:w="277"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固态</w:t>
                  </w:r>
                </w:p>
              </w:tc>
              <w:tc>
                <w:tcPr>
                  <w:tcW w:w="340"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lang w:val="en-US" w:eastAsia="zh-CN"/>
                    </w:rPr>
                  </w:pPr>
                  <w:r>
                    <w:rPr>
                      <w:rFonts w:hint="eastAsia" w:cs="Times New Roman"/>
                      <w:color w:val="auto"/>
                      <w:spacing w:val="-6"/>
                      <w:sz w:val="18"/>
                      <w:szCs w:val="18"/>
                      <w:lang w:val="en-US" w:eastAsia="zh-CN"/>
                    </w:rPr>
                    <w:t>催化剂</w:t>
                  </w:r>
                </w:p>
              </w:tc>
              <w:tc>
                <w:tcPr>
                  <w:tcW w:w="31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lang w:val="en-US" w:eastAsia="zh-CN"/>
                    </w:rPr>
                  </w:pPr>
                  <w:r>
                    <w:rPr>
                      <w:rFonts w:hint="eastAsia" w:cs="Times New Roman"/>
                      <w:color w:val="auto"/>
                      <w:spacing w:val="-6"/>
                      <w:sz w:val="18"/>
                      <w:szCs w:val="18"/>
                      <w:lang w:val="en-US" w:eastAsia="zh-CN"/>
                    </w:rPr>
                    <w:t>催化剂</w:t>
                  </w:r>
                </w:p>
              </w:tc>
              <w:tc>
                <w:tcPr>
                  <w:tcW w:w="322"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1年</w:t>
                  </w:r>
                </w:p>
              </w:tc>
              <w:tc>
                <w:tcPr>
                  <w:tcW w:w="331" w:type="pct"/>
                  <w:tcBorders>
                    <w:tl2br w:val="nil"/>
                    <w:tr2bl w:val="nil"/>
                  </w:tcBorders>
                  <w:noWrap w:val="0"/>
                  <w:vAlign w:val="center"/>
                </w:tcPr>
                <w:p>
                  <w:pPr>
                    <w:pStyle w:val="34"/>
                    <w:jc w:val="center"/>
                    <w:rPr>
                      <w:rFonts w:hint="eastAsia" w:ascii="Times New Roman" w:hAnsi="Times New Roman" w:eastAsia="宋体" w:cs="Times New Roman"/>
                      <w:color w:val="auto"/>
                      <w:sz w:val="18"/>
                      <w:szCs w:val="18"/>
                      <w:lang w:val="en-US" w:eastAsia="zh-CN"/>
                    </w:rPr>
                  </w:pPr>
                  <w:r>
                    <w:rPr>
                      <w:rFonts w:hint="eastAsia" w:ascii="Times New Roman" w:cs="Times New Roman"/>
                      <w:color w:val="auto"/>
                      <w:sz w:val="18"/>
                      <w:szCs w:val="18"/>
                      <w:lang w:val="en-US" w:eastAsia="zh-CN"/>
                    </w:rPr>
                    <w:t>T</w:t>
                  </w:r>
                </w:p>
              </w:tc>
              <w:tc>
                <w:tcPr>
                  <w:tcW w:w="1044"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506"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废矿物油</w:t>
                  </w:r>
                </w:p>
              </w:tc>
              <w:tc>
                <w:tcPr>
                  <w:tcW w:w="401" w:type="pct"/>
                  <w:tcBorders>
                    <w:tl2br w:val="nil"/>
                    <w:tr2bl w:val="nil"/>
                  </w:tcBorders>
                  <w:noWrap w:val="0"/>
                  <w:vAlign w:val="center"/>
                </w:tcPr>
                <w:p>
                  <w:pPr>
                    <w:jc w:val="center"/>
                    <w:rPr>
                      <w:rFonts w:hint="default" w:ascii="Times New Roman" w:hAnsi="Times New Roman" w:eastAsia="宋体" w:cs="Times New Roman"/>
                      <w:color w:val="auto"/>
                      <w:spacing w:val="-10"/>
                      <w:sz w:val="18"/>
                      <w:szCs w:val="18"/>
                      <w:lang w:val="en-US" w:eastAsia="zh-CN"/>
                    </w:rPr>
                  </w:pPr>
                  <w:r>
                    <w:rPr>
                      <w:rFonts w:hint="default" w:ascii="Times New Roman" w:hAnsi="Times New Roman" w:eastAsia="宋体" w:cs="Times New Roman"/>
                      <w:color w:val="auto"/>
                      <w:spacing w:val="-10"/>
                      <w:sz w:val="18"/>
                      <w:szCs w:val="18"/>
                      <w:lang w:val="en-US" w:eastAsia="zh-CN"/>
                    </w:rPr>
                    <w:t>HW08</w:t>
                  </w:r>
                </w:p>
              </w:tc>
              <w:tc>
                <w:tcPr>
                  <w:tcW w:w="42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900-249-08</w:t>
                  </w:r>
                </w:p>
              </w:tc>
              <w:tc>
                <w:tcPr>
                  <w:tcW w:w="39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0.24</w:t>
                  </w:r>
                </w:p>
              </w:tc>
              <w:tc>
                <w:tcPr>
                  <w:tcW w:w="483"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维修</w:t>
                  </w:r>
                </w:p>
              </w:tc>
              <w:tc>
                <w:tcPr>
                  <w:tcW w:w="277"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液态</w:t>
                  </w:r>
                </w:p>
              </w:tc>
              <w:tc>
                <w:tcPr>
                  <w:tcW w:w="340"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rPr>
                  </w:pPr>
                  <w:r>
                    <w:rPr>
                      <w:rFonts w:hint="default" w:ascii="Times New Roman" w:hAnsi="Times New Roman" w:eastAsia="宋体" w:cs="Times New Roman"/>
                      <w:color w:val="auto"/>
                      <w:spacing w:val="-6"/>
                      <w:sz w:val="18"/>
                      <w:szCs w:val="18"/>
                      <w:lang w:val="en-US" w:eastAsia="zh-CN"/>
                    </w:rPr>
                    <w:t>矿物油</w:t>
                  </w:r>
                </w:p>
              </w:tc>
              <w:tc>
                <w:tcPr>
                  <w:tcW w:w="31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rPr>
                  </w:pPr>
                  <w:r>
                    <w:rPr>
                      <w:rFonts w:hint="default" w:ascii="Times New Roman" w:hAnsi="Times New Roman" w:eastAsia="宋体" w:cs="Times New Roman"/>
                      <w:color w:val="auto"/>
                      <w:spacing w:val="-6"/>
                      <w:sz w:val="18"/>
                      <w:szCs w:val="18"/>
                      <w:lang w:val="en-US" w:eastAsia="zh-CN"/>
                    </w:rPr>
                    <w:t>矿物油</w:t>
                  </w:r>
                </w:p>
              </w:tc>
              <w:tc>
                <w:tcPr>
                  <w:tcW w:w="322"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c>
                <w:tcPr>
                  <w:tcW w:w="331"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T,I</w:t>
                  </w:r>
                </w:p>
              </w:tc>
              <w:tc>
                <w:tcPr>
                  <w:tcW w:w="1044"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60"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506"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废油桶</w:t>
                  </w:r>
                </w:p>
              </w:tc>
              <w:tc>
                <w:tcPr>
                  <w:tcW w:w="401" w:type="pct"/>
                  <w:tcBorders>
                    <w:tl2br w:val="nil"/>
                    <w:tr2bl w:val="nil"/>
                  </w:tcBorders>
                  <w:noWrap w:val="0"/>
                  <w:vAlign w:val="center"/>
                </w:tcPr>
                <w:p>
                  <w:pPr>
                    <w:jc w:val="center"/>
                    <w:rPr>
                      <w:rFonts w:hint="default" w:ascii="Times New Roman" w:hAnsi="Times New Roman" w:eastAsia="宋体" w:cs="Times New Roman"/>
                      <w:color w:val="auto"/>
                      <w:spacing w:val="-10"/>
                      <w:sz w:val="18"/>
                      <w:szCs w:val="18"/>
                      <w:lang w:val="en-US" w:eastAsia="zh-CN"/>
                    </w:rPr>
                  </w:pPr>
                  <w:r>
                    <w:rPr>
                      <w:rFonts w:hint="default" w:ascii="Times New Roman" w:hAnsi="Times New Roman" w:eastAsia="宋体" w:cs="Times New Roman"/>
                      <w:color w:val="auto"/>
                      <w:spacing w:val="-10"/>
                      <w:sz w:val="18"/>
                      <w:szCs w:val="18"/>
                      <w:lang w:val="en-US" w:eastAsia="zh-CN"/>
                    </w:rPr>
                    <w:t>HW08</w:t>
                  </w:r>
                </w:p>
              </w:tc>
              <w:tc>
                <w:tcPr>
                  <w:tcW w:w="42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900-249-08</w:t>
                  </w:r>
                </w:p>
              </w:tc>
              <w:tc>
                <w:tcPr>
                  <w:tcW w:w="394"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0.0024</w:t>
                  </w:r>
                </w:p>
              </w:tc>
              <w:tc>
                <w:tcPr>
                  <w:tcW w:w="483"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维修</w:t>
                  </w:r>
                </w:p>
              </w:tc>
              <w:tc>
                <w:tcPr>
                  <w:tcW w:w="277"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固态</w:t>
                  </w:r>
                </w:p>
              </w:tc>
              <w:tc>
                <w:tcPr>
                  <w:tcW w:w="340"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rPr>
                  </w:pPr>
                  <w:r>
                    <w:rPr>
                      <w:rFonts w:hint="default" w:ascii="Times New Roman" w:hAnsi="Times New Roman" w:eastAsia="宋体" w:cs="Times New Roman"/>
                      <w:color w:val="auto"/>
                      <w:spacing w:val="-6"/>
                      <w:sz w:val="18"/>
                      <w:szCs w:val="18"/>
                      <w:lang w:val="en-US" w:eastAsia="zh-CN"/>
                    </w:rPr>
                    <w:t>矿物油</w:t>
                  </w:r>
                </w:p>
              </w:tc>
              <w:tc>
                <w:tcPr>
                  <w:tcW w:w="31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6"/>
                      <w:sz w:val="18"/>
                      <w:szCs w:val="18"/>
                    </w:rPr>
                  </w:pPr>
                  <w:r>
                    <w:rPr>
                      <w:rFonts w:hint="default" w:ascii="Times New Roman" w:hAnsi="Times New Roman" w:eastAsia="宋体" w:cs="Times New Roman"/>
                      <w:color w:val="auto"/>
                      <w:spacing w:val="-6"/>
                      <w:sz w:val="18"/>
                      <w:szCs w:val="18"/>
                      <w:lang w:val="en-US" w:eastAsia="zh-CN"/>
                    </w:rPr>
                    <w:t>矿物油</w:t>
                  </w:r>
                </w:p>
              </w:tc>
              <w:tc>
                <w:tcPr>
                  <w:tcW w:w="322" w:type="pct"/>
                  <w:tcBorders>
                    <w:tl2br w:val="nil"/>
                    <w:tr2bl w:val="nil"/>
                  </w:tcBorders>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c>
                <w:tcPr>
                  <w:tcW w:w="331"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T,I</w:t>
                  </w:r>
                </w:p>
              </w:tc>
              <w:tc>
                <w:tcPr>
                  <w:tcW w:w="1044" w:type="pct"/>
                  <w:vMerge w:val="continue"/>
                  <w:tcBorders>
                    <w:tl2br w:val="nil"/>
                    <w:tr2bl w:val="nil"/>
                  </w:tcBorders>
                  <w:noWrap w:val="0"/>
                  <w:vAlign w:val="center"/>
                </w:tcPr>
                <w:p>
                  <w:pPr>
                    <w:snapToGrid w:val="0"/>
                    <w:jc w:val="center"/>
                    <w:rPr>
                      <w:rFonts w:hint="default" w:ascii="Times New Roman" w:hAnsi="Times New Roman" w:eastAsia="宋体" w:cs="Times New Roman"/>
                      <w:color w:val="auto"/>
                      <w:sz w:val="18"/>
                      <w:szCs w:val="18"/>
                    </w:rPr>
                  </w:pPr>
                </w:p>
              </w:tc>
            </w:tr>
          </w:tbl>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（2）危险废物贮存场所（设施）</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建设单位拟建设危险废物贮存间，并应按照《危险废物收集、贮存、运输技术规范》（HJ2025-2012）中相关技术要求设置，具体如下：</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①危险废物贮存设施的选址、设计、建设、运行管理应满足GB18597、GBZ1和GBZ2的有关要求。</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②危险废物贮存设施已配备通讯设备、照明设施和消防设施。</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③贮存危险废物时应按危险废物的种类和特性进行分区贮存，每个贮存区域之间宜设置挡墙间隔，并设置防风、防雨、防晒、防渗（渗透系数≤10</w:t>
            </w:r>
            <w:r>
              <w:rPr>
                <w:rFonts w:hint="default" w:ascii="Times New Roman" w:hAnsi="Times New Roman" w:eastAsia="宋体" w:cs="Times New Roman"/>
                <w:color w:val="auto"/>
                <w:sz w:val="21"/>
                <w:szCs w:val="21"/>
                <w:vertAlign w:val="superscript"/>
                <w:lang w:val="en-US" w:eastAsia="zh-CN" w:bidi="ar-SA"/>
              </w:rPr>
              <w:t>-10</w:t>
            </w:r>
            <w:r>
              <w:rPr>
                <w:rFonts w:hint="default" w:ascii="Times New Roman" w:hAnsi="Times New Roman" w:eastAsia="宋体" w:cs="Times New Roman"/>
                <w:color w:val="auto"/>
                <w:sz w:val="21"/>
                <w:szCs w:val="21"/>
                <w:lang w:val="en-US" w:eastAsia="zh-CN" w:bidi="ar-SA"/>
              </w:rPr>
              <w:t>cm/s）。</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④危险废物贮存期限按《中华人民共和国固体废物污染环境防治法》的有关规定，及时交由资质单位集中处置。</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⑤危险废物贮存单位应建立危险废物贮存的</w:t>
            </w:r>
            <w:r>
              <w:rPr>
                <w:rFonts w:hint="eastAsia" w:cs="Times New Roman"/>
                <w:color w:val="auto"/>
                <w:sz w:val="21"/>
                <w:szCs w:val="21"/>
                <w:lang w:val="en-US" w:eastAsia="zh-CN" w:bidi="ar-SA"/>
              </w:rPr>
              <w:t>台账制度</w:t>
            </w:r>
            <w:r>
              <w:rPr>
                <w:rFonts w:hint="default" w:ascii="Times New Roman" w:hAnsi="Times New Roman" w:eastAsia="宋体" w:cs="Times New Roman"/>
                <w:color w:val="auto"/>
                <w:sz w:val="21"/>
                <w:szCs w:val="21"/>
                <w:lang w:val="en-US" w:eastAsia="zh-CN" w:bidi="ar-SA"/>
              </w:rPr>
              <w:t>，并做好危险废物出入库交接记录。</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⑥存放装载液体、半固体危险废物容器位置，有耐腐蚀的硬化地面，且表面无裂隙。</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⑦危险废物暂存场所设置符合《环境保护图形标志——固体废物贮存（处置）场》（GB15562.2-1995）的专用标志。</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⑧危险废物贮存可分为产生单位内部贮存、中转贮存及集中性贮存。所对应的贮存设施分别为：产生危险废物的单位用于暂时贮存的设施。</w:t>
            </w:r>
          </w:p>
          <w:p>
            <w:pPr>
              <w:widowControl w:val="0"/>
              <w:autoSpaceDE w:val="0"/>
              <w:autoSpaceDN w:val="0"/>
              <w:adjustRightInd w:val="0"/>
              <w:spacing w:line="360" w:lineRule="auto"/>
              <w:ind w:firstLine="422" w:firstLineChars="200"/>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（3）运输过程的环境影响分析</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项目危险废物运输由建设单位委托有资质单位进行运输，建设单位应配合运输单位员工进行危险废物中转作业，中转装卸及运输过程应遵守如下技术要求：</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①装卸危险废物的工作人员应熟悉危险废物的属性，并配备适当的个人防护装备，装卸剧毒废物应配备特殊的防护装备。</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②装卸区应配备必要的消防设备和设施，并设置明显的指示标志。</w:t>
            </w:r>
          </w:p>
          <w:p>
            <w:pPr>
              <w:widowControl w:val="0"/>
              <w:autoSpaceDE w:val="0"/>
              <w:autoSpaceDN w:val="0"/>
              <w:adjustRightInd w:val="0"/>
              <w:spacing w:line="360" w:lineRule="auto"/>
              <w:ind w:firstLine="420" w:firstLineChars="20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③危险废物装卸区应设置必要的隔离设施，液态废物卸载区应设置收集槽和缓冲罐等必要的应急设施。</w:t>
            </w:r>
          </w:p>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（4）危险废物收集、储存、转运过程应急预案</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危险废物收集、储存、转运过程应编制相应的应急预案，应急预案的编制可参照《危险废物经营单位编制应急预案指南》，针对危险废物收集、储运、中转过程产生的事故易发环节应定期组织应急演练。</w:t>
            </w:r>
            <w:bookmarkStart w:id="3" w:name="_GoBack"/>
            <w:bookmarkEnd w:id="3"/>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危险废物收集、储运、中转过程一旦发生意外事故，建设单位应根据风险应急预案立即采取如下措施：</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①设立事故警戒线，启动应急预案，并按要求向环保主管部门进行报告。</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②对事故受到污染的土壤和水体等进行相应的清理和修复。</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③清理过程产生的所有废物均应按危险废物进行管理和处置。</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④进入现场清理和包装危险废物的人员应受过专业培训，穿着防护服，佩戴防护用具。</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一般工业固废储存场所建设应符合《一般工业固体废物贮存和填埋污染控制标准》（GB 18599-2020）。</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危险废物储存满足《危险废物贮存污染控制标准》（GB18597-2001）及环境保护部公告2013年第36号国家污染物控制标准修改单。</w:t>
            </w:r>
          </w:p>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（5）固体废物环境管理要求</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①项目运营期固体废物的产生、贮存、利用和处置全过程应严格遵守国家有关建设项目环境保护管理的规定。</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②项目运营期产生、收集、贮存、运输、利用、处置固体废物时，应当采取防扬散、防流失、防渗漏或者其他纺织污染环境的措施，不得擅自倾倒、堆放、丢弃、遗撒固体废物；</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建设单位运营期应当建立健全工业固体废物和危险废物产生、收集、贮存、运输、利用、处置全过程的污染环境纺织责任制度，建立工业固体废物和危险废物管理台账，如实记录产生工业固体废物的种类、数量、流向、贮存、利用、处置等信息，实现工业固体废物和危险废物可追溯，可查询，并采取防治工业固体废物和危险废物污染环境的措施；</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④企业对收集、贮存、运输、处置一般工业固体废物和危险废物的设施、设备和场所，应当加强管理和维护，保证其正常运行和使用。</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⑤严禁将生活垃圾与一般工业固体废物、危险废物混合处置。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1"/>
                <w:szCs w:val="21"/>
              </w:rPr>
              <w:t>⑥项目运营期间需要终止生产的，应当事先对工业固体废物和危险废物的贮存、处置设施、场所采取污染防治措施，并对未处置的工业固体废物和危险废物作出妥善处置，防止污染环境。</w:t>
            </w:r>
          </w:p>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（6）污染防治措施技术经济论证</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1）本项目危险废物贮存间按照《危险废物贮存污染控制标准》（GB18597-2001）要求进行建设，总投资约8.1万元，可通过企业自筹方式得到资金保障，经济可行。</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2）依据《危险废物贮存污染控制标准》（GB18597-2001）中关于危险废物贮存设施的规定，本项目危险废物贮存间应符合如下要求：</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①危险废物贮存间应进行防风、防雨、防晒、防渗漏建设。基础必须进行防渗处理，防渗层为至少1m厚粘土层（渗透系数≤10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cm/s），或2mm厚高密度聚乙烯，或至少2mm厚的其它人工材料，渗透系数≤10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cm/s。衬里要能够覆盖危险废物或其溶出物可能涉及到的范围，衬里材料与堆放危险废物相容。</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②堆放危险废物的高度应根据地面承载能力确定。</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③应当使用符合标准的容器盛装危险废物。装载危险废物的容器及材质要满足相应的强度要求；装载危险废物的容器必须完好无损；盛装危险废物的容器材质和衬里要与危险废物相容（不相互反应）。</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④危险废物贮存间内必须有泄露液体收集装置；要有安全照明设施和观察窗口。</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⑤用以存放装载液体、半固体危险废物容器的地方，必须有耐腐蚀的硬化地面，且表面无裂痕。</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⑥应设计堵截泄露的裙脚，地面与裙脚所围建的容积不低于堵截最大容器的最大储量或总储量的1/5。</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⑦不相容的危险废物必须分开存放，并设有隔离间隔断。</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⑧危险废物贮存设施必须按GB15562.2的规定设置警示标志；盛装危险废物的容器上必须粘贴符合《危险废物贮存污染控制标准》（GB18597-2001）附录A所示的标签</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⑨《危险废物贮存污染控制标准》（GB18597-2001）规定的与本项目有关的其他要求。</w:t>
            </w:r>
          </w:p>
          <w:p>
            <w:pPr>
              <w:pStyle w:val="34"/>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本项目危险废物直接由危险废物产生地点运至危险废物贮存间内，运输距离较短；本项目危险废物利用专用容器进行收集、转运，转运过程中各危险废物均进行封闭处理，利用厂区员工进行运输；厂区配备了灭火器、消防沙、铁锨等应急物资，若厂内运输过程中发生泄露事故，能够及时利用现有应急物资进行应急处置，且厂区地面为水泥混凝土硬化地面，散落的危险废物不会立即下渗。本项目危险废物厂内运输、厂外转运及处置的措施合理、可行。</w:t>
            </w:r>
          </w:p>
          <w:p>
            <w:pPr>
              <w:pStyle w:val="34"/>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4）建设项目危险废物贮存场所基本情况见下表。</w:t>
            </w:r>
          </w:p>
          <w:p>
            <w:pPr>
              <w:widowControl/>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.2.4</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危险废物贮存场所基本情况</w:t>
            </w:r>
          </w:p>
          <w:tbl>
            <w:tblPr>
              <w:tblStyle w:val="25"/>
              <w:tblW w:w="508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741"/>
              <w:gridCol w:w="787"/>
              <w:gridCol w:w="758"/>
              <w:gridCol w:w="736"/>
              <w:gridCol w:w="696"/>
              <w:gridCol w:w="708"/>
              <w:gridCol w:w="1705"/>
              <w:gridCol w:w="660"/>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27"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43"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贮存场所名称</w:t>
                  </w:r>
                </w:p>
              </w:tc>
              <w:tc>
                <w:tcPr>
                  <w:tcW w:w="470"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危险废物名称</w:t>
                  </w:r>
                </w:p>
              </w:tc>
              <w:tc>
                <w:tcPr>
                  <w:tcW w:w="453"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危险废物类别</w:t>
                  </w:r>
                </w:p>
              </w:tc>
              <w:tc>
                <w:tcPr>
                  <w:tcW w:w="440"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危险废物代码</w:t>
                  </w:r>
                </w:p>
              </w:tc>
              <w:tc>
                <w:tcPr>
                  <w:tcW w:w="416"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位置</w:t>
                  </w:r>
                </w:p>
              </w:tc>
              <w:tc>
                <w:tcPr>
                  <w:tcW w:w="423"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占地面积</w:t>
                  </w:r>
                </w:p>
              </w:tc>
              <w:tc>
                <w:tcPr>
                  <w:tcW w:w="1019"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贮存</w:t>
                  </w:r>
                </w:p>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方式</w:t>
                  </w:r>
                </w:p>
              </w:tc>
              <w:tc>
                <w:tcPr>
                  <w:tcW w:w="394"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贮存能力</w:t>
                  </w:r>
                </w:p>
              </w:tc>
              <w:tc>
                <w:tcPr>
                  <w:tcW w:w="711"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443"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危废间</w:t>
                  </w:r>
                </w:p>
              </w:tc>
              <w:tc>
                <w:tcPr>
                  <w:tcW w:w="47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废活性炭</w:t>
                  </w:r>
                </w:p>
              </w:tc>
              <w:tc>
                <w:tcPr>
                  <w:tcW w:w="45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lang w:val="en-US" w:eastAsia="zh-CN"/>
                    </w:rPr>
                    <w:t>HW49</w:t>
                  </w:r>
                </w:p>
              </w:tc>
              <w:tc>
                <w:tcPr>
                  <w:tcW w:w="44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900-041-49</w:t>
                  </w:r>
                </w:p>
              </w:tc>
              <w:tc>
                <w:tcPr>
                  <w:tcW w:w="416" w:type="pct"/>
                  <w:vMerge w:val="restar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厂区内</w:t>
                  </w:r>
                  <w:r>
                    <w:rPr>
                      <w:rFonts w:hint="eastAsia" w:ascii="Times New Roman" w:hAnsi="Times New Roman" w:eastAsia="宋体" w:cs="Times New Roman"/>
                      <w:color w:val="auto"/>
                      <w:sz w:val="18"/>
                      <w:szCs w:val="18"/>
                      <w:lang w:val="en-US" w:eastAsia="zh-CN"/>
                    </w:rPr>
                    <w:t>东南</w:t>
                  </w:r>
                  <w:r>
                    <w:rPr>
                      <w:rFonts w:hint="default" w:ascii="Times New Roman" w:hAnsi="Times New Roman" w:eastAsia="宋体" w:cs="Times New Roman"/>
                      <w:color w:val="auto"/>
                      <w:sz w:val="18"/>
                      <w:szCs w:val="18"/>
                      <w:lang w:val="en-US" w:eastAsia="zh-CN"/>
                    </w:rPr>
                    <w:t>角</w:t>
                  </w:r>
                </w:p>
              </w:tc>
              <w:tc>
                <w:tcPr>
                  <w:tcW w:w="423" w:type="pct"/>
                  <w:vMerge w:val="restar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1019" w:type="pct"/>
                  <w:vMerge w:val="restar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危险废物集中收集后，分区暂存于危险废物贮存间内</w:t>
                  </w:r>
                </w:p>
              </w:tc>
              <w:tc>
                <w:tcPr>
                  <w:tcW w:w="394"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3t</w:t>
                  </w:r>
                </w:p>
              </w:tc>
              <w:tc>
                <w:tcPr>
                  <w:tcW w:w="711"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 w:type="pct"/>
                  <w:tcBorders>
                    <w:tl2br w:val="nil"/>
                    <w:tr2bl w:val="nil"/>
                  </w:tcBorders>
                  <w:noWrap w:val="0"/>
                  <w:vAlign w:val="center"/>
                </w:tcPr>
                <w:p>
                  <w:pPr>
                    <w:widowControl/>
                    <w:jc w:val="center"/>
                    <w:rPr>
                      <w:rFonts w:hint="default" w:cs="Times New Roman"/>
                      <w:color w:val="auto"/>
                      <w:sz w:val="18"/>
                      <w:szCs w:val="18"/>
                      <w:lang w:val="en-US" w:eastAsia="zh-CN"/>
                    </w:rPr>
                  </w:pPr>
                  <w:r>
                    <w:rPr>
                      <w:rFonts w:hint="eastAsia" w:cs="Times New Roman"/>
                      <w:color w:val="auto"/>
                      <w:sz w:val="18"/>
                      <w:szCs w:val="18"/>
                      <w:lang w:val="en-US" w:eastAsia="zh-CN"/>
                    </w:rPr>
                    <w:t>2</w:t>
                  </w:r>
                </w:p>
              </w:tc>
              <w:tc>
                <w:tcPr>
                  <w:tcW w:w="443"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危废间</w:t>
                  </w:r>
                </w:p>
              </w:tc>
              <w:tc>
                <w:tcPr>
                  <w:tcW w:w="47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废催化剂</w:t>
                  </w:r>
                </w:p>
              </w:tc>
              <w:tc>
                <w:tcPr>
                  <w:tcW w:w="45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10"/>
                      <w:sz w:val="18"/>
                      <w:szCs w:val="18"/>
                      <w:lang w:val="en-US" w:eastAsia="zh-CN"/>
                    </w:rPr>
                  </w:pPr>
                  <w:r>
                    <w:rPr>
                      <w:rFonts w:hint="eastAsia" w:cs="Times New Roman"/>
                      <w:color w:val="auto"/>
                      <w:spacing w:val="-10"/>
                      <w:sz w:val="18"/>
                      <w:szCs w:val="18"/>
                      <w:lang w:val="en-US" w:eastAsia="zh-CN"/>
                    </w:rPr>
                    <w:t>HW50</w:t>
                  </w:r>
                </w:p>
              </w:tc>
              <w:tc>
                <w:tcPr>
                  <w:tcW w:w="44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900-048-50</w:t>
                  </w:r>
                </w:p>
              </w:tc>
              <w:tc>
                <w:tcPr>
                  <w:tcW w:w="416"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p>
              </w:tc>
              <w:tc>
                <w:tcPr>
                  <w:tcW w:w="423"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p>
              </w:tc>
              <w:tc>
                <w:tcPr>
                  <w:tcW w:w="1019" w:type="pct"/>
                  <w:vMerge w:val="continue"/>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p>
              </w:tc>
              <w:tc>
                <w:tcPr>
                  <w:tcW w:w="394" w:type="pct"/>
                  <w:tcBorders>
                    <w:tl2br w:val="nil"/>
                    <w:tr2bl w:val="nil"/>
                  </w:tcBorders>
                  <w:noWrap w:val="0"/>
                  <w:vAlign w:val="center"/>
                </w:tcPr>
                <w:p>
                  <w:pPr>
                    <w:widowControl/>
                    <w:jc w:val="center"/>
                    <w:rPr>
                      <w:rFonts w:hint="default"/>
                      <w:color w:val="auto"/>
                      <w:lang w:val="en-US" w:eastAsia="zh-CN"/>
                    </w:rPr>
                  </w:pPr>
                  <w:r>
                    <w:rPr>
                      <w:rFonts w:hint="eastAsia"/>
                      <w:color w:val="auto"/>
                      <w:lang w:val="en-US" w:eastAsia="zh-CN"/>
                    </w:rPr>
                    <w:t>0.1t</w:t>
                  </w:r>
                </w:p>
              </w:tc>
              <w:tc>
                <w:tcPr>
                  <w:tcW w:w="711"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443"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危废间</w:t>
                  </w:r>
                </w:p>
              </w:tc>
              <w:tc>
                <w:tcPr>
                  <w:tcW w:w="47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废矿物油</w:t>
                  </w:r>
                </w:p>
              </w:tc>
              <w:tc>
                <w:tcPr>
                  <w:tcW w:w="45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lang w:val="en-US" w:eastAsia="zh-CN"/>
                    </w:rPr>
                    <w:t>HW08</w:t>
                  </w:r>
                </w:p>
              </w:tc>
              <w:tc>
                <w:tcPr>
                  <w:tcW w:w="44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900-249-08</w:t>
                  </w:r>
                </w:p>
              </w:tc>
              <w:tc>
                <w:tcPr>
                  <w:tcW w:w="416"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p>
              </w:tc>
              <w:tc>
                <w:tcPr>
                  <w:tcW w:w="423"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p>
              </w:tc>
              <w:tc>
                <w:tcPr>
                  <w:tcW w:w="1019" w:type="pct"/>
                  <w:vMerge w:val="continue"/>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p>
              </w:tc>
              <w:tc>
                <w:tcPr>
                  <w:tcW w:w="394"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1t</w:t>
                  </w:r>
                </w:p>
              </w:tc>
              <w:tc>
                <w:tcPr>
                  <w:tcW w:w="711"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443"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危废间</w:t>
                  </w:r>
                </w:p>
              </w:tc>
              <w:tc>
                <w:tcPr>
                  <w:tcW w:w="47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废油桶</w:t>
                  </w:r>
                </w:p>
              </w:tc>
              <w:tc>
                <w:tcPr>
                  <w:tcW w:w="45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spacing w:val="-10"/>
                      <w:sz w:val="18"/>
                      <w:szCs w:val="18"/>
                    </w:rPr>
                  </w:pPr>
                  <w:r>
                    <w:rPr>
                      <w:rFonts w:hint="default" w:ascii="Times New Roman" w:hAnsi="Times New Roman" w:eastAsia="宋体" w:cs="Times New Roman"/>
                      <w:color w:val="auto"/>
                      <w:spacing w:val="-10"/>
                      <w:sz w:val="18"/>
                      <w:szCs w:val="18"/>
                      <w:lang w:val="en-US" w:eastAsia="zh-CN"/>
                    </w:rPr>
                    <w:t>HW08</w:t>
                  </w:r>
                </w:p>
              </w:tc>
              <w:tc>
                <w:tcPr>
                  <w:tcW w:w="440" w:type="pct"/>
                  <w:tcBorders>
                    <w:tl2br w:val="nil"/>
                    <w:tr2bl w:val="nil"/>
                  </w:tcBorders>
                  <w:noWrap w:val="0"/>
                  <w:vAlign w:val="center"/>
                </w:tcPr>
                <w:p>
                  <w:pPr>
                    <w:pStyle w:val="3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900-249-08</w:t>
                  </w:r>
                </w:p>
              </w:tc>
              <w:tc>
                <w:tcPr>
                  <w:tcW w:w="416"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p>
              </w:tc>
              <w:tc>
                <w:tcPr>
                  <w:tcW w:w="423" w:type="pct"/>
                  <w:vMerge w:val="continue"/>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rPr>
                  </w:pPr>
                </w:p>
              </w:tc>
              <w:tc>
                <w:tcPr>
                  <w:tcW w:w="1019" w:type="pct"/>
                  <w:vMerge w:val="continue"/>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p>
              </w:tc>
              <w:tc>
                <w:tcPr>
                  <w:tcW w:w="394"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1t</w:t>
                  </w:r>
                </w:p>
              </w:tc>
              <w:tc>
                <w:tcPr>
                  <w:tcW w:w="711" w:type="pct"/>
                  <w:tcBorders>
                    <w:tl2br w:val="nil"/>
                    <w:tr2bl w:val="nil"/>
                  </w:tcBorders>
                  <w:noWrap w:val="0"/>
                  <w:vAlign w:val="center"/>
                </w:tcPr>
                <w:p>
                  <w:pPr>
                    <w:widowControl/>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w:t>
                  </w:r>
                </w:p>
              </w:tc>
            </w:tr>
          </w:tbl>
          <w:p>
            <w:pPr>
              <w:pStyle w:val="34"/>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（7）风险防范措施及应急预案的制定</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（一）风险防范措施</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根据《建设项目环境风险评价技术导则》（HJ/T169-2018）以及本项目的特点，本报告提出的环境风险防范措施主要有以下几点：</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①按照《危险废物贮存污染控制标准》（GB18597-2001）要求建设危险废物贮存间。</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②危险废物利用符合规范要求的容器进行盛装，分区存放于危险废物贮存间内。</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③危险废物转运及暂存过程要做到轻拿轻放，避免因磕碰等原因造成危险废物遗洒或泄露。</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④危险废物暂存区应配套设置消防沙，并配置消防灭火器及铲子若干。</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⑤安排厂区职工对危险废物贮存间进行定期巡视，发现破损立即修复。</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（二）应急预案的制定</w:t>
            </w:r>
          </w:p>
          <w:p>
            <w:pPr>
              <w:widowControl/>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T169-2018）的要求，为确保本项目的安全运行、防止突发事件的发生、并保证能够在发生意外时通过事故鉴别及时采取具有针对性的措施控制事故的进一步发展、把事故造成的损失和对环境的污染降到最低程度，应制定风险事故应急预案。</w:t>
            </w:r>
          </w:p>
          <w:p>
            <w:pPr>
              <w:spacing w:line="360" w:lineRule="auto"/>
              <w:ind w:firstLine="482"/>
              <w:rPr>
                <w:rFonts w:hint="default" w:ascii="Times New Roman" w:hAnsi="Times New Roman" w:cs="Times New Roman"/>
                <w:color w:val="auto"/>
              </w:rPr>
            </w:pPr>
            <w:r>
              <w:rPr>
                <w:rFonts w:hint="default" w:ascii="Times New Roman" w:hAnsi="Times New Roman" w:eastAsia="宋体" w:cs="Times New Roman"/>
                <w:color w:val="auto"/>
              </w:rPr>
              <w:t>应急预案应包含的主要内容见下表。</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color w:val="auto"/>
              </w:rPr>
            </w:pPr>
            <w:r>
              <w:rPr>
                <w:rFonts w:hint="default" w:ascii="Times New Roman" w:hAnsi="Times New Roman" w:eastAsia="宋体" w:cs="Times New Roman"/>
                <w:b/>
                <w:color w:val="auto"/>
                <w:szCs w:val="21"/>
              </w:rPr>
              <w:t>表4</w:t>
            </w:r>
            <w:r>
              <w:rPr>
                <w:rFonts w:hint="default" w:ascii="Times New Roman" w:hAnsi="Times New Roman" w:eastAsia="宋体" w:cs="Times New Roman"/>
                <w:b/>
                <w:color w:val="auto"/>
                <w:szCs w:val="21"/>
                <w:lang w:val="en-US" w:eastAsia="zh-CN"/>
              </w:rPr>
              <w:t>.2.4</w:t>
            </w:r>
            <w:r>
              <w:rPr>
                <w:rFonts w:hint="eastAsia" w:ascii="Times New Roman" w:hAnsi="Times New Roman" w:eastAsia="宋体" w:cs="Times New Roman"/>
                <w:b/>
                <w:color w:val="auto"/>
                <w:szCs w:val="21"/>
                <w:lang w:val="en-US" w:eastAsia="zh-CN"/>
              </w:rPr>
              <w:t>.2</w:t>
            </w:r>
            <w:r>
              <w:rPr>
                <w:rFonts w:hint="default" w:ascii="Times New Roman" w:hAnsi="Times New Roman" w:eastAsia="宋体" w:cs="Times New Roman"/>
                <w:b/>
                <w:color w:val="auto"/>
                <w:szCs w:val="21"/>
              </w:rPr>
              <w:t>-</w:t>
            </w:r>
            <w:r>
              <w:rPr>
                <w:rFonts w:hint="eastAsia" w:ascii="Times New Roman" w:hAnsi="Times New Roman" w:eastAsia="宋体" w:cs="Times New Roman"/>
                <w:b/>
                <w:color w:val="auto"/>
                <w:szCs w:val="21"/>
                <w:lang w:val="en-US" w:eastAsia="zh-CN"/>
              </w:rPr>
              <w:t>3</w:t>
            </w:r>
            <w:r>
              <w:rPr>
                <w:rFonts w:hint="default" w:ascii="Times New Roman" w:hAnsi="Times New Roman" w:eastAsia="宋体" w:cs="Times New Roman"/>
                <w:b/>
                <w:color w:val="auto"/>
                <w:szCs w:val="21"/>
              </w:rPr>
              <w:t>应急预案应包含的主要内容</w:t>
            </w:r>
          </w:p>
          <w:tbl>
            <w:tblPr>
              <w:tblStyle w:val="25"/>
              <w:tblW w:w="837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6"/>
              <w:gridCol w:w="2254"/>
              <w:gridCol w:w="55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1346"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3297" w:type="pct"/>
                  <w:tcBorders>
                    <w:tl2br w:val="nil"/>
                    <w:tr2bl w:val="nil"/>
                  </w:tcBorders>
                  <w:noWrap w:val="0"/>
                  <w:vAlign w:val="center"/>
                </w:tcPr>
                <w:p>
                  <w:pPr>
                    <w:widowControl/>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内容及要求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应急计划区</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废物运输路线及敏感路段（如人口密集区、敏感水体）、项目所在地周围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应急组织机构、人员</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当地有关部门、本项目建设单位和运营单位、地区应急组织等机构及其人员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预案分级相应条件</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规定预案的级别及分级响应程序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应急救援保障</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报警、通讯联络方式</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规定应急状态下的报警通讯方式、通知方式和交通保障、管制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应急环境监测、抢险、救援及控制措施</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由专业队伍负责对事故现场进行侦查监测，对事故性质、参数与后果进行评估，为指挥部门提供决策依据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应急检测、防护措施、清除泄漏措施和器材</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事故现场、邻近区域、空置房或区域，控制和清除污染的措施及相应设备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人员紧急撤离、疏散、应急控制、撤离组织计划</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事故现场及邻近区域受事故影响的区域人员，撤离组织计划及救护，医疗救护与公众安全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事故应急救援关闭程序与恢复措施</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规定应急状态终止程序；事故现场善后处理措施；邻近区域接触事故警戒与善后恢复措施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应急培训计划</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应急计划制定后，平时安排人员培训与演练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35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1346" w:type="pct"/>
                  <w:tcBorders>
                    <w:tl2br w:val="nil"/>
                    <w:tr2bl w:val="nil"/>
                  </w:tcBorders>
                  <w:noWrap w:val="0"/>
                  <w:vAlign w:val="center"/>
                </w:tcPr>
                <w:p>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公众教育和信息</w:t>
                  </w:r>
                </w:p>
              </w:tc>
              <w:tc>
                <w:tcPr>
                  <w:tcW w:w="3297" w:type="pct"/>
                  <w:tcBorders>
                    <w:tl2br w:val="nil"/>
                    <w:tr2bl w:val="nil"/>
                  </w:tcBorders>
                  <w:noWrap w:val="0"/>
                  <w:vAlign w:val="center"/>
                </w:tcPr>
                <w:p>
                  <w:pPr>
                    <w:widowControl/>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对收运点及项目所在地开展公众教育、培训和发布有关信息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4.2.5地下水、土壤</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（1）污染物类型及污染途径</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根据项目工程分析可知，对地下水、土壤可能产生的潜在污染为：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非正常状况下，生活污水泄露及危废间贮存的液态危险废物泄漏，污染地下水、土壤环境，主要污染物为矿物油、SS、氨氮、COD、BOD</w:t>
            </w:r>
            <w:r>
              <w:rPr>
                <w:rFonts w:hint="default" w:ascii="Times New Roman" w:hAnsi="Times New Roman" w:eastAsia="宋体" w:cs="Times New Roman"/>
                <w:bCs/>
                <w:color w:val="auto"/>
                <w:spacing w:val="0"/>
                <w:szCs w:val="21"/>
                <w:vertAlign w:val="subscript"/>
                <w:lang w:val="en-US" w:eastAsia="zh-CN"/>
              </w:rPr>
              <w:t>5</w:t>
            </w:r>
            <w:r>
              <w:rPr>
                <w:rFonts w:hint="default" w:ascii="Times New Roman" w:hAnsi="Times New Roman" w:eastAsia="宋体" w:cs="Times New Roman"/>
                <w:bCs/>
                <w:color w:val="auto"/>
                <w:spacing w:val="0"/>
                <w:szCs w:val="21"/>
                <w:lang w:val="en-US" w:eastAsia="zh-CN"/>
              </w:rPr>
              <w:t>及石油类等，污染途径为垂直入渗。</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（2）污染防治措施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本项目厂区做好分区防渗，发生泄漏事故的可能性极小。其中危险废物贮存间为重点防渗区，防渗系数K≤10</w:t>
            </w:r>
            <w:r>
              <w:rPr>
                <w:rFonts w:hint="default" w:ascii="Times New Roman" w:hAnsi="Times New Roman" w:eastAsia="宋体" w:cs="Times New Roman"/>
                <w:bCs/>
                <w:color w:val="auto"/>
                <w:spacing w:val="0"/>
                <w:szCs w:val="21"/>
                <w:vertAlign w:val="superscript"/>
                <w:lang w:val="en-US" w:eastAsia="zh-CN"/>
              </w:rPr>
              <w:t>-10</w:t>
            </w:r>
            <w:r>
              <w:rPr>
                <w:rFonts w:hint="default" w:ascii="Times New Roman" w:hAnsi="Times New Roman" w:eastAsia="宋体" w:cs="Times New Roman"/>
                <w:bCs/>
                <w:color w:val="auto"/>
                <w:spacing w:val="0"/>
                <w:szCs w:val="21"/>
                <w:lang w:val="en-US" w:eastAsia="zh-CN"/>
              </w:rPr>
              <w:t>cm/s；一般防渗区</w:t>
            </w:r>
            <w:r>
              <w:rPr>
                <w:rFonts w:hint="eastAsia" w:ascii="Times New Roman" w:hAnsi="Times New Roman" w:eastAsia="宋体" w:cs="Times New Roman"/>
                <w:bCs/>
                <w:color w:val="auto"/>
                <w:spacing w:val="0"/>
                <w:szCs w:val="21"/>
                <w:lang w:val="en-US" w:eastAsia="zh-CN"/>
              </w:rPr>
              <w:t>为废水收集储存区</w:t>
            </w:r>
            <w:r>
              <w:rPr>
                <w:rFonts w:hint="default" w:ascii="Times New Roman" w:hAnsi="Times New Roman" w:eastAsia="宋体" w:cs="Times New Roman"/>
                <w:bCs/>
                <w:color w:val="auto"/>
                <w:spacing w:val="0"/>
                <w:szCs w:val="21"/>
                <w:lang w:val="en-US" w:eastAsia="zh-CN"/>
              </w:rPr>
              <w:t>，具体防渗措施参照《环境影响评价技术导则地下水环境》（HJ610-2016）要求进行，采用天然或人工材料构筑防渗层，达到等效黏土防渗层Mb≥1.5m、k≤1.0×10</w:t>
            </w:r>
            <w:r>
              <w:rPr>
                <w:rFonts w:hint="default" w:ascii="Times New Roman" w:hAnsi="Times New Roman" w:eastAsia="宋体" w:cs="Times New Roman"/>
                <w:bCs/>
                <w:color w:val="auto"/>
                <w:spacing w:val="0"/>
                <w:szCs w:val="21"/>
                <w:vertAlign w:val="superscript"/>
                <w:lang w:val="en-US" w:eastAsia="zh-CN"/>
              </w:rPr>
              <w:t>-7</w:t>
            </w:r>
            <w:r>
              <w:rPr>
                <w:rFonts w:hint="default" w:ascii="Times New Roman" w:hAnsi="Times New Roman" w:eastAsia="宋体" w:cs="Times New Roman"/>
                <w:bCs/>
                <w:color w:val="auto"/>
                <w:spacing w:val="0"/>
                <w:szCs w:val="21"/>
                <w:lang w:val="en-US" w:eastAsia="zh-CN"/>
              </w:rPr>
              <w:t>cm/s的防渗技术要求，或参照GB16889执行；简单防渗区包括其他区域，进行一般水泥地面硬化。项目采取严格防渗措施后，对地下水、土壤环境影响可接受。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在严格落实各防渗措施，并加强巡查检修，可有效控制污染物通过下渗污染地下水及土壤。因此对土壤、地下水环境影响可接受。</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4.2.6生态</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Cs w:val="21"/>
              </w:rPr>
            </w:pP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建设于宽城碾子峪乡满鑫铸造厂现有厂区内</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建设项目不新增用地，</w:t>
            </w:r>
            <w:r>
              <w:rPr>
                <w:rFonts w:hint="default" w:ascii="Times New Roman" w:hAnsi="Times New Roman" w:cs="Times New Roman"/>
                <w:color w:val="auto"/>
                <w:sz w:val="21"/>
                <w:szCs w:val="21"/>
                <w:lang w:val="en-US" w:eastAsia="zh-CN"/>
              </w:rPr>
              <w:t>占地范围</w:t>
            </w:r>
            <w:r>
              <w:rPr>
                <w:rFonts w:hint="eastAsia" w:ascii="Times New Roman" w:hAnsi="Times New Roman" w:cs="Times New Roman"/>
                <w:color w:val="auto"/>
                <w:sz w:val="21"/>
                <w:szCs w:val="21"/>
                <w:lang w:val="en-US" w:eastAsia="zh-CN"/>
              </w:rPr>
              <w:t>内</w:t>
            </w:r>
            <w:r>
              <w:rPr>
                <w:rFonts w:hint="default" w:ascii="Times New Roman" w:hAnsi="Times New Roman" w:cs="Times New Roman"/>
                <w:color w:val="auto"/>
                <w:sz w:val="21"/>
                <w:szCs w:val="21"/>
                <w:lang w:val="en-US" w:eastAsia="zh-CN"/>
              </w:rPr>
              <w:t>无</w:t>
            </w:r>
            <w:r>
              <w:rPr>
                <w:rFonts w:hint="eastAsia" w:ascii="Times New Roman" w:hAnsi="Times New Roman" w:cs="Times New Roman"/>
                <w:color w:val="auto"/>
                <w:sz w:val="21"/>
                <w:szCs w:val="21"/>
                <w:lang w:val="en-US" w:eastAsia="zh-CN"/>
              </w:rPr>
              <w:t>生态环境保护目标</w:t>
            </w:r>
            <w:r>
              <w:rPr>
                <w:rFonts w:hint="default" w:ascii="Times New Roman" w:hAnsi="Times New Roman" w:cs="Times New Roman"/>
                <w:color w:val="auto"/>
                <w:sz w:val="21"/>
                <w:szCs w:val="21"/>
              </w:rPr>
              <w:t>。</w:t>
            </w:r>
          </w:p>
          <w:p>
            <w:pPr>
              <w:adjustRightInd w:val="0"/>
              <w:snapToGrid w:val="0"/>
              <w:spacing w:line="360" w:lineRule="auto"/>
              <w:rPr>
                <w:rFonts w:hint="default" w:ascii="Times New Roman" w:hAnsi="Times New Roman" w:cs="Times New Roman"/>
                <w:b/>
                <w:color w:val="auto"/>
                <w:szCs w:val="21"/>
              </w:rPr>
            </w:pPr>
            <w:r>
              <w:rPr>
                <w:rFonts w:hint="eastAsia" w:cs="Times New Roman"/>
                <w:b/>
                <w:color w:val="auto"/>
                <w:szCs w:val="21"/>
                <w:lang w:val="en-US" w:eastAsia="zh-CN"/>
              </w:rPr>
              <w:t>4.2.7</w:t>
            </w:r>
            <w:r>
              <w:rPr>
                <w:rFonts w:hint="default" w:ascii="Times New Roman" w:hAnsi="Times New Roman" w:cs="Times New Roman"/>
                <w:b/>
                <w:color w:val="auto"/>
                <w:szCs w:val="21"/>
              </w:rPr>
              <w:t>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4.2.7.1危险物质和风险源分布情况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按照《建设项目环境风险评价技术导则》（HJ169-2018）的环境风险评价工作等级划分要求，确定项目的环境风险评价工作等级。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本项目涉及环境风险的危险物质为废活性炭、</w:t>
            </w:r>
            <w:r>
              <w:rPr>
                <w:rFonts w:hint="eastAsia" w:cs="Times New Roman"/>
                <w:bCs/>
                <w:color w:val="auto"/>
                <w:spacing w:val="0"/>
                <w:szCs w:val="21"/>
                <w:lang w:val="en-US" w:eastAsia="zh-CN"/>
              </w:rPr>
              <w:t>废催化剂、</w:t>
            </w:r>
            <w:r>
              <w:rPr>
                <w:rFonts w:hint="default" w:ascii="Times New Roman" w:hAnsi="Times New Roman" w:eastAsia="宋体" w:cs="Times New Roman"/>
                <w:bCs/>
                <w:color w:val="auto"/>
                <w:spacing w:val="0"/>
                <w:szCs w:val="21"/>
                <w:lang w:val="en-US" w:eastAsia="zh-CN"/>
              </w:rPr>
              <w:t>废矿物油、废油桶。项目涉及的危险物质数量与临界量比值及风险源分布情况见下表。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表4.2.7</w:t>
            </w:r>
            <w:r>
              <w:rPr>
                <w:rFonts w:hint="eastAsia" w:ascii="Times New Roman" w:hAnsi="Times New Roman" w:eastAsia="宋体" w:cs="Times New Roman"/>
                <w:b/>
                <w:bCs w:val="0"/>
                <w:color w:val="auto"/>
                <w:spacing w:val="0"/>
                <w:szCs w:val="21"/>
                <w:lang w:val="en-US" w:eastAsia="zh-CN"/>
              </w:rPr>
              <w:t>.1</w:t>
            </w:r>
            <w:r>
              <w:rPr>
                <w:rFonts w:hint="default" w:ascii="Times New Roman" w:hAnsi="Times New Roman" w:eastAsia="宋体" w:cs="Times New Roman"/>
                <w:b/>
                <w:bCs w:val="0"/>
                <w:color w:val="auto"/>
                <w:spacing w:val="0"/>
                <w:szCs w:val="21"/>
                <w:lang w:val="en-US" w:eastAsia="zh-CN"/>
              </w:rPr>
              <w:t>-1项目涉及的危险物质数量与临界量比值及风险源分布情况</w:t>
            </w:r>
          </w:p>
          <w:tbl>
            <w:tblPr>
              <w:tblStyle w:val="26"/>
              <w:tblW w:w="814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320"/>
              <w:gridCol w:w="1127"/>
              <w:gridCol w:w="1019"/>
              <w:gridCol w:w="1019"/>
              <w:gridCol w:w="1019"/>
              <w:gridCol w:w="1019"/>
              <w:gridCol w:w="1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序号</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危险物质名称</w:t>
                  </w:r>
                </w:p>
              </w:tc>
              <w:tc>
                <w:tcPr>
                  <w:tcW w:w="11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生产单元名称</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所在位置</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CAS号</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最大存在总量t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临界量t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1</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废活性炭</w:t>
                  </w:r>
                </w:p>
              </w:tc>
              <w:tc>
                <w:tcPr>
                  <w:tcW w:w="11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活性炭吸附装置</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危废间</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3</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2</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废催化剂</w:t>
                  </w:r>
                </w:p>
              </w:tc>
              <w:tc>
                <w:tcPr>
                  <w:tcW w:w="11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催化燃烧设备</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危废间</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0.1</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3</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废矿物油</w:t>
                  </w:r>
                </w:p>
              </w:tc>
              <w:tc>
                <w:tcPr>
                  <w:tcW w:w="11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检修</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危废间</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2500</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4</w:t>
                  </w:r>
                </w:p>
              </w:tc>
              <w:tc>
                <w:tcPr>
                  <w:tcW w:w="13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废油桶</w:t>
                  </w:r>
                </w:p>
              </w:tc>
              <w:tc>
                <w:tcPr>
                  <w:tcW w:w="11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检修</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危废间</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2500</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0.0004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经计算，危险物质数量与临界量的比值Q=0.</w:t>
            </w:r>
            <w:r>
              <w:rPr>
                <w:rFonts w:hint="eastAsia" w:ascii="Times New Roman" w:hAnsi="Times New Roman" w:eastAsia="宋体" w:cs="Times New Roman"/>
                <w:bCs/>
                <w:color w:val="auto"/>
                <w:spacing w:val="0"/>
                <w:szCs w:val="21"/>
                <w:lang w:val="en-US" w:eastAsia="zh-CN"/>
              </w:rPr>
              <w:t>00</w:t>
            </w:r>
            <w:r>
              <w:rPr>
                <w:rFonts w:hint="eastAsia" w:cs="Times New Roman"/>
                <w:bCs/>
                <w:color w:val="auto"/>
                <w:spacing w:val="0"/>
                <w:szCs w:val="21"/>
                <w:lang w:val="en-US" w:eastAsia="zh-CN"/>
              </w:rPr>
              <w:t>08</w:t>
            </w:r>
            <w:r>
              <w:rPr>
                <w:rFonts w:hint="default" w:ascii="Times New Roman" w:hAnsi="Times New Roman" w:eastAsia="宋体" w:cs="Times New Roman"/>
                <w:bCs/>
                <w:color w:val="auto"/>
                <w:spacing w:val="0"/>
                <w:szCs w:val="21"/>
                <w:lang w:val="en-US" w:eastAsia="zh-CN"/>
              </w:rPr>
              <w:t>，Q＜1，则根据导则附录C的规定，当Q＜1时，项目的环境风险潜势为Ⅰ。</w:t>
            </w:r>
          </w:p>
          <w:p>
            <w:pPr>
              <w:pStyle w:val="8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w w:val="100"/>
                <w:kern w:val="2"/>
                <w:sz w:val="21"/>
                <w:szCs w:val="21"/>
                <w:lang w:val="en-US" w:eastAsia="zh-CN" w:bidi="ar"/>
              </w:rPr>
            </w:pPr>
            <w:r>
              <w:rPr>
                <w:rFonts w:hint="default" w:ascii="Times New Roman" w:hAnsi="Times New Roman" w:eastAsia="宋体" w:cs="Times New Roman"/>
                <w:color w:val="auto"/>
                <w:w w:val="100"/>
                <w:kern w:val="2"/>
                <w:sz w:val="21"/>
                <w:szCs w:val="21"/>
                <w:lang w:val="en-US" w:eastAsia="zh-CN" w:bidi="ar"/>
              </w:rPr>
              <w:t>根据《建设项目环境风险评价技术导则》（HJ169-2018），环境风险评价工作等级划分依据列表如下：</w:t>
            </w:r>
          </w:p>
          <w:p>
            <w:pPr>
              <w:pStyle w:val="8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w w:val="100"/>
                <w:kern w:val="2"/>
                <w:sz w:val="21"/>
                <w:szCs w:val="21"/>
                <w:lang w:val="en-US" w:eastAsia="zh-CN" w:bidi="ar"/>
              </w:rPr>
            </w:pPr>
            <w:r>
              <w:rPr>
                <w:rFonts w:hint="default" w:ascii="Times New Roman" w:hAnsi="Times New Roman" w:eastAsia="宋体" w:cs="Times New Roman"/>
                <w:b/>
                <w:bCs/>
                <w:color w:val="auto"/>
                <w:w w:val="100"/>
                <w:kern w:val="2"/>
                <w:sz w:val="21"/>
                <w:szCs w:val="21"/>
                <w:lang w:val="en-US" w:eastAsia="zh-CN" w:bidi="ar"/>
              </w:rPr>
              <w:t>表</w:t>
            </w:r>
            <w:r>
              <w:rPr>
                <w:rFonts w:hint="eastAsia" w:ascii="Times New Roman" w:hAnsi="Times New Roman" w:cs="Times New Roman"/>
                <w:b/>
                <w:bCs/>
                <w:color w:val="auto"/>
                <w:w w:val="100"/>
                <w:kern w:val="2"/>
                <w:sz w:val="21"/>
                <w:szCs w:val="21"/>
                <w:lang w:val="en-US" w:eastAsia="zh-CN" w:bidi="ar"/>
              </w:rPr>
              <w:t>4.2.7.1-2</w:t>
            </w:r>
            <w:r>
              <w:rPr>
                <w:rFonts w:hint="default" w:ascii="Times New Roman" w:hAnsi="Times New Roman" w:eastAsia="宋体" w:cs="Times New Roman"/>
                <w:b/>
                <w:bCs/>
                <w:color w:val="auto"/>
                <w:w w:val="100"/>
                <w:kern w:val="2"/>
                <w:sz w:val="21"/>
                <w:szCs w:val="21"/>
                <w:lang w:val="en-US" w:eastAsia="zh-CN" w:bidi="ar"/>
              </w:rPr>
              <w:t>评价工作级别划分</w:t>
            </w:r>
          </w:p>
          <w:tbl>
            <w:tblPr>
              <w:tblStyle w:val="85"/>
              <w:tblW w:w="8378" w:type="dxa"/>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66"/>
              <w:gridCol w:w="1634"/>
              <w:gridCol w:w="1771"/>
              <w:gridCol w:w="1831"/>
              <w:gridCol w:w="1676"/>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 w:hRule="atLeast"/>
                <w:jc w:val="center"/>
              </w:trPr>
              <w:tc>
                <w:tcPr>
                  <w:tcW w:w="1466"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环境风险潜势</w:t>
                  </w:r>
                </w:p>
              </w:tc>
              <w:tc>
                <w:tcPr>
                  <w:tcW w:w="1634"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IV、IV</w:t>
                  </w:r>
                  <w:r>
                    <w:rPr>
                      <w:rFonts w:hint="default" w:ascii="Times New Roman" w:hAnsi="Times New Roman" w:cs="Times New Roman"/>
                      <w:b/>
                      <w:color w:val="auto"/>
                      <w:sz w:val="18"/>
                      <w:szCs w:val="18"/>
                      <w:vertAlign w:val="superscript"/>
                    </w:rPr>
                    <w:t>+</w:t>
                  </w:r>
                </w:p>
              </w:tc>
              <w:tc>
                <w:tcPr>
                  <w:tcW w:w="1771"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Ⅲ</w:t>
                  </w:r>
                </w:p>
              </w:tc>
              <w:tc>
                <w:tcPr>
                  <w:tcW w:w="1831"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Ⅱ</w:t>
                  </w:r>
                </w:p>
              </w:tc>
              <w:tc>
                <w:tcPr>
                  <w:tcW w:w="1676"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I</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 w:hRule="atLeast"/>
                <w:jc w:val="center"/>
              </w:trPr>
              <w:tc>
                <w:tcPr>
                  <w:tcW w:w="1466"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评价工作等级</w:t>
                  </w:r>
                </w:p>
              </w:tc>
              <w:tc>
                <w:tcPr>
                  <w:tcW w:w="163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c>
                <w:tcPr>
                  <w:tcW w:w="17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w:t>
                  </w:r>
                </w:p>
              </w:tc>
              <w:tc>
                <w:tcPr>
                  <w:tcW w:w="183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w:t>
                  </w:r>
                </w:p>
              </w:tc>
              <w:tc>
                <w:tcPr>
                  <w:tcW w:w="167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简单分析</w:t>
                  </w:r>
                  <w:r>
                    <w:rPr>
                      <w:rFonts w:hint="default" w:ascii="Times New Roman" w:hAnsi="Times New Roman" w:cs="Times New Roman"/>
                      <w:color w:val="auto"/>
                      <w:sz w:val="18"/>
                      <w:szCs w:val="18"/>
                      <w:vertAlign w:val="superscript"/>
                    </w:rPr>
                    <w: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6" w:hRule="atLeast"/>
                <w:jc w:val="center"/>
              </w:trPr>
              <w:tc>
                <w:tcPr>
                  <w:tcW w:w="8378" w:type="dxa"/>
                  <w:gridSpan w:val="5"/>
                  <w:tcBorders>
                    <w:tl2br w:val="nil"/>
                    <w:tr2bl w:val="nil"/>
                  </w:tcBorders>
                </w:tcPr>
                <w:p>
                  <w:pPr>
                    <w:autoSpaceDE w:val="0"/>
                    <w:autoSpaceDN w:val="0"/>
                    <w:snapToGrid/>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vertAlign w:val="superscript"/>
                    </w:rPr>
                    <w:t>a</w:t>
                  </w:r>
                  <w:r>
                    <w:rPr>
                      <w:rFonts w:hint="default" w:ascii="Times New Roman" w:hAnsi="Times New Roman" w:cs="Times New Roman"/>
                      <w:color w:val="auto"/>
                      <w:kern w:val="0"/>
                      <w:sz w:val="18"/>
                      <w:szCs w:val="18"/>
                    </w:rPr>
                    <w:t>是相对于详细评价工作内容而言，在描述危险物质、环境影响途径、环境危害后果、风险防范措施等方面给出定性的说明。见附录A。</w:t>
                  </w:r>
                </w:p>
              </w:tc>
            </w:tr>
          </w:tbl>
          <w:p>
            <w:pPr>
              <w:pStyle w:val="80"/>
              <w:keepNext w:val="0"/>
              <w:keepLines w:val="0"/>
              <w:pageBreakBefore w:val="0"/>
              <w:widowControl w:val="0"/>
              <w:kinsoku/>
              <w:wordWrap/>
              <w:overflowPunct/>
              <w:topLinePunct w:val="0"/>
              <w:autoSpaceDE/>
              <w:autoSpaceDN/>
              <w:bidi w:val="0"/>
              <w:spacing w:line="360" w:lineRule="auto"/>
              <w:ind w:firstLine="484"/>
              <w:textAlignment w:val="auto"/>
              <w:rPr>
                <w:rFonts w:hint="default" w:ascii="Times New Roman" w:hAnsi="Times New Roman" w:eastAsia="宋体" w:cs="Times New Roman"/>
                <w:color w:val="auto"/>
                <w:w w:val="100"/>
                <w:kern w:val="2"/>
                <w:sz w:val="21"/>
                <w:szCs w:val="21"/>
                <w:lang w:val="en-US" w:eastAsia="zh-CN" w:bidi="ar"/>
              </w:rPr>
            </w:pPr>
            <w:r>
              <w:rPr>
                <w:rFonts w:hint="default" w:ascii="Times New Roman" w:hAnsi="Times New Roman" w:eastAsia="宋体" w:cs="Times New Roman"/>
                <w:color w:val="auto"/>
                <w:w w:val="100"/>
                <w:kern w:val="2"/>
                <w:sz w:val="21"/>
                <w:szCs w:val="21"/>
                <w:lang w:val="en-US" w:eastAsia="zh-CN" w:bidi="ar"/>
              </w:rPr>
              <w:t>根据上表的等级划分，确定项目的环境风险评价工作等级为简单分析，描述危险物质、环境影响途径、环境危害后果、风险防范措施等方面给出定性的说明。</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4.2.7.2可能影响途径</w:t>
            </w:r>
            <w:r>
              <w:rPr>
                <w:rFonts w:hint="eastAsia" w:ascii="Times New Roman" w:hAnsi="Times New Roman" w:eastAsia="宋体" w:cs="Times New Roman"/>
                <w:b/>
                <w:bCs w:val="0"/>
                <w:color w:val="auto"/>
                <w:spacing w:val="0"/>
                <w:szCs w:val="21"/>
                <w:lang w:val="en-US" w:eastAsia="zh-CN"/>
              </w:rPr>
              <w:t>、环境危害后果</w:t>
            </w:r>
            <w:r>
              <w:rPr>
                <w:rFonts w:hint="default" w:ascii="Times New Roman" w:hAnsi="Times New Roman" w:eastAsia="宋体" w:cs="Times New Roman"/>
                <w:b/>
                <w:bCs w:val="0"/>
                <w:color w:val="auto"/>
                <w:spacing w:val="0"/>
                <w:szCs w:val="21"/>
                <w:lang w:val="en-US" w:eastAsia="zh-CN"/>
              </w:rPr>
              <w:t>和环境风险防范措施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color w:val="auto"/>
                <w:szCs w:val="21"/>
                <w:lang w:val="en-US" w:eastAsia="zh-CN"/>
              </w:rPr>
              <w:t>本项目涉及的危险物质主要物料为</w:t>
            </w:r>
            <w:r>
              <w:rPr>
                <w:rFonts w:hint="default" w:ascii="Times New Roman" w:hAnsi="Times New Roman" w:eastAsia="宋体" w:cs="Times New Roman"/>
                <w:bCs/>
                <w:color w:val="auto"/>
                <w:spacing w:val="0"/>
                <w:szCs w:val="21"/>
                <w:lang w:val="en-US" w:eastAsia="zh-CN"/>
              </w:rPr>
              <w:t>废活性炭、</w:t>
            </w:r>
            <w:r>
              <w:rPr>
                <w:rFonts w:hint="eastAsia" w:cs="Times New Roman"/>
                <w:bCs/>
                <w:color w:val="auto"/>
                <w:spacing w:val="0"/>
                <w:szCs w:val="21"/>
                <w:lang w:val="en-US" w:eastAsia="zh-CN"/>
              </w:rPr>
              <w:t>废催化剂、</w:t>
            </w:r>
            <w:r>
              <w:rPr>
                <w:rFonts w:hint="default" w:ascii="Times New Roman" w:hAnsi="Times New Roman" w:eastAsia="宋体" w:cs="Times New Roman"/>
                <w:bCs/>
                <w:color w:val="auto"/>
                <w:spacing w:val="0"/>
                <w:szCs w:val="21"/>
                <w:lang w:val="en-US" w:eastAsia="zh-CN"/>
              </w:rPr>
              <w:t>废矿物油、废油桶</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bCs/>
                <w:color w:val="auto"/>
                <w:spacing w:val="0"/>
                <w:szCs w:val="21"/>
                <w:lang w:val="en-US" w:eastAsia="zh-CN"/>
              </w:rPr>
              <w:t>废矿物油、废油桶</w:t>
            </w:r>
            <w:r>
              <w:rPr>
                <w:rFonts w:hint="eastAsia" w:ascii="Times New Roman" w:hAnsi="Times New Roman" w:eastAsia="宋体" w:cs="Times New Roman"/>
                <w:bCs/>
                <w:color w:val="auto"/>
                <w:spacing w:val="0"/>
                <w:szCs w:val="21"/>
                <w:lang w:val="en-US" w:eastAsia="zh-CN"/>
              </w:rPr>
              <w:t>的主要成分为废矿物油</w:t>
            </w:r>
            <w:r>
              <w:rPr>
                <w:rFonts w:hint="eastAsia" w:ascii="Times New Roman" w:hAnsi="Times New Roman" w:eastAsia="宋体" w:cs="Times New Roman"/>
                <w:color w:val="auto"/>
                <w:szCs w:val="21"/>
                <w:lang w:val="en-US" w:eastAsia="zh-CN"/>
              </w:rPr>
              <w:t>，废矿物油</w:t>
            </w:r>
            <w:r>
              <w:rPr>
                <w:rFonts w:hint="default" w:ascii="Times New Roman" w:hAnsi="Times New Roman" w:eastAsia="宋体" w:cs="Times New Roman"/>
                <w:color w:val="auto"/>
                <w:szCs w:val="21"/>
                <w:lang w:val="en-US" w:eastAsia="zh-CN"/>
              </w:rPr>
              <w:t>的理化性质和危险特性见下表。</w:t>
            </w:r>
          </w:p>
          <w:p>
            <w:pPr>
              <w:pStyle w:val="34"/>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4.2.7.2-1废矿物油理化性质及危险特性信息</w:t>
            </w:r>
          </w:p>
          <w:tbl>
            <w:tblPr>
              <w:tblStyle w:val="25"/>
              <w:tblW w:w="83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952"/>
              <w:gridCol w:w="502"/>
              <w:gridCol w:w="164"/>
              <w:gridCol w:w="796"/>
              <w:gridCol w:w="847"/>
              <w:gridCol w:w="482"/>
              <w:gridCol w:w="633"/>
              <w:gridCol w:w="522"/>
              <w:gridCol w:w="679"/>
              <w:gridCol w:w="502"/>
              <w:gridCol w:w="207"/>
              <w:gridCol w:w="773"/>
              <w:gridCol w:w="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标</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识</w:t>
                  </w:r>
                </w:p>
              </w:tc>
              <w:tc>
                <w:tcPr>
                  <w:tcW w:w="572"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中文名</w:t>
                  </w:r>
                </w:p>
              </w:tc>
              <w:tc>
                <w:tcPr>
                  <w:tcW w:w="879" w:type="pct"/>
                  <w:gridSpan w:val="3"/>
                  <w:tcBorders>
                    <w:tl2br w:val="nil"/>
                    <w:tr2bl w:val="nil"/>
                  </w:tcBorders>
                  <w:noWrap w:val="0"/>
                  <w:vAlign w:val="center"/>
                </w:tcPr>
                <w:p>
                  <w:pPr>
                    <w:wordWrap/>
                    <w:spacing w:line="240" w:lineRule="auto"/>
                    <w:ind w:firstLine="0" w:firstLineChars="0"/>
                    <w:jc w:val="both"/>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废</w:t>
                  </w:r>
                  <w:r>
                    <w:rPr>
                      <w:rFonts w:hint="eastAsia" w:ascii="Times New Roman" w:hAnsi="Times New Roman" w:eastAsia="宋体" w:cs="Times New Roman"/>
                      <w:color w:val="auto"/>
                      <w:sz w:val="18"/>
                      <w:szCs w:val="18"/>
                      <w:lang w:val="en-US" w:eastAsia="zh-CN"/>
                    </w:rPr>
                    <w:t>矿物油</w:t>
                  </w:r>
                </w:p>
              </w:tc>
              <w:tc>
                <w:tcPr>
                  <w:tcW w:w="509"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英文名</w:t>
                  </w:r>
                </w:p>
              </w:tc>
              <w:tc>
                <w:tcPr>
                  <w:tcW w:w="1392"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lubricatingoil</w:t>
                  </w:r>
                </w:p>
              </w:tc>
              <w:tc>
                <w:tcPr>
                  <w:tcW w:w="891" w:type="pct"/>
                  <w:gridSpan w:val="3"/>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危险货物编号</w:t>
                  </w:r>
                </w:p>
              </w:tc>
              <w:tc>
                <w:tcPr>
                  <w:tcW w:w="520"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分子式</w:t>
                  </w:r>
                </w:p>
              </w:tc>
              <w:tc>
                <w:tcPr>
                  <w:tcW w:w="577"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509"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分子量</w:t>
                  </w:r>
                </w:p>
              </w:tc>
              <w:tc>
                <w:tcPr>
                  <w:tcW w:w="670"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230～500</w:t>
                  </w:r>
                </w:p>
              </w:tc>
              <w:tc>
                <w:tcPr>
                  <w:tcW w:w="722"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UN编号</w:t>
                  </w:r>
                </w:p>
              </w:tc>
              <w:tc>
                <w:tcPr>
                  <w:tcW w:w="301"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589"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CAS编号</w:t>
                  </w:r>
                </w:p>
              </w:tc>
              <w:tc>
                <w:tcPr>
                  <w:tcW w:w="520"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危险类别</w:t>
                  </w: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理</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化</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性</w:t>
                  </w:r>
                </w:p>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质</w:t>
                  </w: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性状</w:t>
                  </w: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油状液体，淡黄色至褐色，无气味或略带异味。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熔点（℃）</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临界压力（Mpa）</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沸点（℃）</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相对密度（水＝1）</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972" w:type="pct"/>
                  <w:gridSpan w:val="3"/>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饱和蒸汽压（kpa）</w:t>
                  </w:r>
                </w:p>
              </w:tc>
              <w:tc>
                <w:tcPr>
                  <w:tcW w:w="165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相对密度（空气＝1）</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临界温度（℃）</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燃烧热（KJ·mol</w:t>
                  </w:r>
                  <w:r>
                    <w:rPr>
                      <w:rFonts w:hint="default" w:ascii="Times New Roman" w:hAnsi="Times New Roman" w:eastAsia="宋体" w:cs="Times New Roman"/>
                      <w:b/>
                      <w:bCs/>
                      <w:color w:val="auto"/>
                      <w:sz w:val="18"/>
                      <w:szCs w:val="18"/>
                      <w:vertAlign w:val="superscript"/>
                    </w:rPr>
                    <w:t>-1</w:t>
                  </w:r>
                  <w:r>
                    <w:rPr>
                      <w:rFonts w:hint="default" w:ascii="Times New Roman" w:hAnsi="Times New Roman" w:eastAsia="宋体" w:cs="Times New Roman"/>
                      <w:b/>
                      <w:bCs/>
                      <w:color w:val="auto"/>
                      <w:sz w:val="18"/>
                      <w:szCs w:val="18"/>
                    </w:rPr>
                    <w:t>）</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溶解性</w:t>
                  </w: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燃</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烧</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爆</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炸</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险</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性</w:t>
                  </w: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燃烧性</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可燃</w:t>
                  </w: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闪点（℃）</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爆炸极限（％）</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最小点火能（MJ）</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引燃温度（℃）</w:t>
                  </w:r>
                </w:p>
              </w:tc>
              <w:tc>
                <w:tcPr>
                  <w:tcW w:w="1757"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248</w:t>
                  </w:r>
                </w:p>
              </w:tc>
              <w:tc>
                <w:tcPr>
                  <w:tcW w:w="1148"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最大爆炸压力（Mpa）</w:t>
                  </w:r>
                </w:p>
              </w:tc>
              <w:tc>
                <w:tcPr>
                  <w:tcW w:w="98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危险特性</w:t>
                  </w: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遇明火、高热可燃。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灭火方法</w:t>
                  </w: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消防人员须佩戴防毒面具、穿全身消防服，在上风向灭火。尽可能将容器从火场移至空旷处。喷水保持火场容器冷却，直至灭火结束。处在火场中的容器若已变色或从安全泄压装置中产生声音，必须马上撤离。</w:t>
                  </w:r>
                </w:p>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禁忌物</w:t>
                  </w:r>
                </w:p>
              </w:tc>
              <w:tc>
                <w:tcPr>
                  <w:tcW w:w="2070" w:type="pct"/>
                  <w:gridSpan w:val="6"/>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1299"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稳定性</w:t>
                  </w:r>
                </w:p>
              </w:tc>
              <w:tc>
                <w:tcPr>
                  <w:tcW w:w="520"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燃烧产物</w:t>
                  </w:r>
                </w:p>
              </w:tc>
              <w:tc>
                <w:tcPr>
                  <w:tcW w:w="2070" w:type="pct"/>
                  <w:gridSpan w:val="6"/>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一氧化碳、二氧化碳</w:t>
                  </w:r>
                </w:p>
              </w:tc>
              <w:tc>
                <w:tcPr>
                  <w:tcW w:w="1299"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聚合危害</w:t>
                  </w:r>
                </w:p>
              </w:tc>
              <w:tc>
                <w:tcPr>
                  <w:tcW w:w="520"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毒性及健康危害</w:t>
                  </w:r>
                </w:p>
              </w:tc>
              <w:tc>
                <w:tcPr>
                  <w:tcW w:w="87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急性毒性</w:t>
                  </w:r>
                </w:p>
              </w:tc>
              <w:tc>
                <w:tcPr>
                  <w:tcW w:w="1376"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LD</w:t>
                  </w:r>
                  <w:r>
                    <w:rPr>
                      <w:rFonts w:hint="default" w:ascii="Times New Roman" w:hAnsi="Times New Roman" w:eastAsia="宋体" w:cs="Times New Roman"/>
                      <w:b/>
                      <w:bCs/>
                      <w:color w:val="auto"/>
                      <w:sz w:val="18"/>
                      <w:szCs w:val="18"/>
                      <w:vertAlign w:val="subscript"/>
                    </w:rPr>
                    <w:t>50</w:t>
                  </w:r>
                  <w:r>
                    <w:rPr>
                      <w:rFonts w:hint="default" w:ascii="Times New Roman" w:hAnsi="Times New Roman" w:eastAsia="宋体" w:cs="Times New Roman"/>
                      <w:b/>
                      <w:bCs/>
                      <w:color w:val="auto"/>
                      <w:sz w:val="18"/>
                      <w:szCs w:val="18"/>
                    </w:rPr>
                    <w:t>（mg/kg，大鼠经口）</w:t>
                  </w:r>
                </w:p>
              </w:tc>
              <w:tc>
                <w:tcPr>
                  <w:tcW w:w="694" w:type="pct"/>
                  <w:gridSpan w:val="2"/>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c>
                <w:tcPr>
                  <w:tcW w:w="1299" w:type="pct"/>
                  <w:gridSpan w:val="4"/>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LC</w:t>
                  </w:r>
                  <w:r>
                    <w:rPr>
                      <w:rFonts w:hint="default" w:ascii="Times New Roman" w:hAnsi="Times New Roman" w:eastAsia="宋体" w:cs="Times New Roman"/>
                      <w:b/>
                      <w:bCs/>
                      <w:color w:val="auto"/>
                      <w:sz w:val="18"/>
                      <w:szCs w:val="18"/>
                      <w:vertAlign w:val="subscript"/>
                    </w:rPr>
                    <w:t>50</w:t>
                  </w:r>
                  <w:r>
                    <w:rPr>
                      <w:rFonts w:hint="default" w:ascii="Times New Roman" w:hAnsi="Times New Roman" w:eastAsia="宋体" w:cs="Times New Roman"/>
                      <w:b/>
                      <w:bCs/>
                      <w:color w:val="auto"/>
                      <w:sz w:val="18"/>
                      <w:szCs w:val="18"/>
                    </w:rPr>
                    <w:t>（mg/kg）</w:t>
                  </w:r>
                </w:p>
              </w:tc>
              <w:tc>
                <w:tcPr>
                  <w:tcW w:w="520"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vMerge w:val="restar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健康危害</w:t>
                  </w:r>
                </w:p>
              </w:tc>
              <w:tc>
                <w:tcPr>
                  <w:tcW w:w="2070" w:type="pct"/>
                  <w:gridSpan w:val="6"/>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车间卫生标准</w:t>
                  </w:r>
                </w:p>
              </w:tc>
              <w:tc>
                <w:tcPr>
                  <w:tcW w:w="1819" w:type="pct"/>
                  <w:gridSpan w:val="5"/>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874" w:type="pct"/>
                  <w:gridSpan w:val="2"/>
                  <w:vMerge w:val="continue"/>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p>
              </w:tc>
              <w:tc>
                <w:tcPr>
                  <w:tcW w:w="3890" w:type="pct"/>
                  <w:gridSpan w:val="11"/>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侵入途径：吸如、食入；</w:t>
                  </w:r>
                </w:p>
                <w:p>
                  <w:pPr>
                    <w:wordWrap/>
                    <w:spacing w:line="240" w:lineRule="auto"/>
                    <w:ind w:firstLine="0"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吸入，可出现乏力、头晕、头痛、恶心，严重者可引起油脂性肺炎。慢接触者，暴露部位可发生油性痤疮和接触性皮炎。可引起神经衰弱综合征，呼吸道和眼刺激症状及慢性油脂性肺炎。有资料报道，接触石油废润滑油类的工人，有致癌的病例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急</w:t>
                  </w:r>
                </w:p>
                <w:p>
                  <w:pPr>
                    <w:wordWrap/>
                    <w:spacing w:line="240" w:lineRule="auto"/>
                    <w:ind w:firstLine="0" w:firstLineChars="0"/>
                    <w:jc w:val="both"/>
                    <w:rPr>
                      <w:rFonts w:hint="default" w:ascii="Times New Roman" w:hAnsi="Times New Roman" w:eastAsia="宋体" w:cs="Times New Roman"/>
                      <w:b/>
                      <w:bCs/>
                      <w:color w:val="auto"/>
                      <w:sz w:val="18"/>
                      <w:szCs w:val="18"/>
                    </w:rPr>
                  </w:pP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救</w:t>
                  </w:r>
                </w:p>
              </w:tc>
              <w:tc>
                <w:tcPr>
                  <w:tcW w:w="4764" w:type="pct"/>
                  <w:gridSpan w:val="13"/>
                  <w:tcBorders>
                    <w:tl2br w:val="nil"/>
                    <w:tr2bl w:val="nil"/>
                  </w:tcBorders>
                  <w:noWrap w:val="0"/>
                  <w:vAlign w:val="center"/>
                </w:tcPr>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皮肤接触：立即脱去被污染的衣着，用大量清水冲洗；</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眼睛接触：立即提起眼睑，用大量流动清水或生理盐水冲洗，就医；</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吸入：迅速脱离现场至空气新鲜处，保持呼吸道通畅，如呼吸困难，给输氧；如呼吸停止，立即进行人工呼吸，就医；</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食入：饮足量温水，催吐，就医。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防</w:t>
                  </w:r>
                </w:p>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护</w:t>
                  </w:r>
                </w:p>
              </w:tc>
              <w:tc>
                <w:tcPr>
                  <w:tcW w:w="4764" w:type="pct"/>
                  <w:gridSpan w:val="13"/>
                  <w:tcBorders>
                    <w:tl2br w:val="nil"/>
                    <w:tr2bl w:val="nil"/>
                  </w:tcBorders>
                  <w:noWrap w:val="0"/>
                  <w:vAlign w:val="center"/>
                </w:tcPr>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工程控制：密闭操作，注意通风；</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呼吸系统防护：空气中浓度超标时，建议佩戴自吸过滤式防毒面具（半面罩）。紧急事态抢救或撤离时，应该佩戴空气呼吸器。</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眼睛防护：戴化学安全防护眼镜。</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身体防护：穿防毒物渗透工作服；</w:t>
                  </w:r>
                </w:p>
                <w:p>
                  <w:pPr>
                    <w:wordWrap/>
                    <w:spacing w:line="240" w:lineRule="auto"/>
                    <w:ind w:left="431" w:leftChars="-51" w:hanging="538" w:hangingChars="299"/>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手防护：戴橡胶耐油手套；</w:t>
                  </w:r>
                </w:p>
                <w:p>
                  <w:pPr>
                    <w:wordWrap/>
                    <w:spacing w:line="240" w:lineRule="auto"/>
                    <w:ind w:left="431" w:leftChars="-51" w:hanging="538" w:hangingChars="299"/>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其他：工作现场严禁吸烟。避免长期反复接触。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泄漏处理</w:t>
                  </w:r>
                </w:p>
              </w:tc>
              <w:tc>
                <w:tcPr>
                  <w:tcW w:w="4764" w:type="pct"/>
                  <w:gridSpan w:val="13"/>
                  <w:tcBorders>
                    <w:tl2br w:val="nil"/>
                    <w:tr2bl w:val="nil"/>
                  </w:tcBorders>
                  <w:noWrap w:val="0"/>
                  <w:vAlign w:val="center"/>
                </w:tcPr>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迅速撤离泄漏污染区人员至安全区，并进行隔离，严格限制出入。切断火源。建议应急处理人员戴自给正压式呼吸器，穿防毒服。尽可能切断泄漏源。防止流入下水道、排洪沟等限制性空间。</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小量泄漏：用砂土或其它不燃材料吸附或吸收。</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tcBorders>
                    <w:tl2br w:val="nil"/>
                    <w:tr2bl w:val="nil"/>
                  </w:tcBorders>
                  <w:noWrap w:val="0"/>
                  <w:vAlign w:val="center"/>
                </w:tcPr>
                <w:p>
                  <w:pPr>
                    <w:wordWrap/>
                    <w:spacing w:line="240" w:lineRule="auto"/>
                    <w:ind w:firstLine="0" w:firstLineChars="0"/>
                    <w:jc w:val="both"/>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储运</w:t>
                  </w:r>
                </w:p>
              </w:tc>
              <w:tc>
                <w:tcPr>
                  <w:tcW w:w="4764" w:type="pct"/>
                  <w:gridSpan w:val="13"/>
                  <w:tcBorders>
                    <w:tl2br w:val="nil"/>
                    <w:tr2bl w:val="nil"/>
                  </w:tcBorders>
                  <w:noWrap w:val="0"/>
                  <w:vAlign w:val="center"/>
                </w:tcPr>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储存于阴凉、通风的库房。远离火种、热源。应与氧化剂分开存放，切忌混储。配备相应品种和数量的消防器材。储区应备有泄漏应急处理设备和合适的收容材料。</w:t>
                  </w:r>
                </w:p>
                <w:p>
                  <w:pPr>
                    <w:wordWrap/>
                    <w:spacing w:line="240" w:lineRule="auto"/>
                    <w:ind w:left="-107" w:leftChars="-51" w:firstLine="1" w:firstLineChars="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pacing w:val="0"/>
                <w:szCs w:val="21"/>
                <w:lang w:val="en-US" w:eastAsia="zh-CN"/>
              </w:rPr>
              <w:t>废活性炭、</w:t>
            </w:r>
            <w:r>
              <w:rPr>
                <w:rFonts w:hint="eastAsia" w:cs="Times New Roman"/>
                <w:bCs/>
                <w:color w:val="auto"/>
                <w:spacing w:val="0"/>
                <w:szCs w:val="21"/>
                <w:lang w:val="en-US" w:eastAsia="zh-CN"/>
              </w:rPr>
              <w:t>废催化剂、</w:t>
            </w:r>
            <w:r>
              <w:rPr>
                <w:rFonts w:hint="default" w:ascii="Times New Roman" w:hAnsi="Times New Roman" w:eastAsia="宋体" w:cs="Times New Roman"/>
                <w:bCs/>
                <w:color w:val="auto"/>
                <w:spacing w:val="0"/>
                <w:szCs w:val="21"/>
                <w:lang w:val="en-US" w:eastAsia="zh-CN"/>
              </w:rPr>
              <w:t>废矿物油、废油桶可能影响途径、环境危害后果和环境风险防范措施</w:t>
            </w:r>
            <w:r>
              <w:rPr>
                <w:rFonts w:hint="eastAsia" w:ascii="Times New Roman" w:hAnsi="Times New Roman" w:eastAsia="宋体" w:cs="Times New Roman"/>
                <w:bCs/>
                <w:color w:val="auto"/>
                <w:spacing w:val="0"/>
                <w:szCs w:val="21"/>
                <w:lang w:val="en-US" w:eastAsia="zh-CN"/>
              </w:rPr>
              <w:t>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表4.2.7</w:t>
            </w:r>
            <w:r>
              <w:rPr>
                <w:rFonts w:hint="eastAsia" w:ascii="Times New Roman" w:hAnsi="Times New Roman" w:eastAsia="宋体" w:cs="Times New Roman"/>
                <w:b/>
                <w:bCs w:val="0"/>
                <w:color w:val="auto"/>
                <w:spacing w:val="0"/>
                <w:szCs w:val="21"/>
                <w:lang w:val="en-US" w:eastAsia="zh-CN"/>
              </w:rPr>
              <w:t>.2</w:t>
            </w:r>
            <w:r>
              <w:rPr>
                <w:rFonts w:hint="default" w:ascii="Times New Roman" w:hAnsi="Times New Roman" w:eastAsia="宋体" w:cs="Times New Roman"/>
                <w:b/>
                <w:bCs w:val="0"/>
                <w:color w:val="auto"/>
                <w:spacing w:val="0"/>
                <w:szCs w:val="21"/>
                <w:lang w:val="en-US" w:eastAsia="zh-CN"/>
              </w:rPr>
              <w:t>-</w:t>
            </w:r>
            <w:r>
              <w:rPr>
                <w:rFonts w:hint="eastAsia" w:ascii="Times New Roman" w:hAnsi="Times New Roman" w:eastAsia="宋体" w:cs="Times New Roman"/>
                <w:b/>
                <w:bCs w:val="0"/>
                <w:color w:val="auto"/>
                <w:spacing w:val="0"/>
                <w:szCs w:val="21"/>
                <w:lang w:val="en-US" w:eastAsia="zh-CN"/>
              </w:rPr>
              <w:t>2</w:t>
            </w:r>
            <w:r>
              <w:rPr>
                <w:rFonts w:hint="default" w:ascii="Times New Roman" w:hAnsi="Times New Roman" w:eastAsia="宋体" w:cs="Times New Roman"/>
                <w:b/>
                <w:bCs w:val="0"/>
                <w:color w:val="auto"/>
                <w:spacing w:val="0"/>
                <w:szCs w:val="21"/>
                <w:lang w:val="en-US" w:eastAsia="zh-CN"/>
              </w:rPr>
              <w:t>影响途径、环境危害后果和环境风险防范措施</w:t>
            </w:r>
          </w:p>
          <w:tbl>
            <w:tblPr>
              <w:tblStyle w:val="26"/>
              <w:tblW w:w="81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673"/>
              <w:gridCol w:w="1425"/>
              <w:gridCol w:w="2085"/>
              <w:gridCol w:w="3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序号</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风险事故</w:t>
                  </w:r>
                </w:p>
              </w:tc>
              <w:tc>
                <w:tcPr>
                  <w:tcW w:w="14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影响途径</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eastAsia" w:ascii="Times New Roman" w:hAnsi="Times New Roman" w:eastAsia="宋体" w:cs="Times New Roman"/>
                      <w:b/>
                      <w:bCs w:val="0"/>
                      <w:color w:val="auto"/>
                      <w:spacing w:val="0"/>
                      <w:sz w:val="18"/>
                      <w:szCs w:val="18"/>
                      <w:vertAlign w:val="baseline"/>
                      <w:lang w:val="en-US" w:eastAsia="zh-CN"/>
                    </w:rPr>
                    <w:t>环境危害后果</w:t>
                  </w:r>
                </w:p>
              </w:tc>
              <w:tc>
                <w:tcPr>
                  <w:tcW w:w="33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sz w:val="18"/>
                      <w:szCs w:val="18"/>
                      <w:vertAlign w:val="baseline"/>
                      <w:lang w:val="en-US" w:eastAsia="zh-CN"/>
                    </w:rPr>
                  </w:pPr>
                  <w:r>
                    <w:rPr>
                      <w:rFonts w:hint="default" w:ascii="Times New Roman" w:hAnsi="Times New Roman" w:eastAsia="宋体" w:cs="Times New Roman"/>
                      <w:b/>
                      <w:bCs w:val="0"/>
                      <w:color w:val="auto"/>
                      <w:spacing w:val="0"/>
                      <w:sz w:val="18"/>
                      <w:szCs w:val="18"/>
                      <w:vertAlign w:val="baseline"/>
                      <w:lang w:val="en-US" w:eastAsia="zh-CN"/>
                    </w:rPr>
                    <w:t>风险防范措施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泄漏事故</w:t>
                  </w:r>
                </w:p>
              </w:tc>
              <w:tc>
                <w:tcPr>
                  <w:tcW w:w="14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cs="Times New Roman"/>
                      <w:bCs/>
                      <w:color w:val="auto"/>
                      <w:spacing w:val="0"/>
                      <w:sz w:val="18"/>
                      <w:szCs w:val="18"/>
                      <w:vertAlign w:val="baseline"/>
                      <w:lang w:val="en-US" w:eastAsia="zh-CN"/>
                    </w:rPr>
                    <w:t>废催化剂、</w:t>
                  </w:r>
                  <w:r>
                    <w:rPr>
                      <w:rFonts w:hint="eastAsia" w:ascii="Times New Roman" w:hAnsi="Times New Roman" w:eastAsia="宋体" w:cs="Times New Roman"/>
                      <w:bCs/>
                      <w:color w:val="auto"/>
                      <w:spacing w:val="0"/>
                      <w:sz w:val="18"/>
                      <w:szCs w:val="18"/>
                      <w:vertAlign w:val="baseline"/>
                      <w:lang w:val="en-US" w:eastAsia="zh-CN"/>
                    </w:rPr>
                    <w:t>废矿物油</w:t>
                  </w:r>
                  <w:r>
                    <w:rPr>
                      <w:rFonts w:hint="default" w:ascii="Times New Roman" w:hAnsi="Times New Roman" w:eastAsia="宋体" w:cs="Times New Roman"/>
                      <w:bCs/>
                      <w:color w:val="auto"/>
                      <w:spacing w:val="0"/>
                      <w:sz w:val="18"/>
                      <w:szCs w:val="18"/>
                      <w:vertAlign w:val="baseline"/>
                      <w:lang w:val="en-US" w:eastAsia="zh-CN"/>
                    </w:rPr>
                    <w:t>泄漏可能发生环境污染</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ascii="Times New Roman" w:hAnsi="Times New Roman" w:eastAsia="宋体" w:cs="Times New Roman"/>
                      <w:bCs/>
                      <w:color w:val="auto"/>
                      <w:spacing w:val="0"/>
                      <w:sz w:val="18"/>
                      <w:szCs w:val="18"/>
                      <w:vertAlign w:val="baseline"/>
                      <w:lang w:val="en-US" w:eastAsia="zh-CN"/>
                    </w:rPr>
                    <w:t>造成土壤和地下水污染</w:t>
                  </w:r>
                </w:p>
              </w:tc>
              <w:tc>
                <w:tcPr>
                  <w:tcW w:w="33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(1)重视原料使用的安全措施，严格按照不同原料的性质分类贮存；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(2)对危废间定期进行检查，一旦发现有老化、破损现象须及时更换包装，杜绝风险事故的发生；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(3)危废间地面及四周做防渗处理，防止渗漏液泄漏进入周边土壤。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2</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火灾爆炸事故</w:t>
                  </w:r>
                </w:p>
              </w:tc>
              <w:tc>
                <w:tcPr>
                  <w:tcW w:w="14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ascii="Times New Roman" w:hAnsi="Times New Roman" w:eastAsia="宋体" w:cs="Times New Roman"/>
                      <w:bCs/>
                      <w:color w:val="auto"/>
                      <w:spacing w:val="0"/>
                      <w:sz w:val="18"/>
                      <w:szCs w:val="18"/>
                      <w:vertAlign w:val="baseline"/>
                      <w:lang w:val="en-US" w:eastAsia="zh-CN"/>
                    </w:rPr>
                    <w:t>废活性炭、废矿物油为易燃物质，容易</w:t>
                  </w:r>
                  <w:r>
                    <w:rPr>
                      <w:rFonts w:hint="default" w:ascii="Times New Roman" w:hAnsi="Times New Roman" w:eastAsia="宋体" w:cs="Times New Roman"/>
                      <w:bCs/>
                      <w:color w:val="auto"/>
                      <w:spacing w:val="0"/>
                      <w:sz w:val="18"/>
                      <w:szCs w:val="18"/>
                      <w:vertAlign w:val="baseline"/>
                      <w:lang w:val="en-US" w:eastAsia="zh-CN"/>
                    </w:rPr>
                    <w:t>引发火灾。</w:t>
                  </w:r>
                </w:p>
              </w:tc>
              <w:tc>
                <w:tcPr>
                  <w:tcW w:w="20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18"/>
                      <w:szCs w:val="18"/>
                      <w:vertAlign w:val="baseline"/>
                      <w:lang w:val="en-US" w:eastAsia="zh-CN"/>
                    </w:rPr>
                  </w:pPr>
                  <w:r>
                    <w:rPr>
                      <w:rFonts w:hint="eastAsia" w:ascii="Times New Roman" w:hAnsi="Times New Roman" w:eastAsia="宋体" w:cs="Times New Roman"/>
                      <w:bCs/>
                      <w:color w:val="auto"/>
                      <w:spacing w:val="0"/>
                      <w:sz w:val="18"/>
                      <w:szCs w:val="18"/>
                      <w:vertAlign w:val="baseline"/>
                      <w:lang w:val="en-US" w:eastAsia="zh-CN"/>
                    </w:rPr>
                    <w:t>造成土壤和地下水污染，</w:t>
                  </w:r>
                  <w:r>
                    <w:rPr>
                      <w:rFonts w:hint="default" w:ascii="Times New Roman" w:hAnsi="Times New Roman" w:eastAsia="宋体" w:cs="Times New Roman"/>
                      <w:bCs/>
                      <w:color w:val="auto"/>
                      <w:spacing w:val="0"/>
                      <w:sz w:val="18"/>
                      <w:szCs w:val="18"/>
                      <w:vertAlign w:val="baseline"/>
                      <w:lang w:val="en-US" w:eastAsia="zh-CN"/>
                    </w:rPr>
                    <w:t>火灾、爆炸事故对企业内部人员以及周边企业人员均构成一定的危险性，对生产装置、周边生产单位以及道路均会产生一定的影响；其中，对企业内部人员的人身安全危害最为严重。火灾、爆炸事故的同时，将伴随着热辐射以及燃烧废气的产生。</w:t>
                  </w:r>
                </w:p>
              </w:tc>
              <w:tc>
                <w:tcPr>
                  <w:tcW w:w="33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(1)在生产车间及各仓库内配备足量的灭火装置，</w:t>
                  </w:r>
                  <w:r>
                    <w:rPr>
                      <w:rFonts w:hint="eastAsia" w:ascii="Times New Roman" w:hAnsi="Times New Roman" w:eastAsia="宋体" w:cs="Times New Roman"/>
                      <w:bCs/>
                      <w:color w:val="auto"/>
                      <w:spacing w:val="0"/>
                      <w:sz w:val="18"/>
                      <w:szCs w:val="18"/>
                      <w:vertAlign w:val="baseline"/>
                      <w:lang w:val="en-US" w:eastAsia="zh-CN"/>
                    </w:rPr>
                    <w:t>危废间</w:t>
                  </w:r>
                  <w:r>
                    <w:rPr>
                      <w:rFonts w:hint="default" w:ascii="Times New Roman" w:hAnsi="Times New Roman" w:eastAsia="宋体" w:cs="Times New Roman"/>
                      <w:bCs/>
                      <w:color w:val="auto"/>
                      <w:spacing w:val="0"/>
                      <w:sz w:val="18"/>
                      <w:szCs w:val="18"/>
                      <w:vertAlign w:val="baseline"/>
                      <w:lang w:val="en-US" w:eastAsia="zh-CN"/>
                    </w:rPr>
                    <w:t>内应杜绝明火，车间墙壁张贴相应警告标志。</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(2)平时加强对生产设施的维护、检修，确保设备正常运行。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(3)</w:t>
                  </w:r>
                  <w:r>
                    <w:rPr>
                      <w:rFonts w:hint="eastAsia" w:ascii="Times New Roman" w:hAnsi="Times New Roman" w:eastAsia="宋体" w:cs="Times New Roman"/>
                      <w:bCs/>
                      <w:color w:val="auto"/>
                      <w:spacing w:val="0"/>
                      <w:sz w:val="18"/>
                      <w:szCs w:val="18"/>
                      <w:vertAlign w:val="baseline"/>
                      <w:lang w:val="en-US" w:eastAsia="zh-CN"/>
                    </w:rPr>
                    <w:t>危废间</w:t>
                  </w:r>
                  <w:r>
                    <w:rPr>
                      <w:rFonts w:hint="default" w:ascii="Times New Roman" w:hAnsi="Times New Roman" w:eastAsia="宋体" w:cs="Times New Roman"/>
                      <w:bCs/>
                      <w:color w:val="auto"/>
                      <w:spacing w:val="0"/>
                      <w:sz w:val="18"/>
                      <w:szCs w:val="18"/>
                      <w:vertAlign w:val="baseline"/>
                      <w:lang w:val="en-US" w:eastAsia="zh-CN"/>
                    </w:rPr>
                    <w:t>加强通风换气，消除火险隐患。</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(4)选择使用点火温度高，灰分低的活性炭作为吸附材料；在吸附处理装置前的废气管路安装阻火器；定期检查处理装置、废气管路是否有不完整漏风的情况，保证管路不漏气。</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color w:val="auto"/>
                      <w:spacing w:val="0"/>
                      <w:sz w:val="18"/>
                      <w:szCs w:val="18"/>
                      <w:vertAlign w:val="baseline"/>
                      <w:lang w:val="en-US" w:eastAsia="zh-CN"/>
                    </w:rPr>
                  </w:pPr>
                  <w:r>
                    <w:rPr>
                      <w:rFonts w:hint="default" w:ascii="Times New Roman" w:hAnsi="Times New Roman" w:eastAsia="宋体" w:cs="Times New Roman"/>
                      <w:bCs/>
                      <w:color w:val="auto"/>
                      <w:spacing w:val="0"/>
                      <w:sz w:val="18"/>
                      <w:szCs w:val="18"/>
                      <w:vertAlign w:val="baseline"/>
                      <w:lang w:val="en-US" w:eastAsia="zh-CN"/>
                    </w:rPr>
                    <w:t>(5)定期对废气处理管道及静电油烟装置进行清理及维护，去除粘附的油污，避免火灾风险。</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4.2.7.3应急要求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Cs/>
                <w:color w:val="auto"/>
                <w:spacing w:val="0"/>
                <w:szCs w:val="21"/>
                <w:lang w:val="en-US" w:eastAsia="zh-CN"/>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Cs/>
                <w:color w:val="auto"/>
                <w:spacing w:val="0"/>
                <w:szCs w:val="21"/>
                <w:lang w:val="en-US" w:eastAsia="zh-CN"/>
              </w:rPr>
            </w:pPr>
            <w:r>
              <w:rPr>
                <w:rFonts w:hint="default" w:ascii="Times New Roman" w:hAnsi="Times New Roman" w:eastAsia="宋体" w:cs="Times New Roman"/>
                <w:b/>
                <w:bCs w:val="0"/>
                <w:color w:val="auto"/>
                <w:spacing w:val="0"/>
                <w:szCs w:val="21"/>
                <w:lang w:val="en-US" w:eastAsia="zh-CN"/>
              </w:rPr>
              <w:t>4.2.7.4环境风险分析结论</w:t>
            </w:r>
          </w:p>
          <w:p>
            <w:pPr>
              <w:pStyle w:val="80"/>
              <w:keepNext w:val="0"/>
              <w:keepLines w:val="0"/>
              <w:pageBreakBefore w:val="0"/>
              <w:widowControl w:val="0"/>
              <w:kinsoku/>
              <w:wordWrap/>
              <w:overflowPunct/>
              <w:topLinePunct w:val="0"/>
              <w:autoSpaceDE/>
              <w:autoSpaceDN/>
              <w:bidi w:val="0"/>
              <w:spacing w:line="360" w:lineRule="auto"/>
              <w:ind w:firstLine="484"/>
              <w:textAlignment w:val="auto"/>
              <w:rPr>
                <w:rFonts w:hint="default" w:ascii="Times New Roman" w:hAnsi="Times New Roman" w:eastAsia="宋体" w:cs="Times New Roman"/>
                <w:bCs/>
                <w:color w:val="auto"/>
                <w:spacing w:val="0"/>
                <w:w w:val="100"/>
                <w:kern w:val="2"/>
                <w:sz w:val="21"/>
                <w:szCs w:val="21"/>
                <w:lang w:val="en-US" w:eastAsia="zh-CN" w:bidi="ar-SA"/>
              </w:rPr>
            </w:pPr>
            <w:r>
              <w:rPr>
                <w:rFonts w:hint="default" w:ascii="Times New Roman" w:hAnsi="Times New Roman" w:eastAsia="宋体" w:cs="Times New Roman"/>
                <w:bCs/>
                <w:color w:val="auto"/>
                <w:spacing w:val="0"/>
                <w:w w:val="100"/>
                <w:kern w:val="2"/>
                <w:sz w:val="21"/>
                <w:szCs w:val="21"/>
                <w:lang w:val="en-US" w:eastAsia="zh-CN" w:bidi="ar-SA"/>
              </w:rPr>
              <w:t>建设单位在加强厂区风险管理、制定事故应急预案的基础上，事故发生概率较低。基于完善风险防范措施和应急预案的前提下，本项目环境风险可防控。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Cs w:val="21"/>
                <w:lang w:bidi="ar"/>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2" w:name="_Hlk54167917"/>
      <w:r>
        <w:rPr>
          <w:rFonts w:hint="default" w:ascii="Times New Roman" w:hAnsi="Times New Roman" w:eastAsia="黑体" w:cs="Times New Roman"/>
          <w:snapToGrid w:val="0"/>
          <w:color w:val="auto"/>
          <w:sz w:val="30"/>
          <w:szCs w:val="30"/>
        </w:rPr>
        <w:t>环境保护措施监督检查清单</w:t>
      </w:r>
      <w:bookmarkEnd w:id="2"/>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350"/>
        <w:gridCol w:w="1365"/>
        <w:gridCol w:w="1845"/>
        <w:gridCol w:w="2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83" w:type="dxa"/>
            <w:tcBorders>
              <w:tl2br w:val="single" w:color="auto" w:sz="4" w:space="0"/>
            </w:tcBorders>
            <w:noWrap w:val="0"/>
            <w:vAlign w:val="top"/>
          </w:tcPr>
          <w:p>
            <w:pPr>
              <w:adjustRightInd w:val="0"/>
              <w:snapToGrid w:val="0"/>
              <w:spacing w:line="240" w:lineRule="auto"/>
              <w:ind w:firstLine="840"/>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pPr>
              <w:adjustRightInd w:val="0"/>
              <w:snapToGrid w:val="0"/>
              <w:spacing w:line="240" w:lineRule="auto"/>
              <w:rPr>
                <w:rFonts w:hint="default" w:ascii="Times New Roman" w:hAnsi="Times New Roman" w:cs="Times New Roman"/>
                <w:b/>
                <w:bCs/>
                <w:color w:val="auto"/>
                <w:szCs w:val="21"/>
              </w:rPr>
            </w:pPr>
          </w:p>
          <w:p>
            <w:pPr>
              <w:adjustRightInd w:val="0"/>
              <w:snapToGrid w:val="0"/>
              <w:spacing w:line="24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350" w:type="dxa"/>
            <w:noWrap w:val="0"/>
            <w:vAlign w:val="center"/>
          </w:tcPr>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排放口(编号、名称)/污染源</w:t>
            </w:r>
          </w:p>
        </w:tc>
        <w:tc>
          <w:tcPr>
            <w:tcW w:w="1365" w:type="dxa"/>
            <w:noWrap w:val="0"/>
            <w:vAlign w:val="center"/>
          </w:tcPr>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845" w:type="dxa"/>
            <w:noWrap w:val="0"/>
            <w:vAlign w:val="center"/>
          </w:tcPr>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757" w:type="dxa"/>
            <w:noWrap w:val="0"/>
            <w:vAlign w:val="center"/>
          </w:tcPr>
          <w:p>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3" w:type="dxa"/>
            <w:vMerge w:val="restart"/>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350"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DA001</w:t>
            </w:r>
          </w:p>
          <w:p>
            <w:pPr>
              <w:pStyle w:val="19"/>
              <w:spacing w:line="240" w:lineRule="auto"/>
              <w:ind w:left="0" w:leftChars="0"/>
              <w:jc w:val="center"/>
              <w:rPr>
                <w:rFonts w:hint="default" w:ascii="Times New Roman" w:hAnsi="Times New Roman" w:cs="Times New Roman"/>
                <w:color w:val="auto"/>
                <w:szCs w:val="21"/>
              </w:rPr>
            </w:pPr>
            <w:r>
              <w:rPr>
                <w:rFonts w:hint="eastAsia" w:cs="Times New Roman"/>
                <w:color w:val="auto"/>
                <w:szCs w:val="21"/>
                <w:lang w:val="en-US" w:eastAsia="zh-CN"/>
              </w:rPr>
              <w:t>食堂油烟</w:t>
            </w:r>
          </w:p>
        </w:tc>
        <w:tc>
          <w:tcPr>
            <w:tcW w:w="1365" w:type="dxa"/>
            <w:noWrap w:val="0"/>
            <w:vAlign w:val="center"/>
          </w:tcPr>
          <w:p>
            <w:pPr>
              <w:adjustRightInd w:val="0"/>
              <w:snapToGrid w:val="0"/>
              <w:spacing w:line="240" w:lineRule="auto"/>
              <w:jc w:val="center"/>
              <w:rPr>
                <w:rFonts w:hint="eastAsia" w:ascii="Times New Roman" w:hAnsi="Times New Roman" w:eastAsia="宋体" w:cs="Times New Roman"/>
                <w:bCs/>
                <w:color w:val="auto"/>
                <w:szCs w:val="21"/>
                <w:lang w:eastAsia="zh-CN"/>
              </w:rPr>
            </w:pPr>
            <w:r>
              <w:rPr>
                <w:rFonts w:hint="eastAsia" w:cs="Times New Roman"/>
                <w:color w:val="auto"/>
                <w:szCs w:val="21"/>
                <w:lang w:val="en-US" w:eastAsia="zh-CN"/>
              </w:rPr>
              <w:t>油烟</w:t>
            </w:r>
          </w:p>
        </w:tc>
        <w:tc>
          <w:tcPr>
            <w:tcW w:w="1845" w:type="dxa"/>
            <w:noWrap w:val="0"/>
            <w:vAlign w:val="center"/>
          </w:tcPr>
          <w:p>
            <w:pPr>
              <w:adjustRightInd w:val="0"/>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bCs/>
                <w:color w:val="auto"/>
                <w:spacing w:val="-10"/>
                <w:szCs w:val="21"/>
              </w:rPr>
              <w:t>油烟净化器</w:t>
            </w:r>
            <w:r>
              <w:rPr>
                <w:rFonts w:hint="eastAsia" w:cs="Times New Roman"/>
                <w:bCs/>
                <w:color w:val="auto"/>
                <w:spacing w:val="-10"/>
                <w:szCs w:val="21"/>
                <w:lang w:val="en-US" w:eastAsia="zh-CN"/>
              </w:rPr>
              <w:t>+楼顶排放</w:t>
            </w:r>
          </w:p>
        </w:tc>
        <w:tc>
          <w:tcPr>
            <w:tcW w:w="2757"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《饮食业油烟排放标准》（试行）（GB18483-2001）表2中小型最高允许排放浓度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DA002</w:t>
            </w:r>
          </w:p>
          <w:p>
            <w:pPr>
              <w:pStyle w:val="19"/>
              <w:spacing w:line="240" w:lineRule="auto"/>
              <w:ind w:left="0" w:lef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消失模铸造生产线熔化/砂处理/造型/浇筑/落砂/清理/</w:t>
            </w:r>
            <w:r>
              <w:rPr>
                <w:rFonts w:hint="eastAsia" w:cs="Times New Roman"/>
                <w:color w:val="auto"/>
                <w:szCs w:val="21"/>
                <w:lang w:eastAsia="zh-CN"/>
              </w:rPr>
              <w:t>打磨</w:t>
            </w:r>
            <w:r>
              <w:rPr>
                <w:rFonts w:hint="eastAsia" w:cs="Times New Roman"/>
                <w:color w:val="auto"/>
                <w:szCs w:val="21"/>
                <w:lang w:val="en-US" w:eastAsia="zh-CN"/>
              </w:rPr>
              <w:t>废气</w:t>
            </w:r>
          </w:p>
        </w:tc>
        <w:tc>
          <w:tcPr>
            <w:tcW w:w="1365" w:type="dxa"/>
            <w:noWrap w:val="0"/>
            <w:vAlign w:val="center"/>
          </w:tcPr>
          <w:p>
            <w:pPr>
              <w:adjustRightInd w:val="0"/>
              <w:snapToGrid w:val="0"/>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颗粒物</w:t>
            </w:r>
          </w:p>
        </w:tc>
        <w:tc>
          <w:tcPr>
            <w:tcW w:w="1845" w:type="dxa"/>
            <w:noWrap w:val="0"/>
            <w:vAlign w:val="center"/>
          </w:tcPr>
          <w:p>
            <w:pPr>
              <w:adjustRightInd w:val="0"/>
              <w:snapToGrid w:val="0"/>
              <w:spacing w:line="240" w:lineRule="auto"/>
              <w:jc w:val="center"/>
              <w:rPr>
                <w:rFonts w:hint="default" w:ascii="Times New Roman" w:hAnsi="Times New Roman" w:cs="Times New Roman"/>
                <w:bCs/>
                <w:color w:val="auto"/>
                <w:spacing w:val="-10"/>
                <w:szCs w:val="21"/>
              </w:rPr>
            </w:pPr>
            <w:r>
              <w:rPr>
                <w:rFonts w:hint="default" w:ascii="Times New Roman" w:hAnsi="Times New Roman" w:cs="Times New Roman"/>
                <w:color w:val="auto"/>
              </w:rPr>
              <w:t>集尘罩+布袋除尘器+15米高排气筒排放</w:t>
            </w:r>
          </w:p>
        </w:tc>
        <w:tc>
          <w:tcPr>
            <w:tcW w:w="2757"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《铸造工业大气污染物排放标准》（GB39726-2020）表1中排放浓度限值同时满足关于印发《承德市工业炉窑综合治理实施方案》的通知（承环办〔2020〕72号）中相关排放标准要求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vMerge w:val="restart"/>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DA003</w:t>
            </w:r>
          </w:p>
          <w:p>
            <w:pPr>
              <w:pStyle w:val="19"/>
              <w:spacing w:line="240" w:lineRule="auto"/>
              <w:ind w:left="0" w:lef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消失模生产线制模/造型/浇筑</w:t>
            </w:r>
            <w:r>
              <w:rPr>
                <w:rFonts w:hint="eastAsia" w:cs="Times New Roman"/>
                <w:color w:val="auto"/>
                <w:szCs w:val="21"/>
                <w:lang w:val="en-US" w:eastAsia="zh-CN"/>
              </w:rPr>
              <w:t>废气</w:t>
            </w:r>
          </w:p>
        </w:tc>
        <w:tc>
          <w:tcPr>
            <w:tcW w:w="1365" w:type="dxa"/>
            <w:noWrap w:val="0"/>
            <w:vAlign w:val="center"/>
          </w:tcPr>
          <w:p>
            <w:pPr>
              <w:adjustRightInd w:val="0"/>
              <w:snapToGrid w:val="0"/>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颗粒物</w:t>
            </w:r>
          </w:p>
        </w:tc>
        <w:tc>
          <w:tcPr>
            <w:tcW w:w="1845" w:type="dxa"/>
            <w:vMerge w:val="restart"/>
            <w:noWrap w:val="0"/>
            <w:vAlign w:val="center"/>
          </w:tcPr>
          <w:p>
            <w:pPr>
              <w:adjustRightInd w:val="0"/>
              <w:snapToGrid w:val="0"/>
              <w:spacing w:line="240" w:lineRule="auto"/>
              <w:jc w:val="center"/>
              <w:rPr>
                <w:rFonts w:hint="default" w:ascii="Times New Roman" w:hAnsi="Times New Roman" w:cs="Times New Roman"/>
                <w:bCs/>
                <w:color w:val="auto"/>
                <w:spacing w:val="-10"/>
                <w:szCs w:val="21"/>
              </w:rPr>
            </w:pPr>
            <w:r>
              <w:rPr>
                <w:rFonts w:hint="default" w:ascii="Times New Roman" w:hAnsi="Times New Roman" w:cs="Times New Roman"/>
                <w:color w:val="auto"/>
              </w:rPr>
              <w:t>集尘罩+布袋除尘器</w:t>
            </w:r>
            <w:r>
              <w:rPr>
                <w:rFonts w:hint="eastAsia" w:cs="Times New Roman"/>
                <w:color w:val="auto"/>
                <w:lang w:val="en-US" w:eastAsia="zh-CN"/>
              </w:rPr>
              <w:t>+活性炭吸附装置与催化燃烧设备</w:t>
            </w:r>
            <w:r>
              <w:rPr>
                <w:rFonts w:hint="default" w:ascii="Times New Roman" w:hAnsi="Times New Roman" w:cs="Times New Roman"/>
                <w:color w:val="auto"/>
              </w:rPr>
              <w:t>+15米高排气筒排放</w:t>
            </w:r>
          </w:p>
        </w:tc>
        <w:tc>
          <w:tcPr>
            <w:tcW w:w="2757"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《铸造工业大气污染物排放标准》（GB39726-2020）表1中排放浓度限值同时满足关于印发《承德市工业炉窑综合治理实施方案》的通知（承环办〔2020〕72号）中相关排放标准要求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83" w:type="dxa"/>
            <w:vMerge w:val="continue"/>
            <w:noWrap w:val="0"/>
            <w:vAlign w:val="center"/>
          </w:tcPr>
          <w:p>
            <w:pPr>
              <w:adjustRightInd w:val="0"/>
              <w:snapToGrid w:val="0"/>
              <w:spacing w:line="240" w:lineRule="auto"/>
              <w:jc w:val="center"/>
              <w:rPr>
                <w:color w:val="auto"/>
              </w:rPr>
            </w:pPr>
          </w:p>
        </w:tc>
        <w:tc>
          <w:tcPr>
            <w:tcW w:w="1350" w:type="dxa"/>
            <w:vMerge w:val="continue"/>
            <w:noWrap w:val="0"/>
            <w:vAlign w:val="center"/>
          </w:tcPr>
          <w:p>
            <w:pPr>
              <w:adjustRightInd w:val="0"/>
              <w:snapToGrid w:val="0"/>
              <w:spacing w:line="240" w:lineRule="auto"/>
              <w:jc w:val="center"/>
              <w:rPr>
                <w:color w:val="auto"/>
              </w:rPr>
            </w:pPr>
          </w:p>
        </w:tc>
        <w:tc>
          <w:tcPr>
            <w:tcW w:w="1365"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非甲烷总烃</w:t>
            </w:r>
          </w:p>
        </w:tc>
        <w:tc>
          <w:tcPr>
            <w:tcW w:w="1845"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2757"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《工业企业挥发性有机物排放控制标准》（DB13/2322-2016）表1其他行业最高允许排放浓度限值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50"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65" w:type="dxa"/>
            <w:noWrap w:val="0"/>
            <w:vAlign w:val="center"/>
          </w:tcPr>
          <w:p>
            <w:pPr>
              <w:adjustRightInd w:val="0"/>
              <w:snapToGrid w:val="0"/>
              <w:spacing w:line="240" w:lineRule="auto"/>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苯</w:t>
            </w:r>
          </w:p>
        </w:tc>
        <w:tc>
          <w:tcPr>
            <w:tcW w:w="1845"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2757"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50"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65" w:type="dxa"/>
            <w:noWrap w:val="0"/>
            <w:vAlign w:val="center"/>
          </w:tcPr>
          <w:p>
            <w:pPr>
              <w:adjustRightInd w:val="0"/>
              <w:snapToGrid w:val="0"/>
              <w:spacing w:line="240" w:lineRule="auto"/>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甲苯</w:t>
            </w:r>
          </w:p>
        </w:tc>
        <w:tc>
          <w:tcPr>
            <w:tcW w:w="1845"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2757"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50"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1365" w:type="dxa"/>
            <w:noWrap w:val="0"/>
            <w:vAlign w:val="center"/>
          </w:tcPr>
          <w:p>
            <w:pPr>
              <w:adjustRightInd w:val="0"/>
              <w:snapToGrid w:val="0"/>
              <w:spacing w:line="240" w:lineRule="auto"/>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苯乙烯</w:t>
            </w:r>
          </w:p>
        </w:tc>
        <w:tc>
          <w:tcPr>
            <w:tcW w:w="1845" w:type="dxa"/>
            <w:vMerge w:val="continue"/>
            <w:noWrap w:val="0"/>
            <w:vAlign w:val="center"/>
          </w:tcPr>
          <w:p>
            <w:pPr>
              <w:adjustRightInd w:val="0"/>
              <w:snapToGrid w:val="0"/>
              <w:spacing w:line="240" w:lineRule="auto"/>
              <w:jc w:val="center"/>
              <w:rPr>
                <w:rFonts w:hint="default" w:ascii="Times New Roman" w:hAnsi="Times New Roman" w:cs="Times New Roman"/>
                <w:color w:val="auto"/>
                <w:kern w:val="0"/>
                <w:szCs w:val="21"/>
              </w:rPr>
            </w:pPr>
          </w:p>
        </w:tc>
        <w:tc>
          <w:tcPr>
            <w:tcW w:w="2757" w:type="dxa"/>
            <w:tcBorders>
              <w:bottom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《恶臭污染物排放标准》（GB14554-93）表2中最高允许排放速率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noWrap w:val="0"/>
            <w:vAlign w:val="center"/>
          </w:tcPr>
          <w:p>
            <w:pPr>
              <w:adjustRightInd w:val="0"/>
              <w:snapToGrid w:val="0"/>
              <w:spacing w:line="240" w:lineRule="auto"/>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DA00</w:t>
            </w:r>
            <w:r>
              <w:rPr>
                <w:rFonts w:hint="eastAsia" w:cs="Times New Roman"/>
                <w:color w:val="auto"/>
                <w:szCs w:val="21"/>
                <w:lang w:val="en-US" w:eastAsia="zh-CN"/>
              </w:rPr>
              <w:t>4</w:t>
            </w:r>
          </w:p>
          <w:p>
            <w:pPr>
              <w:pStyle w:val="19"/>
              <w:spacing w:line="240" w:lineRule="auto"/>
              <w:ind w:left="0" w:lef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金属型铸造生产线熔化/砂处理/造型/浇筑/落砂/清理/</w:t>
            </w:r>
            <w:r>
              <w:rPr>
                <w:rFonts w:hint="eastAsia" w:cs="Times New Roman"/>
                <w:color w:val="auto"/>
                <w:szCs w:val="21"/>
                <w:lang w:eastAsia="zh-CN"/>
              </w:rPr>
              <w:t>打磨</w:t>
            </w:r>
            <w:r>
              <w:rPr>
                <w:rFonts w:hint="eastAsia" w:cs="Times New Roman"/>
                <w:color w:val="auto"/>
                <w:szCs w:val="21"/>
                <w:lang w:val="en-US" w:eastAsia="zh-CN"/>
              </w:rPr>
              <w:t>废气</w:t>
            </w:r>
          </w:p>
        </w:tc>
        <w:tc>
          <w:tcPr>
            <w:tcW w:w="1365" w:type="dxa"/>
            <w:noWrap w:val="0"/>
            <w:vAlign w:val="center"/>
          </w:tcPr>
          <w:p>
            <w:pPr>
              <w:adjustRightInd w:val="0"/>
              <w:snapToGrid w:val="0"/>
              <w:spacing w:line="240" w:lineRule="auto"/>
              <w:jc w:val="center"/>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颗粒物</w:t>
            </w:r>
          </w:p>
        </w:tc>
        <w:tc>
          <w:tcPr>
            <w:tcW w:w="1845" w:type="dxa"/>
            <w:noWrap w:val="0"/>
            <w:vAlign w:val="center"/>
          </w:tcPr>
          <w:p>
            <w:pPr>
              <w:adjustRightInd w:val="0"/>
              <w:snapToGrid w:val="0"/>
              <w:spacing w:line="240" w:lineRule="auto"/>
              <w:jc w:val="center"/>
              <w:rPr>
                <w:rFonts w:hint="default" w:ascii="Times New Roman" w:hAnsi="Times New Roman" w:cs="Times New Roman"/>
                <w:bCs/>
                <w:color w:val="auto"/>
                <w:spacing w:val="-10"/>
                <w:szCs w:val="21"/>
              </w:rPr>
            </w:pPr>
            <w:r>
              <w:rPr>
                <w:rFonts w:hint="default" w:ascii="Times New Roman" w:hAnsi="Times New Roman" w:cs="Times New Roman"/>
                <w:color w:val="auto"/>
              </w:rPr>
              <w:t>集尘罩+布袋除尘器+15米高排气筒排放</w:t>
            </w:r>
          </w:p>
        </w:tc>
        <w:tc>
          <w:tcPr>
            <w:tcW w:w="2757" w:type="dxa"/>
            <w:tcBorders>
              <w:bottom w:val="single" w:color="000000" w:sz="6" w:space="0"/>
            </w:tcBorders>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《铸造工业大气污染物排放标准》（GB39726-2020）表1中排放浓度限值同时满足关于印发《承德市工业炉窑综合治理实施方案》的通知（承环办〔2020〕72号）中相关排放标准要求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vMerge w:val="restart"/>
            <w:noWrap w:val="0"/>
            <w:vAlign w:val="center"/>
          </w:tcPr>
          <w:p>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厂界无组织</w:t>
            </w:r>
          </w:p>
        </w:tc>
        <w:tc>
          <w:tcPr>
            <w:tcW w:w="1365" w:type="dxa"/>
            <w:noWrap w:val="0"/>
            <w:vAlign w:val="center"/>
          </w:tcPr>
          <w:p>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颗粒物</w:t>
            </w:r>
          </w:p>
        </w:tc>
        <w:tc>
          <w:tcPr>
            <w:tcW w:w="1845" w:type="dxa"/>
            <w:vMerge w:val="restart"/>
            <w:noWrap w:val="0"/>
            <w:vAlign w:val="center"/>
          </w:tcPr>
          <w:p>
            <w:pPr>
              <w:adjustRightInd w:val="0"/>
              <w:snapToGrid w:val="0"/>
              <w:spacing w:line="240" w:lineRule="auto"/>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车间封闭</w:t>
            </w:r>
            <w:r>
              <w:rPr>
                <w:rFonts w:hint="eastAsia" w:cs="Times New Roman"/>
                <w:color w:val="auto"/>
                <w:szCs w:val="21"/>
                <w:lang w:val="en-US" w:eastAsia="zh-CN"/>
              </w:rPr>
              <w:t>+洒水降尘</w:t>
            </w:r>
          </w:p>
        </w:tc>
        <w:tc>
          <w:tcPr>
            <w:tcW w:w="2757" w:type="dxa"/>
            <w:tcBorders>
              <w:bottom w:val="single" w:color="000000" w:sz="6" w:space="0"/>
            </w:tcBorders>
            <w:noWrap w:val="0"/>
            <w:vAlign w:val="center"/>
          </w:tcPr>
          <w:p>
            <w:pPr>
              <w:adjustRightInd w:val="0"/>
              <w:snapToGrid w:val="0"/>
              <w:spacing w:line="240" w:lineRule="auto"/>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《工业炉窑大气污染物排放标准》（DB13/1460-2012）表3无组织排放浓度限值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vMerge w:val="continue"/>
            <w:noWrap w:val="0"/>
            <w:vAlign w:val="center"/>
          </w:tcPr>
          <w:p>
            <w:pPr>
              <w:adjustRightInd w:val="0"/>
              <w:snapToGrid w:val="0"/>
              <w:spacing w:line="240" w:lineRule="auto"/>
              <w:jc w:val="center"/>
              <w:rPr>
                <w:rFonts w:hint="default" w:ascii="Times New Roman" w:hAnsi="Times New Roman" w:cs="Times New Roman"/>
                <w:bCs/>
                <w:color w:val="auto"/>
                <w:szCs w:val="21"/>
              </w:rPr>
            </w:pPr>
          </w:p>
        </w:tc>
        <w:tc>
          <w:tcPr>
            <w:tcW w:w="1365" w:type="dxa"/>
            <w:noWrap w:val="0"/>
            <w:vAlign w:val="center"/>
          </w:tcPr>
          <w:p>
            <w:pPr>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1845"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2757" w:type="dxa"/>
            <w:vMerge w:val="restart"/>
            <w:noWrap w:val="0"/>
            <w:vAlign w:val="center"/>
          </w:tcPr>
          <w:p>
            <w:pPr>
              <w:adjustRightInd w:val="0"/>
              <w:snapToGrid w:val="0"/>
              <w:spacing w:line="240" w:lineRule="auto"/>
              <w:jc w:val="center"/>
              <w:rPr>
                <w:rFonts w:hint="default" w:ascii="Times New Roman" w:hAnsi="Times New Roman" w:cs="Times New Roman"/>
                <w:color w:val="auto"/>
                <w:spacing w:val="-6"/>
                <w:szCs w:val="21"/>
              </w:rPr>
            </w:pPr>
            <w:r>
              <w:rPr>
                <w:rFonts w:hint="default" w:ascii="Times New Roman" w:hAnsi="Times New Roman" w:cs="Times New Roman"/>
                <w:color w:val="auto"/>
                <w:szCs w:val="21"/>
              </w:rPr>
              <w:t>《工业企业挥发性有机物排放控制标准》（DB13/2322-2016）其它企业企业边界排放限值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Merge w:val="continue"/>
            <w:noWrap w:val="0"/>
            <w:vAlign w:val="center"/>
          </w:tcPr>
          <w:p>
            <w:pPr>
              <w:spacing w:line="240" w:lineRule="auto"/>
              <w:jc w:val="center"/>
              <w:rPr>
                <w:color w:val="auto"/>
              </w:rPr>
            </w:pPr>
          </w:p>
        </w:tc>
        <w:tc>
          <w:tcPr>
            <w:tcW w:w="1350" w:type="dxa"/>
            <w:vMerge w:val="continue"/>
            <w:noWrap w:val="0"/>
            <w:vAlign w:val="center"/>
          </w:tcPr>
          <w:p>
            <w:pPr>
              <w:spacing w:line="240" w:lineRule="auto"/>
              <w:jc w:val="center"/>
              <w:rPr>
                <w:color w:val="auto"/>
              </w:rPr>
            </w:pPr>
          </w:p>
        </w:tc>
        <w:tc>
          <w:tcPr>
            <w:tcW w:w="1365" w:type="dxa"/>
            <w:noWrap w:val="0"/>
            <w:vAlign w:val="center"/>
          </w:tcPr>
          <w:p>
            <w:pPr>
              <w:spacing w:line="240" w:lineRule="auto"/>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苯</w:t>
            </w:r>
          </w:p>
        </w:tc>
        <w:tc>
          <w:tcPr>
            <w:tcW w:w="1845" w:type="dxa"/>
            <w:vMerge w:val="continue"/>
            <w:noWrap w:val="0"/>
            <w:vAlign w:val="center"/>
          </w:tcPr>
          <w:p>
            <w:pPr>
              <w:spacing w:line="240" w:lineRule="auto"/>
              <w:jc w:val="center"/>
              <w:rPr>
                <w:rFonts w:hint="default" w:ascii="Times New Roman" w:hAnsi="Times New Roman" w:cs="Times New Roman"/>
                <w:color w:val="auto"/>
                <w:kern w:val="0"/>
                <w:szCs w:val="21"/>
              </w:rPr>
            </w:pPr>
          </w:p>
        </w:tc>
        <w:tc>
          <w:tcPr>
            <w:tcW w:w="2757" w:type="dxa"/>
            <w:vMerge w:val="continue"/>
            <w:noWrap w:val="0"/>
            <w:vAlign w:val="center"/>
          </w:tcPr>
          <w:p>
            <w:pPr>
              <w:spacing w:line="240" w:lineRule="auto"/>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3" w:type="dxa"/>
            <w:vMerge w:val="continue"/>
            <w:noWrap w:val="0"/>
            <w:vAlign w:val="center"/>
          </w:tcPr>
          <w:p>
            <w:pPr>
              <w:spacing w:line="240" w:lineRule="auto"/>
              <w:jc w:val="center"/>
              <w:rPr>
                <w:rFonts w:hint="default" w:ascii="Times New Roman" w:hAnsi="Times New Roman" w:cs="Times New Roman"/>
                <w:color w:val="auto"/>
                <w:kern w:val="0"/>
                <w:szCs w:val="21"/>
              </w:rPr>
            </w:pPr>
          </w:p>
        </w:tc>
        <w:tc>
          <w:tcPr>
            <w:tcW w:w="1350" w:type="dxa"/>
            <w:vMerge w:val="continue"/>
            <w:noWrap w:val="0"/>
            <w:vAlign w:val="center"/>
          </w:tcPr>
          <w:p>
            <w:pPr>
              <w:spacing w:line="240" w:lineRule="auto"/>
              <w:jc w:val="center"/>
              <w:rPr>
                <w:rFonts w:hint="default" w:ascii="Times New Roman" w:hAnsi="Times New Roman" w:cs="Times New Roman"/>
                <w:color w:val="auto"/>
                <w:kern w:val="0"/>
                <w:szCs w:val="21"/>
              </w:rPr>
            </w:pPr>
          </w:p>
        </w:tc>
        <w:tc>
          <w:tcPr>
            <w:tcW w:w="1365" w:type="dxa"/>
            <w:noWrap w:val="0"/>
            <w:vAlign w:val="center"/>
          </w:tcPr>
          <w:p>
            <w:pPr>
              <w:spacing w:line="240" w:lineRule="auto"/>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甲苯</w:t>
            </w:r>
          </w:p>
        </w:tc>
        <w:tc>
          <w:tcPr>
            <w:tcW w:w="1845" w:type="dxa"/>
            <w:vMerge w:val="continue"/>
            <w:noWrap w:val="0"/>
            <w:vAlign w:val="center"/>
          </w:tcPr>
          <w:p>
            <w:pPr>
              <w:spacing w:line="240" w:lineRule="auto"/>
              <w:jc w:val="center"/>
              <w:rPr>
                <w:rFonts w:hint="default" w:ascii="Times New Roman" w:hAnsi="Times New Roman" w:cs="Times New Roman"/>
                <w:color w:val="auto"/>
                <w:kern w:val="0"/>
                <w:szCs w:val="21"/>
              </w:rPr>
            </w:pPr>
          </w:p>
        </w:tc>
        <w:tc>
          <w:tcPr>
            <w:tcW w:w="2757" w:type="dxa"/>
            <w:vMerge w:val="continue"/>
            <w:tcBorders>
              <w:bottom w:val="single" w:color="000000" w:sz="6" w:space="0"/>
            </w:tcBorders>
            <w:noWrap w:val="0"/>
            <w:vAlign w:val="center"/>
          </w:tcPr>
          <w:p>
            <w:pPr>
              <w:spacing w:line="240" w:lineRule="auto"/>
              <w:jc w:val="center"/>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483" w:type="dxa"/>
            <w:vMerge w:val="continue"/>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1350" w:type="dxa"/>
            <w:vMerge w:val="continue"/>
            <w:noWrap w:val="0"/>
            <w:vAlign w:val="center"/>
          </w:tcPr>
          <w:p>
            <w:pPr>
              <w:adjustRightInd w:val="0"/>
              <w:snapToGrid w:val="0"/>
              <w:spacing w:line="240" w:lineRule="auto"/>
              <w:jc w:val="center"/>
              <w:rPr>
                <w:rFonts w:hint="default" w:ascii="Times New Roman" w:hAnsi="Times New Roman" w:cs="Times New Roman"/>
                <w:bCs/>
                <w:color w:val="auto"/>
                <w:szCs w:val="21"/>
              </w:rPr>
            </w:pPr>
          </w:p>
        </w:tc>
        <w:tc>
          <w:tcPr>
            <w:tcW w:w="1365" w:type="dxa"/>
            <w:noWrap w:val="0"/>
            <w:vAlign w:val="center"/>
          </w:tcPr>
          <w:p>
            <w:pPr>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苯乙烯</w:t>
            </w:r>
          </w:p>
        </w:tc>
        <w:tc>
          <w:tcPr>
            <w:tcW w:w="1845" w:type="dxa"/>
            <w:vMerge w:val="continue"/>
            <w:tcBorders>
              <w:bottom w:val="single" w:color="000000" w:sz="6" w:space="0"/>
            </w:tcBorders>
            <w:noWrap w:val="0"/>
            <w:vAlign w:val="center"/>
          </w:tcPr>
          <w:p>
            <w:pPr>
              <w:adjustRightInd w:val="0"/>
              <w:snapToGrid w:val="0"/>
              <w:spacing w:line="240" w:lineRule="auto"/>
              <w:jc w:val="center"/>
              <w:rPr>
                <w:rFonts w:hint="default" w:ascii="Times New Roman" w:hAnsi="Times New Roman" w:cs="Times New Roman"/>
                <w:color w:val="auto"/>
                <w:szCs w:val="21"/>
              </w:rPr>
            </w:pPr>
          </w:p>
        </w:tc>
        <w:tc>
          <w:tcPr>
            <w:tcW w:w="2757" w:type="dxa"/>
            <w:tcBorders>
              <w:bottom w:val="single" w:color="000000" w:sz="6" w:space="0"/>
            </w:tcBorders>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《恶臭污染物排放标准》（GB14554-93）表1中二级新扩改建厂界标准值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350" w:type="dxa"/>
            <w:noWrap w:val="0"/>
            <w:vAlign w:val="center"/>
          </w:tcPr>
          <w:p>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电炉冷却用水与生活污水</w:t>
            </w:r>
          </w:p>
        </w:tc>
        <w:tc>
          <w:tcPr>
            <w:tcW w:w="1365" w:type="dxa"/>
            <w:noWrap w:val="0"/>
            <w:vAlign w:val="center"/>
          </w:tcPr>
          <w:p>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kern w:val="2"/>
                <w:sz w:val="21"/>
                <w:szCs w:val="21"/>
                <w:lang w:val="en-US" w:eastAsia="zh-CN" w:bidi="ar-SA"/>
              </w:rPr>
              <w:t>SS、氨氮、COD</w:t>
            </w:r>
          </w:p>
        </w:tc>
        <w:tc>
          <w:tcPr>
            <w:tcW w:w="1845" w:type="dxa"/>
            <w:tcBorders>
              <w:bottom w:val="single" w:color="000000" w:sz="6"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电炉冷却用水循环利用；食堂废水经隔油处理后同生活污水排入厂区旱厕，定期由碾子峪镇榆树峪村抽粪车抽运处理</w:t>
            </w:r>
          </w:p>
        </w:tc>
        <w:tc>
          <w:tcPr>
            <w:tcW w:w="2757" w:type="dxa"/>
            <w:tcBorders>
              <w:bottom w:val="single" w:color="000000" w:sz="6" w:space="0"/>
            </w:tcBorders>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350"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厂界噪声</w:t>
            </w:r>
          </w:p>
        </w:tc>
        <w:tc>
          <w:tcPr>
            <w:tcW w:w="1365"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845"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车间封闭、基础减震等</w:t>
            </w:r>
          </w:p>
        </w:tc>
        <w:tc>
          <w:tcPr>
            <w:tcW w:w="2757"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rPr>
              <w:t>《工业企业厂界环境噪声排放标准》（GB12348-2008）2类标准要求；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317" w:type="dxa"/>
            <w:gridSpan w:val="4"/>
            <w:noWrap w:val="0"/>
            <w:vAlign w:val="center"/>
          </w:tcPr>
          <w:p>
            <w:pPr>
              <w:spacing w:line="240" w:lineRule="auto"/>
              <w:ind w:firstLine="420" w:firstLineChars="200"/>
              <w:jc w:val="left"/>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生活垃圾交由环卫部门统一处理处置；炉渣、废炉衬、EPS泡沫下脚料、废包装袋集中收集，交由环卫部门处理；除尘灰、废砂由砂厂家回收进行再生砂处理</w:t>
            </w:r>
            <w:r>
              <w:rPr>
                <w:rFonts w:hint="eastAsia" w:cs="Times New Roman"/>
                <w:color w:val="auto"/>
                <w:szCs w:val="21"/>
                <w:lang w:eastAsia="zh-CN"/>
              </w:rPr>
              <w:t>；</w:t>
            </w:r>
            <w:r>
              <w:rPr>
                <w:rFonts w:hint="eastAsia" w:ascii="Times New Roman" w:hAnsi="Times New Roman" w:eastAsia="宋体" w:cs="Times New Roman"/>
                <w:color w:val="auto"/>
                <w:szCs w:val="21"/>
                <w:lang w:eastAsia="zh-CN"/>
              </w:rPr>
              <w:t>铸件浇冒口、铁屑、不合格产品返回中频电炉回用生产；企业新建危废间一个，建筑面积10m</w:t>
            </w:r>
            <w:r>
              <w:rPr>
                <w:rFonts w:hint="eastAsia" w:ascii="Times New Roman" w:hAnsi="Times New Roman" w:eastAsia="宋体" w:cs="Times New Roman"/>
                <w:color w:val="auto"/>
                <w:szCs w:val="21"/>
                <w:vertAlign w:val="superscript"/>
                <w:lang w:eastAsia="zh-CN"/>
              </w:rPr>
              <w:t>2</w:t>
            </w:r>
            <w:r>
              <w:rPr>
                <w:rFonts w:hint="eastAsia" w:ascii="Times New Roman" w:hAnsi="Times New Roman" w:eastAsia="宋体" w:cs="Times New Roman"/>
                <w:color w:val="auto"/>
                <w:szCs w:val="21"/>
                <w:lang w:eastAsia="zh-CN"/>
              </w:rPr>
              <w:t>，废活性炭、</w:t>
            </w:r>
            <w:r>
              <w:rPr>
                <w:rFonts w:hint="eastAsia" w:cs="Times New Roman"/>
                <w:color w:val="auto"/>
                <w:szCs w:val="21"/>
                <w:lang w:val="en-US" w:eastAsia="zh-CN"/>
              </w:rPr>
              <w:t>废催化剂、</w:t>
            </w:r>
            <w:r>
              <w:rPr>
                <w:rFonts w:hint="eastAsia" w:ascii="Times New Roman" w:hAnsi="Times New Roman" w:eastAsia="宋体" w:cs="Times New Roman"/>
                <w:color w:val="auto"/>
                <w:szCs w:val="21"/>
                <w:lang w:eastAsia="zh-CN"/>
              </w:rPr>
              <w:t>废矿物油、废油桶暂存于危废间，定期委托有资质的单位进行处置。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317" w:type="dxa"/>
            <w:gridSpan w:val="4"/>
            <w:noWrap w:val="0"/>
            <w:vAlign w:val="center"/>
          </w:tcPr>
          <w:p>
            <w:pPr>
              <w:adjustRightInd w:val="0"/>
              <w:snapToGrid w:val="0"/>
              <w:spacing w:line="240" w:lineRule="auto"/>
              <w:ind w:firstLine="420" w:firstLineChars="200"/>
              <w:jc w:val="left"/>
              <w:rPr>
                <w:rFonts w:hint="default" w:ascii="Times New Roman" w:hAnsi="Times New Roman" w:cs="Times New Roman"/>
                <w:color w:val="auto"/>
                <w:szCs w:val="21"/>
              </w:rPr>
            </w:pPr>
            <w:r>
              <w:rPr>
                <w:rFonts w:hint="default" w:ascii="Times New Roman" w:hAnsi="Times New Roman" w:eastAsia="宋体" w:cs="Times New Roman"/>
                <w:bCs/>
                <w:color w:val="auto"/>
                <w:spacing w:val="0"/>
                <w:szCs w:val="21"/>
                <w:lang w:val="en-US" w:eastAsia="zh-CN"/>
              </w:rPr>
              <w:t>危险废物贮存间为重点防渗区，防渗系数K≤10</w:t>
            </w:r>
            <w:r>
              <w:rPr>
                <w:rFonts w:hint="default" w:ascii="Times New Roman" w:hAnsi="Times New Roman" w:eastAsia="宋体" w:cs="Times New Roman"/>
                <w:bCs/>
                <w:color w:val="auto"/>
                <w:spacing w:val="0"/>
                <w:szCs w:val="21"/>
                <w:vertAlign w:val="superscript"/>
                <w:lang w:val="en-US" w:eastAsia="zh-CN"/>
              </w:rPr>
              <w:t>-10</w:t>
            </w:r>
            <w:r>
              <w:rPr>
                <w:rFonts w:hint="default" w:ascii="Times New Roman" w:hAnsi="Times New Roman" w:eastAsia="宋体" w:cs="Times New Roman"/>
                <w:bCs/>
                <w:color w:val="auto"/>
                <w:spacing w:val="0"/>
                <w:szCs w:val="21"/>
                <w:lang w:val="en-US" w:eastAsia="zh-CN"/>
              </w:rPr>
              <w:t>cm/s；一般防渗区</w:t>
            </w:r>
            <w:r>
              <w:rPr>
                <w:rFonts w:hint="eastAsia" w:ascii="Times New Roman" w:hAnsi="Times New Roman" w:eastAsia="宋体" w:cs="Times New Roman"/>
                <w:bCs/>
                <w:color w:val="auto"/>
                <w:spacing w:val="0"/>
                <w:szCs w:val="21"/>
                <w:lang w:val="en-US" w:eastAsia="zh-CN"/>
              </w:rPr>
              <w:t>为废水收集储存区</w:t>
            </w:r>
            <w:r>
              <w:rPr>
                <w:rFonts w:hint="default" w:ascii="Times New Roman" w:hAnsi="Times New Roman" w:eastAsia="宋体" w:cs="Times New Roman"/>
                <w:bCs/>
                <w:color w:val="auto"/>
                <w:spacing w:val="0"/>
                <w:szCs w:val="21"/>
                <w:lang w:val="en-US" w:eastAsia="zh-CN"/>
              </w:rPr>
              <w:t>，具体防渗措施参照《环境影响评价技术导则地下水环境》（HJ610-2016）要求进行，采用天然或人工材料构筑防渗层，达到等效黏土防渗层Mb≥1.5m、k≤1.0×10</w:t>
            </w:r>
            <w:r>
              <w:rPr>
                <w:rFonts w:hint="default" w:ascii="Times New Roman" w:hAnsi="Times New Roman" w:eastAsia="宋体" w:cs="Times New Roman"/>
                <w:bCs/>
                <w:color w:val="auto"/>
                <w:spacing w:val="0"/>
                <w:szCs w:val="21"/>
                <w:vertAlign w:val="superscript"/>
                <w:lang w:val="en-US" w:eastAsia="zh-CN"/>
              </w:rPr>
              <w:t>-7</w:t>
            </w:r>
            <w:r>
              <w:rPr>
                <w:rFonts w:hint="default" w:ascii="Times New Roman" w:hAnsi="Times New Roman" w:eastAsia="宋体" w:cs="Times New Roman"/>
                <w:bCs/>
                <w:color w:val="auto"/>
                <w:spacing w:val="0"/>
                <w:szCs w:val="21"/>
                <w:lang w:val="en-US" w:eastAsia="zh-CN"/>
              </w:rPr>
              <w:t>cm/s的防渗技术要求，或参照GB16889执行；简单防渗区包括其他区域，进行一般水泥地面硬化</w:t>
            </w:r>
            <w:r>
              <w:rPr>
                <w:rFonts w:hint="eastAsia" w:cs="Times New Roman"/>
                <w:bCs/>
                <w:color w:val="auto"/>
                <w:spacing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317" w:type="dxa"/>
            <w:gridSpan w:val="4"/>
            <w:noWrap w:val="0"/>
            <w:vAlign w:val="center"/>
          </w:tcPr>
          <w:p>
            <w:pPr>
              <w:adjustRightInd w:val="0"/>
              <w:snapToGrid w:val="0"/>
              <w:spacing w:line="240" w:lineRule="auto"/>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317" w:type="dxa"/>
            <w:gridSpan w:val="4"/>
            <w:noWrap w:val="0"/>
            <w:vAlign w:val="center"/>
          </w:tcPr>
          <w:p>
            <w:pPr>
              <w:adjustRightInd w:val="0"/>
              <w:snapToGrid w:val="0"/>
              <w:spacing w:line="24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加强对操作工人的培训，培养员工的安全和环境意识，提高操作工人的技术水平和责任感，降低操作失误而造成的事故。危险废物贮存间应按照《危险废物贮存污染控制标准》（GB18597-2001）要求进行建设。设立应急事故专门记录，建立档案和报告制度，由专门部门或人员负责管理。编制企业突发环境事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1483" w:type="dxa"/>
            <w:noWrap w:val="0"/>
            <w:vAlign w:val="center"/>
          </w:tcPr>
          <w:p>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adjustRightInd w:val="0"/>
              <w:snapToGrid w:val="0"/>
              <w:spacing w:line="240" w:lineRule="auto"/>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317" w:type="dxa"/>
            <w:gridSpan w:val="4"/>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根据《固定污染源排污许可分类管理名录》（2019版），本项目属于“二</w:t>
            </w:r>
            <w:r>
              <w:rPr>
                <w:rFonts w:hint="eastAsia" w:ascii="Times New Roman" w:hAnsi="Times New Roman" w:eastAsia="宋体" w:cs="Times New Roman"/>
                <w:color w:val="auto"/>
                <w:sz w:val="21"/>
                <w:szCs w:val="21"/>
                <w:lang w:val="en-US" w:eastAsia="zh-CN"/>
              </w:rPr>
              <w:t>十八</w:t>
            </w:r>
            <w:r>
              <w:rPr>
                <w:rFonts w:hint="default" w:ascii="Times New Roman" w:hAnsi="Times New Roman" w:eastAsia="宋体" w:cs="Times New Roman"/>
                <w:color w:val="auto"/>
                <w:sz w:val="21"/>
                <w:szCs w:val="21"/>
                <w:lang w:val="en-US" w:eastAsia="zh-CN"/>
              </w:rPr>
              <w:t>、金属制品业3</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”中“</w:t>
            </w:r>
            <w:r>
              <w:rPr>
                <w:rFonts w:hint="eastAsia" w:ascii="Times New Roman" w:hAnsi="Times New Roman" w:eastAsia="宋体" w:cs="Times New Roman"/>
                <w:color w:val="auto"/>
                <w:sz w:val="21"/>
                <w:szCs w:val="21"/>
                <w:lang w:val="en-US" w:eastAsia="zh-CN"/>
              </w:rPr>
              <w:t>铸造和其他金属制品铸造</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属简化</w:t>
            </w:r>
            <w:r>
              <w:rPr>
                <w:rFonts w:hint="default" w:ascii="Times New Roman" w:hAnsi="Times New Roman" w:eastAsia="宋体" w:cs="Times New Roman"/>
                <w:color w:val="auto"/>
                <w:sz w:val="21"/>
                <w:szCs w:val="21"/>
                <w:lang w:val="en-US" w:eastAsia="zh-CN"/>
              </w:rPr>
              <w:t>管理。项目建成后进行排污许可证变更完成</w:t>
            </w:r>
            <w:r>
              <w:rPr>
                <w:rFonts w:hint="eastAsia" w:cs="Times New Roman"/>
                <w:color w:val="auto"/>
                <w:sz w:val="21"/>
                <w:szCs w:val="21"/>
                <w:lang w:val="en-US" w:eastAsia="zh-CN"/>
              </w:rPr>
              <w:t>后并</w:t>
            </w:r>
            <w:r>
              <w:rPr>
                <w:rFonts w:hint="default" w:ascii="Times New Roman" w:hAnsi="Times New Roman" w:eastAsia="宋体" w:cs="Times New Roman"/>
                <w:color w:val="auto"/>
                <w:sz w:val="21"/>
                <w:szCs w:val="21"/>
                <w:lang w:val="en-US" w:eastAsia="zh-CN"/>
              </w:rPr>
              <w:t>取得新证，方可生产。</w:t>
            </w:r>
          </w:p>
        </w:tc>
      </w:tr>
    </w:tbl>
    <w:p>
      <w:pPr>
        <w:pStyle w:val="2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20" w:firstLineChars="200"/>
              <w:jc w:val="both"/>
              <w:rPr>
                <w:rFonts w:hint="default" w:ascii="Times New Roman" w:hAnsi="Times New Roman" w:cs="Times New Roman"/>
                <w:color w:val="auto"/>
                <w:sz w:val="24"/>
              </w:rPr>
            </w:pPr>
            <w:r>
              <w:rPr>
                <w:rFonts w:hint="eastAsia" w:ascii="Times New Roman" w:hAnsi="Times New Roman" w:eastAsia="宋体" w:cs="Times New Roman"/>
                <w:color w:val="auto"/>
                <w:spacing w:val="0"/>
                <w:szCs w:val="21"/>
                <w:lang w:val="en-US" w:eastAsia="zh-CN"/>
              </w:rPr>
              <w:t>项目选址合理，符合产业政策及发展规划要求，采取相应的污染治理措施后，各项污染物排放均满足相关环保标准要求，对区域环境质量影响较小。从生态环境影响的角度分析，在落实好各项环保措施、环境管理和监测计划的前提下，项目的建设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adjustRightInd w:val="0"/>
        <w:snapToGrid w:val="0"/>
        <w:spacing w:before="0" w:beforeAutospacing="0" w:after="0" w:afterAutospacing="0"/>
        <w:jc w:val="left"/>
        <w:outlineLvl w:val="0"/>
        <w:rPr>
          <w:rFonts w:hint="default" w:ascii="Times New Roman" w:hAnsi="Times New Roman" w:eastAsia="黑体" w:cs="Times New Roman"/>
          <w:snapToGrid w:val="0"/>
          <w:color w:val="auto"/>
          <w:kern w:val="0"/>
          <w:sz w:val="32"/>
          <w:szCs w:val="32"/>
          <w:lang w:val="en-US" w:eastAsia="zh-CN" w:bidi="ar-SA"/>
        </w:rPr>
      </w:pPr>
      <w:r>
        <w:rPr>
          <w:rFonts w:hint="default" w:ascii="Times New Roman" w:hAnsi="Times New Roman" w:eastAsia="黑体" w:cs="Times New Roman"/>
          <w:snapToGrid w:val="0"/>
          <w:color w:val="auto"/>
          <w:kern w:val="0"/>
          <w:sz w:val="32"/>
          <w:szCs w:val="32"/>
          <w:lang w:val="en-US" w:eastAsia="zh-CN" w:bidi="ar-SA"/>
        </w:rPr>
        <w:t>附表</w:t>
      </w:r>
    </w:p>
    <w:p>
      <w:pPr>
        <w:widowControl/>
        <w:adjustRightInd w:val="0"/>
        <w:snapToGrid w:val="0"/>
        <w:spacing w:before="0" w:beforeAutospacing="0" w:after="0" w:afterAutospacing="0"/>
        <w:jc w:val="center"/>
        <w:outlineLvl w:val="0"/>
        <w:rPr>
          <w:rFonts w:hint="default" w:ascii="Times New Roman" w:hAnsi="Times New Roman" w:eastAsia="黑体" w:cs="Times New Roman"/>
          <w:snapToGrid w:val="0"/>
          <w:color w:val="auto"/>
          <w:kern w:val="0"/>
          <w:sz w:val="32"/>
          <w:szCs w:val="32"/>
          <w:lang w:val="en-US" w:eastAsia="zh-CN" w:bidi="ar-SA"/>
        </w:rPr>
      </w:pPr>
      <w:r>
        <w:rPr>
          <w:rFonts w:hint="default" w:ascii="Times New Roman" w:hAnsi="Times New Roman" w:eastAsia="方正小标宋_GBK" w:cs="Times New Roman"/>
          <w:snapToGrid w:val="0"/>
          <w:color w:val="auto"/>
          <w:kern w:val="0"/>
          <w:sz w:val="38"/>
          <w:szCs w:val="38"/>
          <w:lang w:val="en-US" w:eastAsia="zh-CN" w:bidi="ar-SA"/>
        </w:rPr>
        <w:t>建设项目污染物排放量汇总表</w:t>
      </w:r>
    </w:p>
    <w:tbl>
      <w:tblPr>
        <w:tblStyle w:val="25"/>
        <w:tblW w:w="1339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772"/>
        <w:gridCol w:w="1408"/>
        <w:gridCol w:w="1095"/>
        <w:gridCol w:w="1470"/>
        <w:gridCol w:w="1530"/>
        <w:gridCol w:w="1320"/>
        <w:gridCol w:w="1800"/>
        <w:gridCol w:w="1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9" w:type="dxa"/>
            <w:tcBorders>
              <w:tl2br w:val="single" w:color="auto" w:sz="4" w:space="0"/>
            </w:tcBorders>
            <w:noWrap w:val="0"/>
            <w:tcMar>
              <w:left w:w="28" w:type="dxa"/>
              <w:right w:w="28" w:type="dxa"/>
            </w:tcMar>
            <w:vAlign w:val="center"/>
          </w:tcPr>
          <w:p>
            <w:pPr>
              <w:widowControl w:val="0"/>
              <w:adjustRightInd w:val="0"/>
              <w:snapToGrid w:val="0"/>
              <w:spacing w:beforeLines="0" w:afterLines="0" w:line="240" w:lineRule="auto"/>
              <w:jc w:val="right"/>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项目</w:t>
            </w:r>
          </w:p>
          <w:p>
            <w:pPr>
              <w:widowControl w:val="0"/>
              <w:adjustRightInd w:val="0"/>
              <w:snapToGrid w:val="0"/>
              <w:spacing w:beforeLines="0" w:afterLines="0" w:line="240" w:lineRule="auto"/>
              <w:jc w:val="left"/>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分类</w:t>
            </w:r>
          </w:p>
        </w:tc>
        <w:tc>
          <w:tcPr>
            <w:tcW w:w="1772"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污染物名称</w:t>
            </w:r>
          </w:p>
        </w:tc>
        <w:tc>
          <w:tcPr>
            <w:tcW w:w="1408"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现有工程</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排放量（固体废物产生量）</w:t>
            </w:r>
            <w:r>
              <w:rPr>
                <w:rFonts w:hint="default" w:ascii="Times New Roman" w:hAnsi="Times New Roman" w:eastAsia="黑体" w:cs="Times New Roman"/>
                <w:snapToGrid w:val="0"/>
                <w:color w:val="auto"/>
                <w:spacing w:val="-6"/>
                <w:kern w:val="21"/>
                <w:sz w:val="21"/>
                <w:szCs w:val="21"/>
                <w:lang w:val="en-US" w:eastAsia="zh-CN" w:bidi="ar-SA"/>
              </w:rPr>
              <w:fldChar w:fldCharType="begin"/>
            </w:r>
            <w:r>
              <w:rPr>
                <w:rFonts w:hint="default" w:ascii="Times New Roman" w:hAnsi="Times New Roman" w:eastAsia="黑体" w:cs="Times New Roman"/>
                <w:snapToGrid w:val="0"/>
                <w:color w:val="auto"/>
                <w:spacing w:val="-6"/>
                <w:kern w:val="21"/>
                <w:sz w:val="21"/>
                <w:szCs w:val="21"/>
                <w:lang w:val="en-US" w:eastAsia="zh-CN" w:bidi="ar-SA"/>
              </w:rPr>
              <w:instrText xml:space="preserve">=1\*GB3\*MERGEFORMAT</w:instrText>
            </w:r>
            <w:r>
              <w:rPr>
                <w:rFonts w:hint="default" w:ascii="Times New Roman" w:hAnsi="Times New Roman" w:eastAsia="黑体" w:cs="Times New Roman"/>
                <w:snapToGrid w:val="0"/>
                <w:color w:val="auto"/>
                <w:spacing w:val="-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①</w:t>
            </w:r>
            <w:r>
              <w:rPr>
                <w:rFonts w:hint="default" w:ascii="Times New Roman" w:hAnsi="Times New Roman" w:eastAsia="黑体" w:cs="Times New Roman"/>
                <w:snapToGrid w:val="0"/>
                <w:color w:val="auto"/>
                <w:spacing w:val="-6"/>
                <w:kern w:val="21"/>
                <w:sz w:val="21"/>
                <w:szCs w:val="21"/>
                <w:lang w:val="en-US" w:eastAsia="zh-CN" w:bidi="ar-SA"/>
              </w:rPr>
              <w:fldChar w:fldCharType="end"/>
            </w:r>
          </w:p>
        </w:tc>
        <w:tc>
          <w:tcPr>
            <w:tcW w:w="1095"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现有工程</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许可排放量</w:t>
            </w:r>
          </w:p>
          <w:p>
            <w:pPr>
              <w:widowControl w:val="0"/>
              <w:adjustRightInd w:val="0"/>
              <w:snapToGrid w:val="0"/>
              <w:spacing w:beforeLines="0" w:afterLines="0" w:line="259"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fldChar w:fldCharType="begin"/>
            </w:r>
            <w:r>
              <w:rPr>
                <w:rFonts w:hint="default" w:ascii="Times New Roman" w:hAnsi="Times New Roman" w:eastAsia="黑体" w:cs="Times New Roman"/>
                <w:snapToGrid w:val="0"/>
                <w:color w:val="auto"/>
                <w:spacing w:val="-6"/>
                <w:kern w:val="21"/>
                <w:sz w:val="21"/>
                <w:szCs w:val="21"/>
                <w:lang w:val="en-US" w:eastAsia="zh-CN" w:bidi="ar-SA"/>
              </w:rPr>
              <w:instrText xml:space="preserve">=2\*GB3\*MERGEFORMAT</w:instrText>
            </w:r>
            <w:r>
              <w:rPr>
                <w:rFonts w:hint="default" w:ascii="Times New Roman" w:hAnsi="Times New Roman" w:eastAsia="黑体" w:cs="Times New Roman"/>
                <w:snapToGrid w:val="0"/>
                <w:color w:val="auto"/>
                <w:spacing w:val="-6"/>
                <w:kern w:val="21"/>
                <w:sz w:val="21"/>
                <w:szCs w:val="21"/>
                <w:lang w:val="en-US" w:eastAsia="zh-CN" w:bidi="ar-SA"/>
              </w:rPr>
              <w:fldChar w:fldCharType="separate"/>
            </w:r>
            <w:r>
              <w:rPr>
                <w:rFonts w:hint="default" w:ascii="Times New Roman" w:hAnsi="Times New Roman" w:eastAsia="黑体" w:cs="Times New Roman"/>
                <w:snapToGrid w:val="0"/>
                <w:color w:val="auto"/>
                <w:spacing w:val="-6"/>
                <w:kern w:val="21"/>
                <w:sz w:val="21"/>
                <w:szCs w:val="21"/>
                <w:lang w:val="en-US" w:eastAsia="zh-CN" w:bidi="ar-SA"/>
              </w:rPr>
              <w:t>②</w:t>
            </w:r>
            <w:r>
              <w:rPr>
                <w:rFonts w:hint="default" w:ascii="Times New Roman" w:hAnsi="Times New Roman" w:eastAsia="黑体" w:cs="Times New Roman"/>
                <w:snapToGrid w:val="0"/>
                <w:color w:val="auto"/>
                <w:spacing w:val="-6"/>
                <w:kern w:val="21"/>
                <w:sz w:val="21"/>
                <w:szCs w:val="21"/>
                <w:lang w:val="en-US" w:eastAsia="zh-CN" w:bidi="ar-SA"/>
              </w:rPr>
              <w:fldChar w:fldCharType="end"/>
            </w:r>
          </w:p>
        </w:tc>
        <w:tc>
          <w:tcPr>
            <w:tcW w:w="147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在建工程</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排放量（固体废物产生量）</w:t>
            </w:r>
            <w:r>
              <w:rPr>
                <w:rFonts w:hint="default" w:ascii="Times New Roman" w:hAnsi="Times New Roman" w:eastAsia="黑体" w:cs="Times New Roman"/>
                <w:snapToGrid w:val="0"/>
                <w:color w:val="auto"/>
                <w:spacing w:val="-6"/>
                <w:kern w:val="21"/>
                <w:sz w:val="21"/>
                <w:szCs w:val="21"/>
                <w:lang w:val="en-US" w:eastAsia="zh-CN" w:bidi="ar-SA"/>
              </w:rPr>
              <w:fldChar w:fldCharType="begin"/>
            </w:r>
            <w:r>
              <w:rPr>
                <w:rFonts w:hint="default" w:ascii="Times New Roman" w:hAnsi="Times New Roman" w:eastAsia="黑体" w:cs="Times New Roman"/>
                <w:snapToGrid w:val="0"/>
                <w:color w:val="auto"/>
                <w:spacing w:val="-6"/>
                <w:kern w:val="21"/>
                <w:sz w:val="21"/>
                <w:szCs w:val="21"/>
                <w:lang w:val="en-US" w:eastAsia="zh-CN" w:bidi="ar-SA"/>
              </w:rPr>
              <w:instrText xml:space="preserve">=3\*GB3\*MERGEFORMAT</w:instrText>
            </w:r>
            <w:r>
              <w:rPr>
                <w:rFonts w:hint="default" w:ascii="Times New Roman" w:hAnsi="Times New Roman" w:eastAsia="黑体" w:cs="Times New Roman"/>
                <w:snapToGrid w:val="0"/>
                <w:color w:val="auto"/>
                <w:spacing w:val="-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③</w:t>
            </w:r>
            <w:r>
              <w:rPr>
                <w:rFonts w:hint="default" w:ascii="Times New Roman" w:hAnsi="Times New Roman" w:eastAsia="黑体" w:cs="Times New Roman"/>
                <w:snapToGrid w:val="0"/>
                <w:color w:val="auto"/>
                <w:spacing w:val="-6"/>
                <w:kern w:val="21"/>
                <w:sz w:val="21"/>
                <w:szCs w:val="21"/>
                <w:lang w:val="en-US" w:eastAsia="zh-CN" w:bidi="ar-SA"/>
              </w:rPr>
              <w:fldChar w:fldCharType="end"/>
            </w:r>
          </w:p>
        </w:tc>
        <w:tc>
          <w:tcPr>
            <w:tcW w:w="153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本项目</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排放量（固体废物产生量）</w:t>
            </w:r>
            <w:r>
              <w:rPr>
                <w:rFonts w:hint="default" w:ascii="Times New Roman" w:hAnsi="Times New Roman" w:eastAsia="黑体" w:cs="Times New Roman"/>
                <w:snapToGrid w:val="0"/>
                <w:color w:val="auto"/>
                <w:spacing w:val="-6"/>
                <w:kern w:val="21"/>
                <w:sz w:val="21"/>
                <w:szCs w:val="21"/>
                <w:lang w:val="en-US" w:eastAsia="zh-CN" w:bidi="ar-SA"/>
              </w:rPr>
              <w:fldChar w:fldCharType="begin"/>
            </w:r>
            <w:r>
              <w:rPr>
                <w:rFonts w:hint="default" w:ascii="Times New Roman" w:hAnsi="Times New Roman" w:eastAsia="黑体" w:cs="Times New Roman"/>
                <w:snapToGrid w:val="0"/>
                <w:color w:val="auto"/>
                <w:spacing w:val="-6"/>
                <w:kern w:val="21"/>
                <w:sz w:val="21"/>
                <w:szCs w:val="21"/>
                <w:lang w:val="en-US" w:eastAsia="zh-CN" w:bidi="ar-SA"/>
              </w:rPr>
              <w:instrText xml:space="preserve">=4\*GB3\*MERGEFORMAT</w:instrText>
            </w:r>
            <w:r>
              <w:rPr>
                <w:rFonts w:hint="default" w:ascii="Times New Roman" w:hAnsi="Times New Roman" w:eastAsia="黑体" w:cs="Times New Roman"/>
                <w:snapToGrid w:val="0"/>
                <w:color w:val="auto"/>
                <w:spacing w:val="-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④</w:t>
            </w:r>
            <w:r>
              <w:rPr>
                <w:rFonts w:hint="default" w:ascii="Times New Roman" w:hAnsi="Times New Roman" w:eastAsia="黑体" w:cs="Times New Roman"/>
                <w:snapToGrid w:val="0"/>
                <w:color w:val="auto"/>
                <w:spacing w:val="-6"/>
                <w:kern w:val="21"/>
                <w:sz w:val="21"/>
                <w:szCs w:val="21"/>
                <w:lang w:val="en-US" w:eastAsia="zh-CN" w:bidi="ar-SA"/>
              </w:rPr>
              <w:fldChar w:fldCharType="end"/>
            </w:r>
          </w:p>
        </w:tc>
        <w:tc>
          <w:tcPr>
            <w:tcW w:w="132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16"/>
                <w:kern w:val="21"/>
                <w:sz w:val="21"/>
                <w:szCs w:val="21"/>
                <w:lang w:val="en-US" w:eastAsia="zh-CN" w:bidi="ar-SA"/>
              </w:rPr>
            </w:pPr>
            <w:r>
              <w:rPr>
                <w:rFonts w:hint="default" w:ascii="Times New Roman" w:hAnsi="Times New Roman" w:eastAsia="黑体" w:cs="Times New Roman"/>
                <w:snapToGrid w:val="0"/>
                <w:color w:val="auto"/>
                <w:spacing w:val="-16"/>
                <w:kern w:val="21"/>
                <w:sz w:val="21"/>
                <w:szCs w:val="21"/>
                <w:lang w:val="en-US" w:eastAsia="zh-CN" w:bidi="ar-SA"/>
              </w:rPr>
              <w:t>以新带老削减量</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16"/>
                <w:kern w:val="21"/>
                <w:sz w:val="21"/>
                <w:szCs w:val="21"/>
                <w:lang w:val="en-US" w:eastAsia="zh-CN" w:bidi="ar-SA"/>
              </w:rPr>
            </w:pPr>
            <w:r>
              <w:rPr>
                <w:rFonts w:hint="default" w:ascii="Times New Roman" w:hAnsi="Times New Roman" w:eastAsia="黑体" w:cs="Times New Roman"/>
                <w:snapToGrid w:val="0"/>
                <w:color w:val="auto"/>
                <w:spacing w:val="-16"/>
                <w:kern w:val="21"/>
                <w:sz w:val="21"/>
                <w:szCs w:val="21"/>
                <w:lang w:val="en-US" w:eastAsia="zh-CN" w:bidi="ar-SA"/>
              </w:rPr>
              <w:t>（新建项目不填）</w:t>
            </w:r>
            <w:r>
              <w:rPr>
                <w:rFonts w:hint="default" w:ascii="Times New Roman" w:hAnsi="Times New Roman" w:eastAsia="黑体" w:cs="Times New Roman"/>
                <w:snapToGrid w:val="0"/>
                <w:color w:val="auto"/>
                <w:spacing w:val="-16"/>
                <w:kern w:val="21"/>
                <w:sz w:val="21"/>
                <w:szCs w:val="21"/>
                <w:lang w:val="en-US" w:eastAsia="zh-CN" w:bidi="ar-SA"/>
              </w:rPr>
              <w:fldChar w:fldCharType="begin"/>
            </w:r>
            <w:r>
              <w:rPr>
                <w:rFonts w:hint="default" w:ascii="Times New Roman" w:hAnsi="Times New Roman" w:eastAsia="黑体" w:cs="Times New Roman"/>
                <w:snapToGrid w:val="0"/>
                <w:color w:val="auto"/>
                <w:spacing w:val="-16"/>
                <w:kern w:val="21"/>
                <w:sz w:val="21"/>
                <w:szCs w:val="21"/>
                <w:lang w:val="en-US" w:eastAsia="zh-CN" w:bidi="ar-SA"/>
              </w:rPr>
              <w:instrText xml:space="preserve">=5\*GB3\*MERGEFORMAT</w:instrText>
            </w:r>
            <w:r>
              <w:rPr>
                <w:rFonts w:hint="default" w:ascii="Times New Roman" w:hAnsi="Times New Roman" w:eastAsia="黑体" w:cs="Times New Roman"/>
                <w:snapToGrid w:val="0"/>
                <w:color w:val="auto"/>
                <w:spacing w:val="-1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⑤</w:t>
            </w:r>
            <w:r>
              <w:rPr>
                <w:rFonts w:hint="default" w:ascii="Times New Roman" w:hAnsi="Times New Roman" w:eastAsia="黑体" w:cs="Times New Roman"/>
                <w:snapToGrid w:val="0"/>
                <w:color w:val="auto"/>
                <w:spacing w:val="-16"/>
                <w:kern w:val="21"/>
                <w:sz w:val="21"/>
                <w:szCs w:val="21"/>
                <w:lang w:val="en-US" w:eastAsia="zh-CN" w:bidi="ar-SA"/>
              </w:rPr>
              <w:fldChar w:fldCharType="end"/>
            </w:r>
          </w:p>
        </w:tc>
        <w:tc>
          <w:tcPr>
            <w:tcW w:w="180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16"/>
                <w:kern w:val="21"/>
                <w:sz w:val="21"/>
                <w:szCs w:val="21"/>
                <w:lang w:val="en-US" w:eastAsia="zh-CN" w:bidi="ar-SA"/>
              </w:rPr>
            </w:pPr>
            <w:r>
              <w:rPr>
                <w:rFonts w:hint="default" w:ascii="Times New Roman" w:hAnsi="Times New Roman" w:eastAsia="黑体" w:cs="Times New Roman"/>
                <w:snapToGrid w:val="0"/>
                <w:color w:val="auto"/>
                <w:spacing w:val="-16"/>
                <w:kern w:val="21"/>
                <w:sz w:val="21"/>
                <w:szCs w:val="21"/>
                <w:lang w:val="en-US" w:eastAsia="zh-CN" w:bidi="ar-SA"/>
              </w:rPr>
              <w:t>本项目建成后</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16"/>
                <w:kern w:val="21"/>
                <w:sz w:val="21"/>
                <w:szCs w:val="21"/>
                <w:lang w:val="en-US" w:eastAsia="zh-CN" w:bidi="ar-SA"/>
              </w:rPr>
            </w:pPr>
            <w:r>
              <w:rPr>
                <w:rFonts w:hint="default" w:ascii="Times New Roman" w:hAnsi="Times New Roman" w:eastAsia="黑体" w:cs="Times New Roman"/>
                <w:snapToGrid w:val="0"/>
                <w:color w:val="auto"/>
                <w:spacing w:val="-16"/>
                <w:kern w:val="21"/>
                <w:sz w:val="21"/>
                <w:szCs w:val="21"/>
                <w:lang w:val="en-US" w:eastAsia="zh-CN" w:bidi="ar-SA"/>
              </w:rPr>
              <w:t>全厂排放量（固体废物产生量）</w:t>
            </w:r>
            <w:r>
              <w:rPr>
                <w:rFonts w:hint="default" w:ascii="Times New Roman" w:hAnsi="Times New Roman" w:eastAsia="黑体" w:cs="Times New Roman"/>
                <w:snapToGrid w:val="0"/>
                <w:color w:val="auto"/>
                <w:spacing w:val="-16"/>
                <w:kern w:val="21"/>
                <w:sz w:val="21"/>
                <w:szCs w:val="21"/>
                <w:lang w:val="en-US" w:eastAsia="zh-CN" w:bidi="ar-SA"/>
              </w:rPr>
              <w:fldChar w:fldCharType="begin"/>
            </w:r>
            <w:r>
              <w:rPr>
                <w:rFonts w:hint="default" w:ascii="Times New Roman" w:hAnsi="Times New Roman" w:eastAsia="黑体" w:cs="Times New Roman"/>
                <w:snapToGrid w:val="0"/>
                <w:color w:val="auto"/>
                <w:spacing w:val="-16"/>
                <w:kern w:val="21"/>
                <w:sz w:val="21"/>
                <w:szCs w:val="21"/>
                <w:lang w:val="en-US" w:eastAsia="zh-CN" w:bidi="ar-SA"/>
              </w:rPr>
              <w:instrText xml:space="preserve">=6\*GB3\*MERGEFORMAT</w:instrText>
            </w:r>
            <w:r>
              <w:rPr>
                <w:rFonts w:hint="default" w:ascii="Times New Roman" w:hAnsi="Times New Roman" w:eastAsia="黑体" w:cs="Times New Roman"/>
                <w:snapToGrid w:val="0"/>
                <w:color w:val="auto"/>
                <w:spacing w:val="-1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⑥</w:t>
            </w:r>
            <w:r>
              <w:rPr>
                <w:rFonts w:hint="default" w:ascii="Times New Roman" w:hAnsi="Times New Roman" w:eastAsia="黑体" w:cs="Times New Roman"/>
                <w:snapToGrid w:val="0"/>
                <w:color w:val="auto"/>
                <w:spacing w:val="-16"/>
                <w:kern w:val="21"/>
                <w:sz w:val="21"/>
                <w:szCs w:val="21"/>
                <w:lang w:val="en-US" w:eastAsia="zh-CN" w:bidi="ar-SA"/>
              </w:rPr>
              <w:fldChar w:fldCharType="end"/>
            </w:r>
          </w:p>
        </w:tc>
        <w:tc>
          <w:tcPr>
            <w:tcW w:w="1695"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t>变化量</w:t>
            </w:r>
          </w:p>
          <w:p>
            <w:pPr>
              <w:widowControl w:val="0"/>
              <w:adjustRightInd w:val="0"/>
              <w:snapToGrid w:val="0"/>
              <w:spacing w:beforeLines="0" w:afterLines="0" w:line="240" w:lineRule="auto"/>
              <w:jc w:val="center"/>
              <w:rPr>
                <w:rFonts w:hint="default" w:ascii="Times New Roman" w:hAnsi="Times New Roman" w:eastAsia="黑体" w:cs="Times New Roman"/>
                <w:snapToGrid w:val="0"/>
                <w:color w:val="auto"/>
                <w:spacing w:val="-6"/>
                <w:kern w:val="21"/>
                <w:sz w:val="21"/>
                <w:szCs w:val="21"/>
                <w:lang w:val="en-US" w:eastAsia="zh-CN" w:bidi="ar-SA"/>
              </w:rPr>
            </w:pPr>
            <w:r>
              <w:rPr>
                <w:rFonts w:hint="default" w:ascii="Times New Roman" w:hAnsi="Times New Roman" w:eastAsia="黑体" w:cs="Times New Roman"/>
                <w:snapToGrid w:val="0"/>
                <w:color w:val="auto"/>
                <w:spacing w:val="-6"/>
                <w:kern w:val="21"/>
                <w:sz w:val="21"/>
                <w:szCs w:val="21"/>
                <w:lang w:val="en-US" w:eastAsia="zh-CN" w:bidi="ar-SA"/>
              </w:rPr>
              <w:fldChar w:fldCharType="begin"/>
            </w:r>
            <w:r>
              <w:rPr>
                <w:rFonts w:hint="default" w:ascii="Times New Roman" w:hAnsi="Times New Roman" w:eastAsia="黑体" w:cs="Times New Roman"/>
                <w:snapToGrid w:val="0"/>
                <w:color w:val="auto"/>
                <w:spacing w:val="-6"/>
                <w:kern w:val="21"/>
                <w:sz w:val="21"/>
                <w:szCs w:val="21"/>
                <w:lang w:val="en-US" w:eastAsia="zh-CN" w:bidi="ar-SA"/>
              </w:rPr>
              <w:instrText xml:space="preserve">=7\*GB3\*MERGEFORMAT</w:instrText>
            </w:r>
            <w:r>
              <w:rPr>
                <w:rFonts w:hint="default" w:ascii="Times New Roman" w:hAnsi="Times New Roman" w:eastAsia="黑体" w:cs="Times New Roman"/>
                <w:snapToGrid w:val="0"/>
                <w:color w:val="auto"/>
                <w:spacing w:val="-6"/>
                <w:kern w:val="21"/>
                <w:sz w:val="21"/>
                <w:szCs w:val="21"/>
                <w:lang w:val="en-US" w:eastAsia="zh-CN" w:bidi="ar-SA"/>
              </w:rPr>
              <w:fldChar w:fldCharType="separate"/>
            </w:r>
            <w:r>
              <w:rPr>
                <w:rFonts w:hint="default" w:ascii="Times New Roman" w:hAnsi="Times New Roman" w:eastAsia="黑体" w:cs="Times New Roman"/>
                <w:color w:val="auto"/>
                <w:kern w:val="2"/>
                <w:sz w:val="21"/>
                <w:szCs w:val="21"/>
                <w:lang w:val="en-US" w:eastAsia="zh-CN" w:bidi="ar-SA"/>
              </w:rPr>
              <w:t>⑦</w:t>
            </w:r>
            <w:r>
              <w:rPr>
                <w:rFonts w:hint="default" w:ascii="Times New Roman" w:hAnsi="Times New Roman" w:eastAsia="黑体" w:cs="Times New Roman"/>
                <w:snapToGrid w:val="0"/>
                <w:color w:val="auto"/>
                <w:spacing w:val="-6"/>
                <w:kern w:val="21"/>
                <w:sz w:val="21"/>
                <w:szCs w:val="21"/>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废气</w:t>
            </w:r>
          </w:p>
        </w:tc>
        <w:tc>
          <w:tcPr>
            <w:tcW w:w="1772"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颗粒物</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kern w:val="2"/>
                <w:sz w:val="21"/>
                <w:szCs w:val="22"/>
                <w:lang w:val="en-US" w:eastAsia="zh-CN" w:bidi="ar-SA"/>
              </w:rPr>
              <w:t>0.89934</w:t>
            </w:r>
            <w:r>
              <w:rPr>
                <w:rFonts w:hint="default" w:ascii="Times New Roman" w:hAnsi="Times New Roman" w:eastAsia="宋体" w:cs="Times New Roman"/>
                <w:snapToGrid w:val="0"/>
                <w:color w:val="auto"/>
                <w:kern w:val="21"/>
                <w:sz w:val="21"/>
                <w:szCs w:val="21"/>
                <w:lang w:val="en-US" w:eastAsia="zh-CN" w:bidi="ar-SA"/>
              </w:rPr>
              <w:t>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9.74479</w:t>
            </w:r>
            <w:r>
              <w:rPr>
                <w:rFonts w:hint="default" w:ascii="Times New Roman" w:hAnsi="Times New Roman" w:eastAsia="宋体" w:cs="Times New Roman"/>
                <w:color w:val="auto"/>
                <w:kern w:val="0"/>
                <w:sz w:val="21"/>
                <w:szCs w:val="21"/>
                <w:lang w:val="en-US" w:eastAsia="zh-CN" w:bidi="ar-SA"/>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kern w:val="2"/>
                <w:sz w:val="21"/>
                <w:szCs w:val="22"/>
                <w:lang w:val="en-US" w:eastAsia="zh-CN" w:bidi="ar-SA"/>
              </w:rPr>
              <w:t>0.89934</w:t>
            </w:r>
            <w:r>
              <w:rPr>
                <w:rFonts w:hint="default" w:ascii="Times New Roman" w:hAnsi="Times New Roman" w:eastAsia="宋体" w:cs="Times New Roman"/>
                <w:snapToGrid w:val="0"/>
                <w:color w:val="auto"/>
                <w:kern w:val="21"/>
                <w:sz w:val="21"/>
                <w:szCs w:val="21"/>
                <w:lang w:val="en-US" w:eastAsia="zh-CN" w:bidi="ar-SA"/>
              </w:rPr>
              <w:t>t/a</w:t>
            </w:r>
          </w:p>
        </w:tc>
        <w:tc>
          <w:tcPr>
            <w:tcW w:w="18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9.74479</w:t>
            </w:r>
            <w:r>
              <w:rPr>
                <w:rFonts w:hint="default" w:ascii="Times New Roman" w:hAnsi="Times New Roman" w:eastAsia="宋体" w:cs="Times New Roman"/>
                <w:color w:val="auto"/>
                <w:kern w:val="0"/>
                <w:sz w:val="21"/>
                <w:szCs w:val="21"/>
                <w:lang w:val="en-US" w:eastAsia="zh-CN" w:bidi="ar-SA"/>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8.84545t</w:t>
            </w:r>
            <w:r>
              <w:rPr>
                <w:rFonts w:hint="default" w:ascii="Times New Roman" w:hAnsi="Times New Roman" w:eastAsia="宋体" w:cs="Times New Roman"/>
                <w:color w:val="auto"/>
                <w:kern w:val="0"/>
                <w:sz w:val="21"/>
                <w:szCs w:val="21"/>
                <w:lang w:val="en-US" w:eastAsia="zh-CN" w:bidi="ar-SA"/>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非甲烷总烃</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0.265901</w:t>
            </w:r>
            <w:r>
              <w:rPr>
                <w:rFonts w:hint="default" w:ascii="Times New Roman" w:hAnsi="Times New Roman" w:eastAsia="宋体" w:cs="Times New Roman"/>
                <w:color w:val="auto"/>
                <w:kern w:val="0"/>
                <w:sz w:val="21"/>
                <w:szCs w:val="21"/>
                <w:lang w:val="en-US" w:eastAsia="zh-CN" w:bidi="ar-SA"/>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0.265901</w:t>
            </w:r>
            <w:r>
              <w:rPr>
                <w:rFonts w:hint="default" w:ascii="Times New Roman" w:hAnsi="Times New Roman" w:eastAsia="宋体" w:cs="Times New Roman"/>
                <w:color w:val="auto"/>
                <w:kern w:val="0"/>
                <w:sz w:val="21"/>
                <w:szCs w:val="21"/>
                <w:lang w:val="en-US" w:eastAsia="zh-CN" w:bidi="ar-SA"/>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0.265901</w:t>
            </w:r>
            <w:r>
              <w:rPr>
                <w:rFonts w:hint="default" w:ascii="Times New Roman" w:hAnsi="Times New Roman" w:eastAsia="宋体" w:cs="Times New Roman"/>
                <w:color w:val="auto"/>
                <w:kern w:val="0"/>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苯</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0.0109475</w:t>
            </w:r>
            <w:r>
              <w:rPr>
                <w:rFonts w:hint="default" w:ascii="Times New Roman" w:hAnsi="Times New Roman" w:eastAsia="宋体" w:cs="Times New Roman"/>
                <w:color w:val="auto"/>
                <w:kern w:val="0"/>
                <w:sz w:val="21"/>
                <w:szCs w:val="21"/>
                <w:lang w:val="en-US" w:eastAsia="zh-CN" w:bidi="ar-SA"/>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0.0109475</w:t>
            </w:r>
            <w:r>
              <w:rPr>
                <w:rFonts w:hint="default" w:ascii="Times New Roman" w:hAnsi="Times New Roman" w:eastAsia="宋体" w:cs="Times New Roman"/>
                <w:color w:val="auto"/>
                <w:kern w:val="0"/>
                <w:sz w:val="21"/>
                <w:szCs w:val="21"/>
                <w:lang w:val="en-US" w:eastAsia="zh-CN" w:bidi="ar-SA"/>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0.0109475</w:t>
            </w:r>
            <w:r>
              <w:rPr>
                <w:rFonts w:hint="default" w:ascii="Times New Roman" w:hAnsi="Times New Roman" w:eastAsia="宋体" w:cs="Times New Roman"/>
                <w:color w:val="auto"/>
                <w:kern w:val="0"/>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甲苯</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0.0002175</w:t>
            </w:r>
            <w:r>
              <w:rPr>
                <w:rFonts w:hint="default" w:ascii="Times New Roman" w:hAnsi="Times New Roman" w:eastAsia="宋体" w:cs="Times New Roman"/>
                <w:color w:val="auto"/>
                <w:kern w:val="0"/>
                <w:sz w:val="21"/>
                <w:szCs w:val="21"/>
                <w:lang w:val="en-US" w:eastAsia="zh-CN" w:bidi="ar-SA"/>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0.0002175</w:t>
            </w:r>
            <w:r>
              <w:rPr>
                <w:rFonts w:hint="default" w:ascii="Times New Roman" w:hAnsi="Times New Roman" w:eastAsia="宋体" w:cs="Times New Roman"/>
                <w:color w:val="auto"/>
                <w:kern w:val="0"/>
                <w:sz w:val="21"/>
                <w:szCs w:val="21"/>
                <w:lang w:val="en-US" w:eastAsia="zh-CN" w:bidi="ar-SA"/>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0.0002175</w:t>
            </w:r>
            <w:r>
              <w:rPr>
                <w:rFonts w:hint="default" w:ascii="Times New Roman" w:hAnsi="Times New Roman" w:eastAsia="宋体" w:cs="Times New Roman"/>
                <w:color w:val="auto"/>
                <w:kern w:val="0"/>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苯乙烯</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0.006554</w:t>
            </w:r>
            <w:r>
              <w:rPr>
                <w:rFonts w:hint="default" w:ascii="Times New Roman" w:hAnsi="Times New Roman" w:eastAsia="宋体" w:cs="Times New Roman"/>
                <w:color w:val="auto"/>
                <w:kern w:val="0"/>
                <w:sz w:val="21"/>
                <w:szCs w:val="21"/>
                <w:lang w:val="en-US" w:eastAsia="zh-CN" w:bidi="ar-SA"/>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0.006554</w:t>
            </w:r>
            <w:r>
              <w:rPr>
                <w:rFonts w:hint="default" w:ascii="Times New Roman" w:hAnsi="Times New Roman" w:eastAsia="宋体" w:cs="Times New Roman"/>
                <w:color w:val="auto"/>
                <w:kern w:val="0"/>
                <w:sz w:val="21"/>
                <w:szCs w:val="21"/>
                <w:lang w:val="en-US" w:eastAsia="zh-CN" w:bidi="ar-SA"/>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0.00655</w:t>
            </w:r>
            <w:r>
              <w:rPr>
                <w:rFonts w:hint="default" w:ascii="Times New Roman" w:hAnsi="Times New Roman" w:eastAsia="宋体" w:cs="Times New Roman"/>
                <w:color w:val="auto"/>
                <w:kern w:val="0"/>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废水</w:t>
            </w:r>
          </w:p>
        </w:tc>
        <w:tc>
          <w:tcPr>
            <w:tcW w:w="1772"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408" w:type="dxa"/>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695" w:type="dxa"/>
            <w:noWrap w:val="0"/>
            <w:vAlign w:val="center"/>
          </w:tcPr>
          <w:p>
            <w:pPr>
              <w:widowControl w:val="0"/>
              <w:adjustRightInd w:val="0"/>
              <w:snapToGrid w:val="0"/>
              <w:spacing w:beforeLines="0" w:afterLines="0" w:line="240" w:lineRule="auto"/>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一般工业</w:t>
            </w:r>
          </w:p>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固体废物</w:t>
            </w: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炉渣</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8</w:t>
            </w:r>
            <w:r>
              <w:rPr>
                <w:rFonts w:hint="default" w:ascii="Times New Roman" w:hAnsi="Times New Roman" w:eastAsia="宋体" w:cs="Times New Roman"/>
                <w:snapToGrid w:val="0"/>
                <w:color w:val="auto"/>
                <w:kern w:val="21"/>
                <w:sz w:val="21"/>
                <w:szCs w:val="21"/>
                <w:lang w:val="en-US" w:eastAsia="zh-CN" w:bidi="ar-SA"/>
              </w:rPr>
              <w:t>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8</w:t>
            </w:r>
            <w:r>
              <w:rPr>
                <w:rFonts w:hint="default" w:ascii="Times New Roman" w:hAnsi="Times New Roman" w:eastAsia="宋体" w:cs="Times New Roman"/>
                <w:snapToGrid w:val="0"/>
                <w:color w:val="auto"/>
                <w:kern w:val="21"/>
                <w:sz w:val="21"/>
                <w:szCs w:val="21"/>
                <w:lang w:val="en-US" w:eastAsia="zh-CN" w:bidi="ar-SA"/>
              </w:rPr>
              <w:t>t/a</w:t>
            </w:r>
          </w:p>
        </w:tc>
        <w:tc>
          <w:tcPr>
            <w:tcW w:w="1800" w:type="dxa"/>
            <w:noWrap w:val="0"/>
            <w:vAlign w:val="center"/>
          </w:tcPr>
          <w:p>
            <w:pPr>
              <w:jc w:val="center"/>
              <w:rPr>
                <w:rFonts w:hint="default" w:ascii="Times New Roman" w:hAnsi="Times New Roman" w:eastAsia="宋体" w:cs="Times New Roman"/>
                <w:snapToGrid w:val="0"/>
                <w:color w:val="auto"/>
                <w:kern w:val="21"/>
                <w:szCs w:val="21"/>
              </w:rPr>
            </w:pP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t/a</w:t>
            </w:r>
          </w:p>
        </w:tc>
        <w:tc>
          <w:tcPr>
            <w:tcW w:w="16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r>
              <w:rPr>
                <w:rFonts w:hint="eastAsia" w:ascii="Times New Roman" w:hAnsi="Times New Roman" w:eastAsia="宋体" w:cs="Times New Roman"/>
                <w:snapToGrid w:val="0"/>
                <w:color w:val="auto"/>
                <w:kern w:val="21"/>
                <w:sz w:val="21"/>
                <w:szCs w:val="21"/>
                <w:lang w:val="en-US" w:eastAsia="zh-CN" w:bidi="ar-SA"/>
              </w:rPr>
              <w:t>42</w:t>
            </w:r>
            <w:r>
              <w:rPr>
                <w:rFonts w:hint="default" w:ascii="Times New Roman" w:hAnsi="Times New Roman" w:eastAsia="宋体" w:cs="Times New Roman"/>
                <w:color w:val="auto"/>
                <w:kern w:val="0"/>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废炉衬</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4</w:t>
            </w:r>
            <w:r>
              <w:rPr>
                <w:rFonts w:hint="default" w:ascii="Times New Roman" w:hAnsi="Times New Roman" w:eastAsia="宋体" w:cs="Times New Roman"/>
                <w:snapToGrid w:val="0"/>
                <w:color w:val="auto"/>
                <w:kern w:val="21"/>
                <w:sz w:val="21"/>
                <w:szCs w:val="21"/>
                <w:lang w:val="en-US" w:eastAsia="zh-CN" w:bidi="ar-SA"/>
              </w:rPr>
              <w:t>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4</w:t>
            </w:r>
            <w:r>
              <w:rPr>
                <w:rFonts w:hint="default" w:ascii="Times New Roman" w:hAnsi="Times New Roman" w:eastAsia="宋体" w:cs="Times New Roman"/>
                <w:snapToGrid w:val="0"/>
                <w:color w:val="auto"/>
                <w:kern w:val="21"/>
                <w:sz w:val="21"/>
                <w:szCs w:val="21"/>
                <w:lang w:val="en-US" w:eastAsia="zh-CN" w:bidi="ar-SA"/>
              </w:rPr>
              <w:t>t/a</w:t>
            </w:r>
          </w:p>
        </w:tc>
        <w:tc>
          <w:tcPr>
            <w:tcW w:w="180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21</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白模下脚料</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0.048</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0.048</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0.048</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除尘器尘灰</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14</w:t>
            </w:r>
            <w:r>
              <w:rPr>
                <w:rFonts w:hint="default" w:ascii="Times New Roman" w:hAnsi="Times New Roman" w:eastAsia="宋体" w:cs="Times New Roman"/>
                <w:snapToGrid w:val="0"/>
                <w:color w:val="auto"/>
                <w:kern w:val="21"/>
                <w:sz w:val="21"/>
                <w:szCs w:val="21"/>
                <w:lang w:val="en-US" w:eastAsia="zh-CN" w:bidi="ar-SA"/>
              </w:rPr>
              <w:t>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151.5</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14</w:t>
            </w:r>
            <w:r>
              <w:rPr>
                <w:rFonts w:hint="default" w:ascii="Times New Roman" w:hAnsi="Times New Roman" w:eastAsia="宋体" w:cs="Times New Roman"/>
                <w:snapToGrid w:val="0"/>
                <w:color w:val="auto"/>
                <w:kern w:val="21"/>
                <w:sz w:val="21"/>
                <w:szCs w:val="21"/>
                <w:lang w:val="en-US" w:eastAsia="zh-CN" w:bidi="ar-SA"/>
              </w:rPr>
              <w:t>t/a</w:t>
            </w:r>
          </w:p>
        </w:tc>
        <w:tc>
          <w:tcPr>
            <w:tcW w:w="180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151.5</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137.5</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废砂</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6</w:t>
            </w:r>
            <w:r>
              <w:rPr>
                <w:rFonts w:hint="default" w:ascii="Times New Roman" w:hAnsi="Times New Roman" w:eastAsia="宋体" w:cs="Times New Roman"/>
                <w:snapToGrid w:val="0"/>
                <w:color w:val="auto"/>
                <w:kern w:val="21"/>
                <w:sz w:val="21"/>
                <w:szCs w:val="21"/>
                <w:lang w:val="en-US" w:eastAsia="zh-CN" w:bidi="ar-SA"/>
              </w:rPr>
              <w:t>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36</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6</w:t>
            </w:r>
            <w:r>
              <w:rPr>
                <w:rFonts w:hint="default" w:ascii="Times New Roman" w:hAnsi="Times New Roman" w:eastAsia="宋体" w:cs="Times New Roman"/>
                <w:snapToGrid w:val="0"/>
                <w:color w:val="auto"/>
                <w:kern w:val="21"/>
                <w:sz w:val="21"/>
                <w:szCs w:val="21"/>
                <w:lang w:val="en-US" w:eastAsia="zh-CN" w:bidi="ar-SA"/>
              </w:rPr>
              <w:t>t/a</w:t>
            </w:r>
          </w:p>
        </w:tc>
        <w:tc>
          <w:tcPr>
            <w:tcW w:w="180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36</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30</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废包装袋</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0.5</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0.5</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p>
        </w:tc>
        <w:tc>
          <w:tcPr>
            <w:tcW w:w="1772"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2.7375t/a</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5.475t/a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2.7375t/a</w:t>
            </w:r>
          </w:p>
        </w:tc>
        <w:tc>
          <w:tcPr>
            <w:tcW w:w="180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5.475t/a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2.7375</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危险废物</w:t>
            </w:r>
          </w:p>
        </w:tc>
        <w:tc>
          <w:tcPr>
            <w:tcW w:w="1772" w:type="dxa"/>
            <w:noWrap w:val="0"/>
            <w:vAlign w:val="center"/>
          </w:tcPr>
          <w:p>
            <w:pPr>
              <w:spacing w:line="360" w:lineRule="exact"/>
              <w:jc w:val="center"/>
              <w:rPr>
                <w:rFonts w:hint="default" w:ascii="Times New Roman" w:hAnsi="Times New Roman" w:eastAsia="宋体" w:cs="Times New Roman"/>
                <w:bCs/>
                <w:snapToGrid w:val="0"/>
                <w:color w:val="auto"/>
                <w:szCs w:val="21"/>
              </w:rPr>
            </w:pPr>
            <w:r>
              <w:rPr>
                <w:rFonts w:hint="default" w:ascii="Times New Roman" w:hAnsi="Times New Roman" w:eastAsia="宋体" w:cs="Times New Roman"/>
                <w:bCs/>
                <w:color w:val="auto"/>
                <w:szCs w:val="21"/>
              </w:rPr>
              <w:t>废活性炭</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1.8</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1.8</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eastAsia" w:ascii="Times New Roman" w:hAnsi="Times New Roman" w:eastAsia="宋体" w:cs="Times New Roman"/>
                <w:color w:val="auto"/>
                <w:szCs w:val="21"/>
                <w:lang w:val="en-US" w:eastAsia="zh-CN"/>
              </w:rPr>
              <w:t>1.8</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topLinePunct/>
              <w:adjustRightInd w:val="0"/>
              <w:snapToGrid w:val="0"/>
              <w:jc w:val="center"/>
              <w:rPr>
                <w:rFonts w:hint="default" w:ascii="Times New Roman" w:hAnsi="Times New Roman" w:eastAsia="宋体" w:cs="Times New Roman"/>
                <w:bCs/>
                <w:snapToGrid w:val="0"/>
                <w:color w:val="auto"/>
                <w:szCs w:val="21"/>
              </w:rPr>
            </w:pPr>
          </w:p>
        </w:tc>
        <w:tc>
          <w:tcPr>
            <w:tcW w:w="1772" w:type="dxa"/>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废催化剂</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+0.01</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topLinePunct/>
              <w:adjustRightInd w:val="0"/>
              <w:snapToGrid w:val="0"/>
              <w:jc w:val="center"/>
              <w:rPr>
                <w:rFonts w:hint="default" w:ascii="Times New Roman" w:hAnsi="Times New Roman" w:eastAsia="宋体" w:cs="Times New Roman"/>
                <w:bCs/>
                <w:snapToGrid w:val="0"/>
                <w:color w:val="auto"/>
                <w:szCs w:val="21"/>
              </w:rPr>
            </w:pPr>
          </w:p>
        </w:tc>
        <w:tc>
          <w:tcPr>
            <w:tcW w:w="1772" w:type="dxa"/>
            <w:noWrap w:val="0"/>
            <w:vAlign w:val="center"/>
          </w:tcPr>
          <w:p>
            <w:pPr>
              <w:jc w:val="center"/>
              <w:rPr>
                <w:rFonts w:hint="eastAsia" w:ascii="Times New Roman" w:hAnsi="Times New Roman" w:eastAsia="宋体" w:cs="Times New Roman"/>
                <w:bCs/>
                <w:color w:val="auto"/>
                <w:szCs w:val="21"/>
                <w:lang w:eastAsia="zh-CN"/>
              </w:rPr>
            </w:pPr>
            <w:r>
              <w:rPr>
                <w:rFonts w:hint="default" w:ascii="Times New Roman" w:hAnsi="Times New Roman" w:eastAsia="宋体" w:cs="Times New Roman"/>
                <w:color w:val="auto"/>
                <w:szCs w:val="21"/>
              </w:rPr>
              <w:t>废</w:t>
            </w:r>
            <w:r>
              <w:rPr>
                <w:rFonts w:hint="eastAsia" w:ascii="Times New Roman" w:hAnsi="Times New Roman" w:eastAsia="宋体" w:cs="Times New Roman"/>
                <w:color w:val="auto"/>
                <w:szCs w:val="21"/>
                <w:lang w:val="en-US" w:eastAsia="zh-CN"/>
              </w:rPr>
              <w:t>矿物油</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color w:val="auto"/>
                <w:szCs w:val="21"/>
              </w:rPr>
              <w:t>0.2</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309" w:type="dxa"/>
            <w:vMerge w:val="continue"/>
            <w:noWrap w:val="0"/>
            <w:vAlign w:val="center"/>
          </w:tcPr>
          <w:p>
            <w:pPr>
              <w:topLinePunct/>
              <w:adjustRightInd w:val="0"/>
              <w:snapToGrid w:val="0"/>
              <w:jc w:val="center"/>
              <w:rPr>
                <w:rFonts w:hint="default" w:ascii="Times New Roman" w:hAnsi="Times New Roman" w:eastAsia="宋体" w:cs="Times New Roman"/>
                <w:bCs/>
                <w:snapToGrid w:val="0"/>
                <w:color w:val="auto"/>
                <w:szCs w:val="21"/>
              </w:rPr>
            </w:pPr>
          </w:p>
        </w:tc>
        <w:tc>
          <w:tcPr>
            <w:tcW w:w="1772" w:type="dxa"/>
            <w:noWrap w:val="0"/>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废油桶</w:t>
            </w:r>
          </w:p>
        </w:tc>
        <w:tc>
          <w:tcPr>
            <w:tcW w:w="1408"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095"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47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53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024</w:t>
            </w:r>
            <w:r>
              <w:rPr>
                <w:rFonts w:hint="default" w:ascii="Times New Roman" w:hAnsi="Times New Roman" w:eastAsia="宋体" w:cs="Times New Roman"/>
                <w:color w:val="auto"/>
                <w:szCs w:val="21"/>
              </w:rPr>
              <w:t>t/a</w:t>
            </w:r>
          </w:p>
        </w:tc>
        <w:tc>
          <w:tcPr>
            <w:tcW w:w="1320" w:type="dxa"/>
            <w:noWrap w:val="0"/>
            <w:vAlign w:val="center"/>
          </w:tcPr>
          <w:p>
            <w:pPr>
              <w:widowControl w:val="0"/>
              <w:adjustRightInd w:val="0"/>
              <w:snapToGrid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w:t>
            </w:r>
          </w:p>
        </w:tc>
        <w:tc>
          <w:tcPr>
            <w:tcW w:w="1800"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024</w:t>
            </w:r>
            <w:r>
              <w:rPr>
                <w:rFonts w:hint="default" w:ascii="Times New Roman" w:hAnsi="Times New Roman" w:eastAsia="宋体" w:cs="Times New Roman"/>
                <w:color w:val="auto"/>
                <w:szCs w:val="21"/>
              </w:rPr>
              <w:t>t/a</w:t>
            </w:r>
          </w:p>
        </w:tc>
        <w:tc>
          <w:tcPr>
            <w:tcW w:w="1695" w:type="dxa"/>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color w:val="auto"/>
                <w:szCs w:val="21"/>
              </w:rPr>
              <w:t>0.0</w:t>
            </w:r>
            <w:r>
              <w:rPr>
                <w:rFonts w:hint="eastAsia" w:ascii="Times New Roman" w:hAnsi="Times New Roman" w:eastAsia="宋体" w:cs="Times New Roman"/>
                <w:color w:val="auto"/>
                <w:szCs w:val="21"/>
                <w:lang w:val="en-US" w:eastAsia="zh-CN"/>
              </w:rPr>
              <w:t>024</w:t>
            </w:r>
            <w:r>
              <w:rPr>
                <w:rFonts w:hint="default" w:ascii="Times New Roman" w:hAnsi="Times New Roman" w:eastAsia="宋体" w:cs="Times New Roman"/>
                <w:color w:val="auto"/>
                <w:szCs w:val="21"/>
              </w:rPr>
              <w:t>t/a</w:t>
            </w:r>
          </w:p>
        </w:tc>
      </w:tr>
    </w:tbl>
    <w:p>
      <w:pPr>
        <w:widowControl w:val="0"/>
        <w:adjustRightInd w:val="0"/>
        <w:snapToGrid w:val="0"/>
        <w:spacing w:before="192" w:beforeLines="80" w:after="24" w:afterLines="10" w:line="259" w:lineRule="auto"/>
        <w:jc w:val="left"/>
        <w:rPr>
          <w:rFonts w:hint="default" w:ascii="Times New Roman" w:hAnsi="Times New Roman" w:eastAsia="宋体" w:cs="Times New Roman"/>
          <w:snapToGrid w:val="0"/>
          <w:color w:val="auto"/>
          <w:spacing w:val="-6"/>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注：</w:t>
      </w:r>
      <w:r>
        <w:rPr>
          <w:rFonts w:hint="default" w:ascii="Times New Roman" w:hAnsi="Times New Roman" w:eastAsia="宋体" w:cs="Times New Roman"/>
          <w:snapToGrid w:val="0"/>
          <w:color w:val="auto"/>
          <w:spacing w:val="-16"/>
          <w:kern w:val="21"/>
          <w:sz w:val="21"/>
          <w:szCs w:val="21"/>
          <w:lang w:val="en-US" w:eastAsia="zh-CN" w:bidi="ar-SA"/>
        </w:rPr>
        <w:fldChar w:fldCharType="begin"/>
      </w:r>
      <w:r>
        <w:rPr>
          <w:rFonts w:hint="default" w:ascii="Times New Roman" w:hAnsi="Times New Roman" w:eastAsia="宋体" w:cs="Times New Roman"/>
          <w:snapToGrid w:val="0"/>
          <w:color w:val="auto"/>
          <w:spacing w:val="-16"/>
          <w:kern w:val="21"/>
          <w:sz w:val="21"/>
          <w:szCs w:val="21"/>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⑥</w:t>
      </w:r>
      <w:r>
        <w:rPr>
          <w:rFonts w:hint="default" w:ascii="Times New Roman" w:hAnsi="Times New Roman" w:eastAsia="宋体" w:cs="Times New Roman"/>
          <w:snapToGrid w:val="0"/>
          <w:color w:val="auto"/>
          <w:spacing w:val="-16"/>
          <w:kern w:val="21"/>
          <w:sz w:val="21"/>
          <w:szCs w:val="21"/>
          <w:lang w:val="en-US" w:eastAsia="zh-CN" w:bidi="ar-SA"/>
        </w:rPr>
        <w:fldChar w:fldCharType="end"/>
      </w:r>
      <w:r>
        <w:rPr>
          <w:rFonts w:hint="default" w:ascii="Times New Roman" w:hAnsi="Times New Roman" w:eastAsia="宋体" w:cs="Times New Roman"/>
          <w:snapToGrid w:val="0"/>
          <w:color w:val="auto"/>
          <w:spacing w:val="-16"/>
          <w:kern w:val="21"/>
          <w:sz w:val="21"/>
          <w:szCs w:val="21"/>
          <w:lang w:val="en-US" w:eastAsia="zh-CN" w:bidi="ar-SA"/>
        </w:rPr>
        <w:t>=</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①</w:t>
      </w:r>
      <w:r>
        <w:rPr>
          <w:rFonts w:hint="default" w:ascii="Times New Roman" w:hAnsi="Times New Roman" w:eastAsia="宋体" w:cs="Times New Roman"/>
          <w:snapToGrid w:val="0"/>
          <w:color w:val="auto"/>
          <w:spacing w:val="-6"/>
          <w:kern w:val="21"/>
          <w:sz w:val="21"/>
          <w:szCs w:val="21"/>
          <w:lang w:val="en-US" w:eastAsia="zh-CN" w:bidi="ar-SA"/>
        </w:rPr>
        <w:fldChar w:fldCharType="end"/>
      </w:r>
      <w:r>
        <w:rPr>
          <w:rFonts w:hint="default" w:ascii="Times New Roman" w:hAnsi="Times New Roman" w:eastAsia="宋体" w:cs="Times New Roman"/>
          <w:snapToGrid w:val="0"/>
          <w:color w:val="auto"/>
          <w:spacing w:val="-6"/>
          <w:kern w:val="21"/>
          <w:sz w:val="21"/>
          <w:szCs w:val="21"/>
          <w:lang w:val="en-US" w:eastAsia="zh-CN" w:bidi="ar-SA"/>
        </w:rPr>
        <w:t>+</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=3\*GB3\*MERGEFORMAT</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③</w:t>
      </w:r>
      <w:r>
        <w:rPr>
          <w:rFonts w:hint="default" w:ascii="Times New Roman" w:hAnsi="Times New Roman" w:eastAsia="宋体" w:cs="Times New Roman"/>
          <w:snapToGrid w:val="0"/>
          <w:color w:val="auto"/>
          <w:spacing w:val="-6"/>
          <w:kern w:val="21"/>
          <w:sz w:val="21"/>
          <w:szCs w:val="21"/>
          <w:lang w:val="en-US" w:eastAsia="zh-CN" w:bidi="ar-SA"/>
        </w:rPr>
        <w:fldChar w:fldCharType="end"/>
      </w:r>
      <w:r>
        <w:rPr>
          <w:rFonts w:hint="default" w:ascii="Times New Roman" w:hAnsi="Times New Roman" w:eastAsia="宋体" w:cs="Times New Roman"/>
          <w:snapToGrid w:val="0"/>
          <w:color w:val="auto"/>
          <w:spacing w:val="-6"/>
          <w:kern w:val="21"/>
          <w:sz w:val="21"/>
          <w:szCs w:val="21"/>
          <w:lang w:val="en-US" w:eastAsia="zh-CN" w:bidi="ar-SA"/>
        </w:rPr>
        <w:t>+</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=4\*GB3\*MERGEFORMAT</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④</w:t>
      </w:r>
      <w:r>
        <w:rPr>
          <w:rFonts w:hint="default" w:ascii="Times New Roman" w:hAnsi="Times New Roman" w:eastAsia="宋体" w:cs="Times New Roman"/>
          <w:snapToGrid w:val="0"/>
          <w:color w:val="auto"/>
          <w:spacing w:val="-6"/>
          <w:kern w:val="21"/>
          <w:sz w:val="21"/>
          <w:szCs w:val="21"/>
          <w:lang w:val="en-US" w:eastAsia="zh-CN" w:bidi="ar-SA"/>
        </w:rPr>
        <w:fldChar w:fldCharType="end"/>
      </w:r>
      <w:r>
        <w:rPr>
          <w:rFonts w:hint="default" w:ascii="Times New Roman" w:hAnsi="Times New Roman" w:eastAsia="宋体" w:cs="Times New Roman"/>
          <w:snapToGrid w:val="0"/>
          <w:color w:val="auto"/>
          <w:spacing w:val="-6"/>
          <w:kern w:val="21"/>
          <w:sz w:val="21"/>
          <w:szCs w:val="21"/>
          <w:lang w:val="en-US" w:eastAsia="zh-CN" w:bidi="ar-SA"/>
        </w:rPr>
        <w:t>-</w:t>
      </w:r>
      <w:r>
        <w:rPr>
          <w:rFonts w:hint="default" w:ascii="Times New Roman" w:hAnsi="Times New Roman" w:eastAsia="宋体" w:cs="Times New Roman"/>
          <w:snapToGrid w:val="0"/>
          <w:color w:val="auto"/>
          <w:spacing w:val="-16"/>
          <w:kern w:val="21"/>
          <w:sz w:val="21"/>
          <w:szCs w:val="21"/>
          <w:lang w:val="en-US" w:eastAsia="zh-CN" w:bidi="ar-SA"/>
        </w:rPr>
        <w:fldChar w:fldCharType="begin"/>
      </w:r>
      <w:r>
        <w:rPr>
          <w:rFonts w:hint="default" w:ascii="Times New Roman" w:hAnsi="Times New Roman" w:eastAsia="宋体" w:cs="Times New Roman"/>
          <w:snapToGrid w:val="0"/>
          <w:color w:val="auto"/>
          <w:spacing w:val="-16"/>
          <w:kern w:val="21"/>
          <w:sz w:val="21"/>
          <w:szCs w:val="21"/>
          <w:lang w:val="en-US" w:eastAsia="zh-CN" w:bidi="ar-SA"/>
        </w:rPr>
        <w:instrText xml:space="preserve">=5\*GB3\*MERGEFORMAT</w:instrText>
      </w:r>
      <w:r>
        <w:rPr>
          <w:rFonts w:hint="default" w:ascii="Times New Roman" w:hAnsi="Times New Roman" w:eastAsia="宋体" w:cs="Times New Roman"/>
          <w:snapToGrid w:val="0"/>
          <w:color w:val="auto"/>
          <w:spacing w:val="-1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⑤</w:t>
      </w:r>
      <w:r>
        <w:rPr>
          <w:rFonts w:hint="default" w:ascii="Times New Roman" w:hAnsi="Times New Roman" w:eastAsia="宋体" w:cs="Times New Roman"/>
          <w:snapToGrid w:val="0"/>
          <w:color w:val="auto"/>
          <w:spacing w:val="-16"/>
          <w:kern w:val="21"/>
          <w:sz w:val="21"/>
          <w:szCs w:val="21"/>
          <w:lang w:val="en-US" w:eastAsia="zh-CN" w:bidi="ar-SA"/>
        </w:rPr>
        <w:fldChar w:fldCharType="end"/>
      </w:r>
      <w:r>
        <w:rPr>
          <w:rFonts w:hint="default" w:ascii="Times New Roman" w:hAnsi="Times New Roman" w:eastAsia="宋体" w:cs="Times New Roman"/>
          <w:snapToGrid w:val="0"/>
          <w:color w:val="auto"/>
          <w:spacing w:val="-16"/>
          <w:kern w:val="21"/>
          <w:sz w:val="21"/>
          <w:szCs w:val="21"/>
          <w:lang w:val="en-US" w:eastAsia="zh-CN" w:bidi="ar-SA"/>
        </w:rPr>
        <w:t>；</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=7\*GB3\*MERGEFORMAT</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⑦</w:t>
      </w:r>
      <w:r>
        <w:rPr>
          <w:rFonts w:hint="default" w:ascii="Times New Roman" w:hAnsi="Times New Roman" w:eastAsia="宋体" w:cs="Times New Roman"/>
          <w:snapToGrid w:val="0"/>
          <w:color w:val="auto"/>
          <w:spacing w:val="-6"/>
          <w:kern w:val="21"/>
          <w:sz w:val="21"/>
          <w:szCs w:val="21"/>
          <w:lang w:val="en-US" w:eastAsia="zh-CN" w:bidi="ar-SA"/>
        </w:rPr>
        <w:fldChar w:fldCharType="end"/>
      </w:r>
      <w:r>
        <w:rPr>
          <w:rFonts w:hint="default" w:ascii="Times New Roman" w:hAnsi="Times New Roman" w:eastAsia="宋体" w:cs="Times New Roman"/>
          <w:snapToGrid w:val="0"/>
          <w:color w:val="auto"/>
          <w:spacing w:val="-6"/>
          <w:kern w:val="21"/>
          <w:sz w:val="21"/>
          <w:szCs w:val="21"/>
          <w:lang w:val="en-US" w:eastAsia="zh-CN" w:bidi="ar-SA"/>
        </w:rPr>
        <w:t>=</w:t>
      </w:r>
      <w:r>
        <w:rPr>
          <w:rFonts w:hint="default" w:ascii="Times New Roman" w:hAnsi="Times New Roman" w:eastAsia="宋体" w:cs="Times New Roman"/>
          <w:snapToGrid w:val="0"/>
          <w:color w:val="auto"/>
          <w:spacing w:val="-16"/>
          <w:kern w:val="21"/>
          <w:sz w:val="21"/>
          <w:szCs w:val="21"/>
          <w:lang w:val="en-US" w:eastAsia="zh-CN" w:bidi="ar-SA"/>
        </w:rPr>
        <w:fldChar w:fldCharType="begin"/>
      </w:r>
      <w:r>
        <w:rPr>
          <w:rFonts w:hint="default" w:ascii="Times New Roman" w:hAnsi="Times New Roman" w:eastAsia="宋体" w:cs="Times New Roman"/>
          <w:snapToGrid w:val="0"/>
          <w:color w:val="auto"/>
          <w:spacing w:val="-16"/>
          <w:kern w:val="21"/>
          <w:sz w:val="21"/>
          <w:szCs w:val="21"/>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⑥</w:t>
      </w:r>
      <w:r>
        <w:rPr>
          <w:rFonts w:hint="default" w:ascii="Times New Roman" w:hAnsi="Times New Roman" w:eastAsia="宋体" w:cs="Times New Roman"/>
          <w:snapToGrid w:val="0"/>
          <w:color w:val="auto"/>
          <w:spacing w:val="-16"/>
          <w:kern w:val="21"/>
          <w:sz w:val="21"/>
          <w:szCs w:val="21"/>
          <w:lang w:val="en-US" w:eastAsia="zh-CN" w:bidi="ar-SA"/>
        </w:rPr>
        <w:fldChar w:fldCharType="end"/>
      </w:r>
      <w:r>
        <w:rPr>
          <w:rFonts w:hint="default" w:ascii="Times New Roman" w:hAnsi="Times New Roman" w:eastAsia="宋体" w:cs="Times New Roman"/>
          <w:snapToGrid w:val="0"/>
          <w:color w:val="auto"/>
          <w:spacing w:val="-16"/>
          <w:kern w:val="21"/>
          <w:sz w:val="21"/>
          <w:szCs w:val="21"/>
          <w:lang w:val="en-US" w:eastAsia="zh-CN" w:bidi="ar-SA"/>
        </w:rPr>
        <w:t>-</w:t>
      </w:r>
      <w:r>
        <w:rPr>
          <w:rFonts w:hint="default" w:ascii="Times New Roman" w:hAnsi="Times New Roman" w:eastAsia="宋体" w:cs="Times New Roman"/>
          <w:snapToGrid w:val="0"/>
          <w:color w:val="auto"/>
          <w:spacing w:val="-6"/>
          <w:kern w:val="21"/>
          <w:sz w:val="21"/>
          <w:szCs w:val="21"/>
          <w:lang w:val="en-US" w:eastAsia="zh-CN" w:bidi="ar-SA"/>
        </w:rPr>
        <w:fldChar w:fldCharType="begin"/>
      </w:r>
      <w:r>
        <w:rPr>
          <w:rFonts w:hint="default" w:ascii="Times New Roman" w:hAnsi="Times New Roman" w:eastAsia="宋体" w:cs="Times New Roman"/>
          <w:snapToGrid w:val="0"/>
          <w:color w:val="auto"/>
          <w:spacing w:val="-6"/>
          <w:kern w:val="21"/>
          <w:sz w:val="21"/>
          <w:szCs w:val="21"/>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①</w:t>
      </w:r>
      <w:r>
        <w:rPr>
          <w:rFonts w:hint="default" w:ascii="Times New Roman" w:hAnsi="Times New Roman" w:eastAsia="宋体" w:cs="Times New Roman"/>
          <w:snapToGrid w:val="0"/>
          <w:color w:val="auto"/>
          <w:spacing w:val="-6"/>
          <w:kern w:val="21"/>
          <w:sz w:val="21"/>
          <w:szCs w:val="21"/>
          <w:lang w:val="en-US" w:eastAsia="zh-CN" w:bidi="ar-SA"/>
        </w:rPr>
        <w:fldChar w:fldCharType="end"/>
      </w:r>
    </w:p>
    <w:p>
      <w:pPr>
        <w:ind w:left="0" w:leftChars="0" w:firstLine="0" w:firstLineChars="0"/>
        <w:jc w:val="center"/>
        <w:rPr>
          <w:rFonts w:hint="default"/>
          <w:color w:val="auto"/>
        </w:rPr>
      </w:pPr>
    </w:p>
    <w:sectPr>
      <w:headerReference r:id="rId6" w:type="default"/>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方正小标宋_GBK">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Style w:val="29"/>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B471D"/>
    <w:multiLevelType w:val="singleLevel"/>
    <w:tmpl w:val="827B471D"/>
    <w:lvl w:ilvl="0" w:tentative="0">
      <w:start w:val="4"/>
      <w:numFmt w:val="chineseCounting"/>
      <w:suff w:val="nothing"/>
      <w:lvlText w:val="（%1）"/>
      <w:lvlJc w:val="left"/>
      <w:rPr>
        <w:rFonts w:hint="eastAsia"/>
        <w:highlight w:val="none"/>
      </w:rPr>
    </w:lvl>
  </w:abstractNum>
  <w:abstractNum w:abstractNumId="1">
    <w:nsid w:val="0026B090"/>
    <w:multiLevelType w:val="singleLevel"/>
    <w:tmpl w:val="0026B090"/>
    <w:lvl w:ilvl="0" w:tentative="0">
      <w:start w:val="1"/>
      <w:numFmt w:val="decimal"/>
      <w:suff w:val="nothing"/>
      <w:lvlText w:val="%1、"/>
      <w:lvlJc w:val="left"/>
    </w:lvl>
  </w:abstractNum>
  <w:abstractNum w:abstractNumId="2">
    <w:nsid w:val="2AB47C66"/>
    <w:multiLevelType w:val="multilevel"/>
    <w:tmpl w:val="2AB47C66"/>
    <w:lvl w:ilvl="0" w:tentative="0">
      <w:start w:val="1"/>
      <w:numFmt w:val="decimal"/>
      <w:lvlText w:val="%1"/>
      <w:lvlJc w:val="left"/>
      <w:pPr>
        <w:tabs>
          <w:tab w:val="left" w:pos="432"/>
        </w:tabs>
        <w:ind w:left="432" w:hanging="432"/>
      </w:pPr>
      <w:rPr>
        <w:rFonts w:hint="eastAsia" w:ascii="楷体_GB2312" w:eastAsia="楷体_GB2312"/>
        <w:b w:val="0"/>
        <w:i w:val="0"/>
        <w:sz w:val="30"/>
        <w:szCs w:val="30"/>
      </w:rPr>
    </w:lvl>
    <w:lvl w:ilvl="1" w:tentative="0">
      <w:start w:val="1"/>
      <w:numFmt w:val="decimal"/>
      <w:lvlText w:val="%1.%2"/>
      <w:lvlJc w:val="left"/>
      <w:pPr>
        <w:tabs>
          <w:tab w:val="left" w:pos="742"/>
        </w:tabs>
        <w:ind w:left="742" w:hanging="576"/>
      </w:pPr>
      <w:rPr>
        <w:rFonts w:hint="eastAsia" w:ascii="仿宋_GB2312" w:hAnsi="Times New Roman" w:eastAsia="仿宋_GB2312"/>
        <w:b w:val="0"/>
        <w:i w:val="0"/>
        <w:sz w:val="30"/>
        <w:szCs w:val="30"/>
      </w:rPr>
    </w:lvl>
    <w:lvl w:ilvl="2" w:tentative="0">
      <w:start w:val="1"/>
      <w:numFmt w:val="decimal"/>
      <w:lvlText w:val="%1.%2.%3"/>
      <w:lvlJc w:val="left"/>
      <w:pPr>
        <w:tabs>
          <w:tab w:val="left" w:pos="1816"/>
        </w:tabs>
        <w:ind w:left="1816" w:hanging="720"/>
      </w:pPr>
      <w:rPr>
        <w:rFonts w:hint="eastAsia" w:ascii="仿宋_GB2312" w:hAnsi="Times New Roman" w:eastAsia="仿宋_GB2312"/>
        <w:b w:val="0"/>
        <w:i w:val="0"/>
        <w:sz w:val="28"/>
        <w:szCs w:val="28"/>
      </w:rPr>
    </w:lvl>
    <w:lvl w:ilvl="3" w:tentative="0">
      <w:start w:val="1"/>
      <w:numFmt w:val="decimal"/>
      <w:pStyle w:val="5"/>
      <w:lvlText w:val="%1.%2.%3.%4"/>
      <w:lvlJc w:val="left"/>
      <w:pPr>
        <w:tabs>
          <w:tab w:val="left" w:pos="864"/>
        </w:tabs>
        <w:ind w:left="864" w:hanging="864"/>
      </w:pPr>
      <w:rPr>
        <w:rFonts w:hint="eastAsia" w:ascii="仿宋_GB2312" w:eastAsia="仿宋_GB2312"/>
      </w:rPr>
    </w:lvl>
    <w:lvl w:ilvl="4" w:tentative="0">
      <w:start w:val="1"/>
      <w:numFmt w:val="decimal"/>
      <w:lvlText w:val="%1.%2.%3.%4.%5"/>
      <w:lvlJc w:val="left"/>
      <w:pPr>
        <w:tabs>
          <w:tab w:val="left" w:pos="1008"/>
        </w:tabs>
        <w:ind w:left="1008" w:hanging="1008"/>
      </w:pPr>
      <w:rPr>
        <w:rFonts w:hint="eastAsia"/>
        <w:color w:val="auto"/>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58A55536"/>
    <w:multiLevelType w:val="multilevel"/>
    <w:tmpl w:val="58A55536"/>
    <w:lvl w:ilvl="0" w:tentative="0">
      <w:start w:val="1"/>
      <w:numFmt w:val="chineseCounting"/>
      <w:suff w:val="space"/>
      <w:lvlText w:val="第%1章"/>
      <w:lvlJc w:val="left"/>
      <w:pPr>
        <w:tabs>
          <w:tab w:val="left" w:pos="420"/>
        </w:tabs>
        <w:ind w:left="0" w:firstLine="0"/>
      </w:pPr>
      <w:rPr>
        <w:rFonts w:hint="eastAsia" w:ascii="Times New Roman" w:hAnsi="Times New Roman" w:eastAsia="黑体" w:cs="宋体"/>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黑体" w:cs="宋体"/>
        <w:sz w:val="28"/>
      </w:rPr>
    </w:lvl>
    <w:lvl w:ilvl="2" w:tentative="0">
      <w:start w:val="1"/>
      <w:numFmt w:val="decimal"/>
      <w:isLgl/>
      <w:suff w:val="space"/>
      <w:lvlText w:val="%1.%2.%3"/>
      <w:lvlJc w:val="left"/>
      <w:pPr>
        <w:tabs>
          <w:tab w:val="left" w:pos="1837"/>
        </w:tabs>
        <w:ind w:left="1417" w:firstLine="0"/>
      </w:pPr>
      <w:rPr>
        <w:rFonts w:hint="eastAsia" w:ascii="Times New Roman" w:hAnsi="Times New Roman" w:eastAsia="黑体" w:cs="宋体"/>
        <w:sz w:val="24"/>
      </w:rPr>
    </w:lvl>
    <w:lvl w:ilvl="3" w:tentative="0">
      <w:start w:val="1"/>
      <w:numFmt w:val="decimal"/>
      <w:suff w:val="nothing"/>
      <w:lvlText w:val="（%4）"/>
      <w:lvlJc w:val="left"/>
      <w:pPr>
        <w:tabs>
          <w:tab w:val="left" w:pos="1129"/>
        </w:tabs>
        <w:ind w:left="1559" w:hanging="850"/>
      </w:pPr>
      <w:rPr>
        <w:rFonts w:hint="eastAsia" w:ascii="宋体" w:hAnsi="宋体" w:eastAsia="宋体" w:cs="宋体"/>
        <w:lang w:val="en-US"/>
      </w:rPr>
    </w:lvl>
    <w:lvl w:ilvl="4" w:tentative="0">
      <w:start w:val="1"/>
      <w:numFmt w:val="decimal"/>
      <w:lvlText w:val="%5"/>
      <w:lvlJc w:val="left"/>
      <w:pPr>
        <w:tabs>
          <w:tab w:val="left" w:pos="420"/>
        </w:tabs>
        <w:ind w:left="991" w:hanging="991"/>
      </w:pPr>
      <w:rPr>
        <w:rFonts w:hint="eastAsia" w:ascii="宋体" w:hAnsi="宋体" w:eastAsia="宋体" w:cs="宋体"/>
      </w:rPr>
    </w:lvl>
    <w:lvl w:ilvl="5" w:tentative="0">
      <w:start w:val="1"/>
      <w:numFmt w:val="decimal"/>
      <w:lvlRestart w:val="1"/>
      <w:isLgl/>
      <w:suff w:val="space"/>
      <w:lvlText w:val="图%1-%6 "/>
      <w:lvlJc w:val="center"/>
      <w:pPr>
        <w:tabs>
          <w:tab w:val="left" w:pos="420"/>
        </w:tabs>
        <w:ind w:left="1134" w:hanging="1134"/>
      </w:pPr>
      <w:rPr>
        <w:rFonts w:hint="eastAsia" w:ascii="宋体" w:hAnsi="宋体" w:eastAsia="宋体" w:cs="宋体"/>
        <w:sz w:val="21"/>
      </w:rPr>
    </w:lvl>
    <w:lvl w:ilvl="6" w:tentative="0">
      <w:start w:val="1"/>
      <w:numFmt w:val="decimal"/>
      <w:lvlRestart w:val="1"/>
      <w:pStyle w:val="73"/>
      <w:isLgl/>
      <w:suff w:val="space"/>
      <w:lvlText w:val="表%1-%7 "/>
      <w:lvlJc w:val="center"/>
      <w:pPr>
        <w:tabs>
          <w:tab w:val="left" w:pos="0"/>
        </w:tabs>
        <w:ind w:left="0" w:firstLine="0"/>
      </w:pPr>
      <w:rPr>
        <w:rFonts w:hint="eastAsia" w:ascii="宋体" w:hAnsi="宋体" w:eastAsia="宋体" w:cs="宋体"/>
        <w:sz w:val="21"/>
      </w:rPr>
    </w:lvl>
    <w:lvl w:ilvl="7" w:tentative="0">
      <w:start w:val="1"/>
      <w:numFmt w:val="decimal"/>
      <w:lvlText w:val="%1.%2.%3.%4.%5.%6.%7.%8."/>
      <w:lvlJc w:val="left"/>
      <w:pPr>
        <w:tabs>
          <w:tab w:val="left" w:pos="420"/>
        </w:tabs>
        <w:ind w:left="1418" w:hanging="1418"/>
      </w:pPr>
      <w:rPr>
        <w:rFonts w:hint="eastAsia" w:ascii="宋体" w:hAnsi="宋体" w:eastAsia="宋体" w:cs="宋体"/>
      </w:rPr>
    </w:lvl>
    <w:lvl w:ilvl="8" w:tentative="0">
      <w:start w:val="1"/>
      <w:numFmt w:val="decimal"/>
      <w:lvlText w:val="%1.%2.%3.%4.%5.%6.%7.%8.%9."/>
      <w:lvlJc w:val="left"/>
      <w:pPr>
        <w:ind w:left="1558" w:hanging="1558"/>
      </w:pPr>
      <w:rPr>
        <w:rFonts w:hint="eastAsia"/>
      </w:rPr>
    </w:lvl>
  </w:abstractNum>
  <w:abstractNum w:abstractNumId="4">
    <w:nsid w:val="628A14E2"/>
    <w:multiLevelType w:val="multilevel"/>
    <w:tmpl w:val="628A14E2"/>
    <w:lvl w:ilvl="0" w:tentative="0">
      <w:start w:val="1"/>
      <w:numFmt w:val="decimal"/>
      <w:lvlText w:val="表%1"/>
      <w:lvlJc w:val="left"/>
      <w:pPr>
        <w:ind w:left="432" w:hanging="432"/>
      </w:pPr>
      <w:rPr>
        <w:rFonts w:hint="eastAsia"/>
      </w:rPr>
    </w:lvl>
    <w:lvl w:ilvl="1" w:tentative="0">
      <w:start w:val="1"/>
      <w:numFmt w:val="decimal"/>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ZGU0MTIzM2Y2MDdhNjcwZDJlYjYzZTk2ZjIzNTMifQ=="/>
  </w:docVars>
  <w:rsids>
    <w:rsidRoot w:val="00A14947"/>
    <w:rsid w:val="000060B3"/>
    <w:rsid w:val="00017C13"/>
    <w:rsid w:val="00036F1A"/>
    <w:rsid w:val="00043144"/>
    <w:rsid w:val="0004364B"/>
    <w:rsid w:val="00061B1F"/>
    <w:rsid w:val="000733C4"/>
    <w:rsid w:val="00073442"/>
    <w:rsid w:val="00074783"/>
    <w:rsid w:val="0008070B"/>
    <w:rsid w:val="000810AC"/>
    <w:rsid w:val="00081A02"/>
    <w:rsid w:val="00081BC5"/>
    <w:rsid w:val="00082231"/>
    <w:rsid w:val="000925E5"/>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0E7E"/>
    <w:rsid w:val="0017504D"/>
    <w:rsid w:val="0017671A"/>
    <w:rsid w:val="00177422"/>
    <w:rsid w:val="00184590"/>
    <w:rsid w:val="001870D1"/>
    <w:rsid w:val="0018781E"/>
    <w:rsid w:val="0019262D"/>
    <w:rsid w:val="001A1B35"/>
    <w:rsid w:val="001A48A2"/>
    <w:rsid w:val="001A6F61"/>
    <w:rsid w:val="001B72B8"/>
    <w:rsid w:val="001C69B3"/>
    <w:rsid w:val="001D1FBE"/>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6CE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1237"/>
    <w:rsid w:val="003C2BF8"/>
    <w:rsid w:val="003C6C16"/>
    <w:rsid w:val="003D794D"/>
    <w:rsid w:val="003E3058"/>
    <w:rsid w:val="003E4DD2"/>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3186"/>
    <w:rsid w:val="005A68A7"/>
    <w:rsid w:val="005D36AB"/>
    <w:rsid w:val="00610F35"/>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7F06"/>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35E"/>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C6BFE"/>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395E"/>
    <w:rsid w:val="0095155F"/>
    <w:rsid w:val="00954429"/>
    <w:rsid w:val="009563CE"/>
    <w:rsid w:val="0095784C"/>
    <w:rsid w:val="009627E9"/>
    <w:rsid w:val="00976328"/>
    <w:rsid w:val="0097680D"/>
    <w:rsid w:val="00982438"/>
    <w:rsid w:val="0098404C"/>
    <w:rsid w:val="00984A67"/>
    <w:rsid w:val="00985283"/>
    <w:rsid w:val="00995992"/>
    <w:rsid w:val="009A03E5"/>
    <w:rsid w:val="009A0F3B"/>
    <w:rsid w:val="009A1BB4"/>
    <w:rsid w:val="009A2628"/>
    <w:rsid w:val="009A3200"/>
    <w:rsid w:val="009B0897"/>
    <w:rsid w:val="009B7BD9"/>
    <w:rsid w:val="009C32E0"/>
    <w:rsid w:val="009C7DD5"/>
    <w:rsid w:val="009D4CF3"/>
    <w:rsid w:val="009E227D"/>
    <w:rsid w:val="009E5019"/>
    <w:rsid w:val="009F4756"/>
    <w:rsid w:val="00A02607"/>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6C54"/>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D6862"/>
    <w:rsid w:val="00BE1405"/>
    <w:rsid w:val="00BE312D"/>
    <w:rsid w:val="00BF1C20"/>
    <w:rsid w:val="00C0052A"/>
    <w:rsid w:val="00C10578"/>
    <w:rsid w:val="00C135BC"/>
    <w:rsid w:val="00C15C95"/>
    <w:rsid w:val="00C2596A"/>
    <w:rsid w:val="00C27537"/>
    <w:rsid w:val="00C325D1"/>
    <w:rsid w:val="00C328FE"/>
    <w:rsid w:val="00C33507"/>
    <w:rsid w:val="00C4409D"/>
    <w:rsid w:val="00C44E72"/>
    <w:rsid w:val="00C45A06"/>
    <w:rsid w:val="00C47E5B"/>
    <w:rsid w:val="00C60B1C"/>
    <w:rsid w:val="00C61E4B"/>
    <w:rsid w:val="00C64BFF"/>
    <w:rsid w:val="00C704E9"/>
    <w:rsid w:val="00C763C9"/>
    <w:rsid w:val="00C80057"/>
    <w:rsid w:val="00C82232"/>
    <w:rsid w:val="00C82913"/>
    <w:rsid w:val="00C972B1"/>
    <w:rsid w:val="00CA2CCE"/>
    <w:rsid w:val="00CA3CB2"/>
    <w:rsid w:val="00CA43FD"/>
    <w:rsid w:val="00CA7EF8"/>
    <w:rsid w:val="00CB5C5C"/>
    <w:rsid w:val="00CC489B"/>
    <w:rsid w:val="00CD2BCD"/>
    <w:rsid w:val="00CD3A4C"/>
    <w:rsid w:val="00CE10E9"/>
    <w:rsid w:val="00CE2910"/>
    <w:rsid w:val="00CE2EA0"/>
    <w:rsid w:val="00CE5393"/>
    <w:rsid w:val="00CF36BE"/>
    <w:rsid w:val="00CF6000"/>
    <w:rsid w:val="00D003F3"/>
    <w:rsid w:val="00D0284A"/>
    <w:rsid w:val="00D0364F"/>
    <w:rsid w:val="00D06834"/>
    <w:rsid w:val="00D308ED"/>
    <w:rsid w:val="00D36D86"/>
    <w:rsid w:val="00D428AA"/>
    <w:rsid w:val="00D50A34"/>
    <w:rsid w:val="00D53EFA"/>
    <w:rsid w:val="00D81D8A"/>
    <w:rsid w:val="00D93A82"/>
    <w:rsid w:val="00D94A7C"/>
    <w:rsid w:val="00D95896"/>
    <w:rsid w:val="00DB2983"/>
    <w:rsid w:val="00DC1257"/>
    <w:rsid w:val="00DC3DC0"/>
    <w:rsid w:val="00DC5B2B"/>
    <w:rsid w:val="00DD318D"/>
    <w:rsid w:val="00DF2E12"/>
    <w:rsid w:val="00DF514A"/>
    <w:rsid w:val="00DF6690"/>
    <w:rsid w:val="00DF6804"/>
    <w:rsid w:val="00E0358D"/>
    <w:rsid w:val="00E04323"/>
    <w:rsid w:val="00E059DF"/>
    <w:rsid w:val="00E070A2"/>
    <w:rsid w:val="00E2656A"/>
    <w:rsid w:val="00E412D0"/>
    <w:rsid w:val="00E41516"/>
    <w:rsid w:val="00E4305D"/>
    <w:rsid w:val="00E538E8"/>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03629"/>
    <w:rsid w:val="00F14A7A"/>
    <w:rsid w:val="00F22985"/>
    <w:rsid w:val="00F3383E"/>
    <w:rsid w:val="00F465A7"/>
    <w:rsid w:val="00F50B7C"/>
    <w:rsid w:val="00F550E6"/>
    <w:rsid w:val="00F74345"/>
    <w:rsid w:val="00F80A0A"/>
    <w:rsid w:val="00F82B19"/>
    <w:rsid w:val="00F9212D"/>
    <w:rsid w:val="00F965DA"/>
    <w:rsid w:val="00FA406A"/>
    <w:rsid w:val="00FB472B"/>
    <w:rsid w:val="00FB503A"/>
    <w:rsid w:val="00FB516C"/>
    <w:rsid w:val="00FD0236"/>
    <w:rsid w:val="00FD18F4"/>
    <w:rsid w:val="00FD54DB"/>
    <w:rsid w:val="00FD619F"/>
    <w:rsid w:val="00FF32BA"/>
    <w:rsid w:val="01176EA7"/>
    <w:rsid w:val="0125460F"/>
    <w:rsid w:val="01290F7E"/>
    <w:rsid w:val="015D1E09"/>
    <w:rsid w:val="01791910"/>
    <w:rsid w:val="017D4F5C"/>
    <w:rsid w:val="01827DD9"/>
    <w:rsid w:val="01BF6B52"/>
    <w:rsid w:val="01E116B5"/>
    <w:rsid w:val="01EC5F39"/>
    <w:rsid w:val="0201724C"/>
    <w:rsid w:val="020B0BCF"/>
    <w:rsid w:val="022D4B65"/>
    <w:rsid w:val="024F1502"/>
    <w:rsid w:val="02531EA9"/>
    <w:rsid w:val="02697903"/>
    <w:rsid w:val="02713C89"/>
    <w:rsid w:val="02A44CB0"/>
    <w:rsid w:val="02C33321"/>
    <w:rsid w:val="02CC154F"/>
    <w:rsid w:val="02F96569"/>
    <w:rsid w:val="031B7DE2"/>
    <w:rsid w:val="03726094"/>
    <w:rsid w:val="03A42FBA"/>
    <w:rsid w:val="03B77F92"/>
    <w:rsid w:val="03C94100"/>
    <w:rsid w:val="03CA49B0"/>
    <w:rsid w:val="03EA7B21"/>
    <w:rsid w:val="04194CE4"/>
    <w:rsid w:val="04AB3B8E"/>
    <w:rsid w:val="04B47E18"/>
    <w:rsid w:val="04C840C7"/>
    <w:rsid w:val="04DF3075"/>
    <w:rsid w:val="05227744"/>
    <w:rsid w:val="055661F0"/>
    <w:rsid w:val="055E094E"/>
    <w:rsid w:val="05600774"/>
    <w:rsid w:val="058D1C7D"/>
    <w:rsid w:val="05912DEE"/>
    <w:rsid w:val="05D65B16"/>
    <w:rsid w:val="05DD0159"/>
    <w:rsid w:val="05F01B85"/>
    <w:rsid w:val="05F42090"/>
    <w:rsid w:val="05F83EAE"/>
    <w:rsid w:val="06336531"/>
    <w:rsid w:val="063E7D85"/>
    <w:rsid w:val="068154EF"/>
    <w:rsid w:val="06B238FA"/>
    <w:rsid w:val="06EE06AA"/>
    <w:rsid w:val="07066E71"/>
    <w:rsid w:val="07293586"/>
    <w:rsid w:val="07295285"/>
    <w:rsid w:val="07385187"/>
    <w:rsid w:val="07550729"/>
    <w:rsid w:val="07636392"/>
    <w:rsid w:val="07770C56"/>
    <w:rsid w:val="077E281B"/>
    <w:rsid w:val="078057A6"/>
    <w:rsid w:val="07BD3F62"/>
    <w:rsid w:val="07CA4C73"/>
    <w:rsid w:val="07CC09EB"/>
    <w:rsid w:val="07D13CE4"/>
    <w:rsid w:val="082509B8"/>
    <w:rsid w:val="084C3704"/>
    <w:rsid w:val="086D6E5B"/>
    <w:rsid w:val="08722A0F"/>
    <w:rsid w:val="08DC2482"/>
    <w:rsid w:val="092217DD"/>
    <w:rsid w:val="092E33F2"/>
    <w:rsid w:val="0939280B"/>
    <w:rsid w:val="093A7294"/>
    <w:rsid w:val="09CD75C5"/>
    <w:rsid w:val="0A1473E8"/>
    <w:rsid w:val="0A263993"/>
    <w:rsid w:val="0A2D3AC2"/>
    <w:rsid w:val="0A442778"/>
    <w:rsid w:val="0A936505"/>
    <w:rsid w:val="0A9B6453"/>
    <w:rsid w:val="0A9F6049"/>
    <w:rsid w:val="0AA755DF"/>
    <w:rsid w:val="0ACB6FA6"/>
    <w:rsid w:val="0AD741AA"/>
    <w:rsid w:val="0AD765FF"/>
    <w:rsid w:val="0AF3003D"/>
    <w:rsid w:val="0B120D44"/>
    <w:rsid w:val="0BAA58A0"/>
    <w:rsid w:val="0BD27BF6"/>
    <w:rsid w:val="0BE529E5"/>
    <w:rsid w:val="0C3B3C7D"/>
    <w:rsid w:val="0C401E27"/>
    <w:rsid w:val="0C4D5E73"/>
    <w:rsid w:val="0C533497"/>
    <w:rsid w:val="0CA96F86"/>
    <w:rsid w:val="0CA97949"/>
    <w:rsid w:val="0CAB2EAE"/>
    <w:rsid w:val="0CB2095C"/>
    <w:rsid w:val="0CD62636"/>
    <w:rsid w:val="0CEC2F96"/>
    <w:rsid w:val="0CF65BA2"/>
    <w:rsid w:val="0D293B0C"/>
    <w:rsid w:val="0D556D8D"/>
    <w:rsid w:val="0D570D7F"/>
    <w:rsid w:val="0D597B30"/>
    <w:rsid w:val="0D621C7D"/>
    <w:rsid w:val="0DC363ED"/>
    <w:rsid w:val="0E002B9E"/>
    <w:rsid w:val="0E083E00"/>
    <w:rsid w:val="0E1E3022"/>
    <w:rsid w:val="0E242E99"/>
    <w:rsid w:val="0E2F3A82"/>
    <w:rsid w:val="0E4F5ED2"/>
    <w:rsid w:val="0E55772A"/>
    <w:rsid w:val="0E686F94"/>
    <w:rsid w:val="0E6D45AA"/>
    <w:rsid w:val="0E6E17A1"/>
    <w:rsid w:val="0E73034D"/>
    <w:rsid w:val="0E9B6570"/>
    <w:rsid w:val="0EDA39A7"/>
    <w:rsid w:val="0EE1195C"/>
    <w:rsid w:val="0F13775A"/>
    <w:rsid w:val="0F2B06FF"/>
    <w:rsid w:val="0F414601"/>
    <w:rsid w:val="0F4E1CE6"/>
    <w:rsid w:val="0F5F45FE"/>
    <w:rsid w:val="0F7663F5"/>
    <w:rsid w:val="0F9A112B"/>
    <w:rsid w:val="0F9F690A"/>
    <w:rsid w:val="106D2F64"/>
    <w:rsid w:val="10B63710"/>
    <w:rsid w:val="10BB080A"/>
    <w:rsid w:val="10C5247C"/>
    <w:rsid w:val="10E83D6A"/>
    <w:rsid w:val="10F10820"/>
    <w:rsid w:val="10F6126F"/>
    <w:rsid w:val="111C2F7A"/>
    <w:rsid w:val="11542BCB"/>
    <w:rsid w:val="11665CA1"/>
    <w:rsid w:val="11BF0BD4"/>
    <w:rsid w:val="123507E9"/>
    <w:rsid w:val="1244335D"/>
    <w:rsid w:val="126A7DD5"/>
    <w:rsid w:val="129927E0"/>
    <w:rsid w:val="12B34AEB"/>
    <w:rsid w:val="12BE74F7"/>
    <w:rsid w:val="12C15EC9"/>
    <w:rsid w:val="135E0816"/>
    <w:rsid w:val="13721DC6"/>
    <w:rsid w:val="13951726"/>
    <w:rsid w:val="13C24A51"/>
    <w:rsid w:val="14017671"/>
    <w:rsid w:val="1402717E"/>
    <w:rsid w:val="14396509"/>
    <w:rsid w:val="14655E89"/>
    <w:rsid w:val="146E370C"/>
    <w:rsid w:val="14803266"/>
    <w:rsid w:val="148250EE"/>
    <w:rsid w:val="14945CC9"/>
    <w:rsid w:val="14DD2C3C"/>
    <w:rsid w:val="15407A1C"/>
    <w:rsid w:val="15595889"/>
    <w:rsid w:val="16087E1D"/>
    <w:rsid w:val="164E4CC1"/>
    <w:rsid w:val="1693311D"/>
    <w:rsid w:val="172148AE"/>
    <w:rsid w:val="17347DBF"/>
    <w:rsid w:val="17701D14"/>
    <w:rsid w:val="17735226"/>
    <w:rsid w:val="17A16625"/>
    <w:rsid w:val="17C4348D"/>
    <w:rsid w:val="17D411F6"/>
    <w:rsid w:val="17E478D4"/>
    <w:rsid w:val="18017732"/>
    <w:rsid w:val="18032680"/>
    <w:rsid w:val="184A0860"/>
    <w:rsid w:val="187F4D95"/>
    <w:rsid w:val="188B5D59"/>
    <w:rsid w:val="189F624C"/>
    <w:rsid w:val="18F53C04"/>
    <w:rsid w:val="1908353B"/>
    <w:rsid w:val="19290DA5"/>
    <w:rsid w:val="19587938"/>
    <w:rsid w:val="195A6441"/>
    <w:rsid w:val="19F14BE4"/>
    <w:rsid w:val="1A1C66C0"/>
    <w:rsid w:val="1A2D6948"/>
    <w:rsid w:val="1A42393B"/>
    <w:rsid w:val="1A7E757A"/>
    <w:rsid w:val="1AAD45DE"/>
    <w:rsid w:val="1AF737BD"/>
    <w:rsid w:val="1B046F80"/>
    <w:rsid w:val="1B172CCE"/>
    <w:rsid w:val="1B2536AC"/>
    <w:rsid w:val="1B3267B5"/>
    <w:rsid w:val="1B375D24"/>
    <w:rsid w:val="1B40161D"/>
    <w:rsid w:val="1B441859"/>
    <w:rsid w:val="1B537BFA"/>
    <w:rsid w:val="1B5C31A0"/>
    <w:rsid w:val="1B5F7A21"/>
    <w:rsid w:val="1B6606B1"/>
    <w:rsid w:val="1B67640F"/>
    <w:rsid w:val="1B753723"/>
    <w:rsid w:val="1B8343CA"/>
    <w:rsid w:val="1B940D79"/>
    <w:rsid w:val="1BB455C7"/>
    <w:rsid w:val="1BB47F31"/>
    <w:rsid w:val="1BC05D1A"/>
    <w:rsid w:val="1BE20386"/>
    <w:rsid w:val="1C1D00D3"/>
    <w:rsid w:val="1C4F37C4"/>
    <w:rsid w:val="1C5E7925"/>
    <w:rsid w:val="1C9114A3"/>
    <w:rsid w:val="1CAC1D9B"/>
    <w:rsid w:val="1CC343A0"/>
    <w:rsid w:val="1CC730D8"/>
    <w:rsid w:val="1CDD6D9F"/>
    <w:rsid w:val="1CEF41AE"/>
    <w:rsid w:val="1CF060ED"/>
    <w:rsid w:val="1CFD070F"/>
    <w:rsid w:val="1D151CFA"/>
    <w:rsid w:val="1D281661"/>
    <w:rsid w:val="1D353908"/>
    <w:rsid w:val="1D436B02"/>
    <w:rsid w:val="1D52730D"/>
    <w:rsid w:val="1D594678"/>
    <w:rsid w:val="1D5F6196"/>
    <w:rsid w:val="1D6132A5"/>
    <w:rsid w:val="1D67643B"/>
    <w:rsid w:val="1D6A0B33"/>
    <w:rsid w:val="1D7414B2"/>
    <w:rsid w:val="1D8965DF"/>
    <w:rsid w:val="1D8E56D5"/>
    <w:rsid w:val="1D9C2EE9"/>
    <w:rsid w:val="1D9F28ED"/>
    <w:rsid w:val="1DA35C0D"/>
    <w:rsid w:val="1DAC6685"/>
    <w:rsid w:val="1DD34D31"/>
    <w:rsid w:val="1E7A43DA"/>
    <w:rsid w:val="1E8E45C0"/>
    <w:rsid w:val="1ECF653A"/>
    <w:rsid w:val="1EE45F4F"/>
    <w:rsid w:val="1F0D243C"/>
    <w:rsid w:val="1F1E4107"/>
    <w:rsid w:val="1F677D47"/>
    <w:rsid w:val="1F88151D"/>
    <w:rsid w:val="1F902C3E"/>
    <w:rsid w:val="1FB31C2F"/>
    <w:rsid w:val="1FE7539E"/>
    <w:rsid w:val="1FE85D7A"/>
    <w:rsid w:val="20210E80"/>
    <w:rsid w:val="202251F5"/>
    <w:rsid w:val="203C5B8B"/>
    <w:rsid w:val="20645704"/>
    <w:rsid w:val="20670343"/>
    <w:rsid w:val="20671BE0"/>
    <w:rsid w:val="20745325"/>
    <w:rsid w:val="20963CB8"/>
    <w:rsid w:val="20A81A1B"/>
    <w:rsid w:val="20AD55FC"/>
    <w:rsid w:val="20B07FB6"/>
    <w:rsid w:val="20B646FB"/>
    <w:rsid w:val="20BD46C9"/>
    <w:rsid w:val="20E05B56"/>
    <w:rsid w:val="212F25BA"/>
    <w:rsid w:val="213B74B1"/>
    <w:rsid w:val="21523E35"/>
    <w:rsid w:val="21580966"/>
    <w:rsid w:val="215A2310"/>
    <w:rsid w:val="217C1207"/>
    <w:rsid w:val="21823863"/>
    <w:rsid w:val="21DD772C"/>
    <w:rsid w:val="21DE318A"/>
    <w:rsid w:val="21EF5B80"/>
    <w:rsid w:val="21F21A14"/>
    <w:rsid w:val="223C68C5"/>
    <w:rsid w:val="22576990"/>
    <w:rsid w:val="228B722A"/>
    <w:rsid w:val="22994B9A"/>
    <w:rsid w:val="22CD5E51"/>
    <w:rsid w:val="22D84291"/>
    <w:rsid w:val="22F47480"/>
    <w:rsid w:val="232E19B7"/>
    <w:rsid w:val="23603DF4"/>
    <w:rsid w:val="23684B0A"/>
    <w:rsid w:val="237D6BE6"/>
    <w:rsid w:val="238D2C39"/>
    <w:rsid w:val="23C56253"/>
    <w:rsid w:val="23DE1C48"/>
    <w:rsid w:val="240210CD"/>
    <w:rsid w:val="241C0319"/>
    <w:rsid w:val="24837F93"/>
    <w:rsid w:val="24BF09F7"/>
    <w:rsid w:val="24C56B35"/>
    <w:rsid w:val="24DF04FE"/>
    <w:rsid w:val="24EE666E"/>
    <w:rsid w:val="24FA35BA"/>
    <w:rsid w:val="25292B82"/>
    <w:rsid w:val="252D53FE"/>
    <w:rsid w:val="253E5522"/>
    <w:rsid w:val="25782DD2"/>
    <w:rsid w:val="2583561C"/>
    <w:rsid w:val="25847620"/>
    <w:rsid w:val="258B6360"/>
    <w:rsid w:val="259422A4"/>
    <w:rsid w:val="25D6422D"/>
    <w:rsid w:val="25EC2D81"/>
    <w:rsid w:val="261906DB"/>
    <w:rsid w:val="26745EB7"/>
    <w:rsid w:val="26895E1B"/>
    <w:rsid w:val="26F70BA5"/>
    <w:rsid w:val="273F63F7"/>
    <w:rsid w:val="27553BDB"/>
    <w:rsid w:val="27594C9C"/>
    <w:rsid w:val="277057A2"/>
    <w:rsid w:val="277A3B68"/>
    <w:rsid w:val="278B4F52"/>
    <w:rsid w:val="280478D6"/>
    <w:rsid w:val="28050AA9"/>
    <w:rsid w:val="281078ED"/>
    <w:rsid w:val="28422EDB"/>
    <w:rsid w:val="285517D0"/>
    <w:rsid w:val="286D547B"/>
    <w:rsid w:val="28707774"/>
    <w:rsid w:val="288971C0"/>
    <w:rsid w:val="2898030E"/>
    <w:rsid w:val="28A955B3"/>
    <w:rsid w:val="28DB7C4F"/>
    <w:rsid w:val="290A6060"/>
    <w:rsid w:val="290B0E26"/>
    <w:rsid w:val="29206EB8"/>
    <w:rsid w:val="29247A2C"/>
    <w:rsid w:val="29440804"/>
    <w:rsid w:val="29557592"/>
    <w:rsid w:val="29595666"/>
    <w:rsid w:val="29622E01"/>
    <w:rsid w:val="296534E4"/>
    <w:rsid w:val="29874881"/>
    <w:rsid w:val="29A50C45"/>
    <w:rsid w:val="29B334E6"/>
    <w:rsid w:val="29BD05BE"/>
    <w:rsid w:val="29BF10A2"/>
    <w:rsid w:val="29C973E1"/>
    <w:rsid w:val="29D05CC2"/>
    <w:rsid w:val="29E03A2B"/>
    <w:rsid w:val="29E325E0"/>
    <w:rsid w:val="29EB56DD"/>
    <w:rsid w:val="2A12657D"/>
    <w:rsid w:val="2A342B8D"/>
    <w:rsid w:val="2A375D41"/>
    <w:rsid w:val="2A45243A"/>
    <w:rsid w:val="2A452503"/>
    <w:rsid w:val="2A861227"/>
    <w:rsid w:val="2AAF5CBC"/>
    <w:rsid w:val="2ACA34A1"/>
    <w:rsid w:val="2AE351BE"/>
    <w:rsid w:val="2B0D6599"/>
    <w:rsid w:val="2B0E1C22"/>
    <w:rsid w:val="2B4861A3"/>
    <w:rsid w:val="2BA936A8"/>
    <w:rsid w:val="2BAC7F44"/>
    <w:rsid w:val="2BEE78DC"/>
    <w:rsid w:val="2C197253"/>
    <w:rsid w:val="2C315A5A"/>
    <w:rsid w:val="2C4B1C25"/>
    <w:rsid w:val="2C7E3929"/>
    <w:rsid w:val="2C8E4043"/>
    <w:rsid w:val="2C8F7D38"/>
    <w:rsid w:val="2CBF201D"/>
    <w:rsid w:val="2CDD5E7A"/>
    <w:rsid w:val="2CE30B0B"/>
    <w:rsid w:val="2CF60AD5"/>
    <w:rsid w:val="2D270C93"/>
    <w:rsid w:val="2D32461D"/>
    <w:rsid w:val="2D5B019C"/>
    <w:rsid w:val="2D935A45"/>
    <w:rsid w:val="2D9E56F5"/>
    <w:rsid w:val="2DA42434"/>
    <w:rsid w:val="2DBE541D"/>
    <w:rsid w:val="2DCE609E"/>
    <w:rsid w:val="2DCF78A7"/>
    <w:rsid w:val="2E0E500A"/>
    <w:rsid w:val="2E536EC1"/>
    <w:rsid w:val="2E667F96"/>
    <w:rsid w:val="2E772BB0"/>
    <w:rsid w:val="2E7C5906"/>
    <w:rsid w:val="2E8226AB"/>
    <w:rsid w:val="2E8D15E4"/>
    <w:rsid w:val="2E9B68EE"/>
    <w:rsid w:val="2ECC00BE"/>
    <w:rsid w:val="2EFC1307"/>
    <w:rsid w:val="2F001828"/>
    <w:rsid w:val="2F0A3499"/>
    <w:rsid w:val="2F222EA4"/>
    <w:rsid w:val="2F2767B6"/>
    <w:rsid w:val="2F7714B2"/>
    <w:rsid w:val="2FB32E6C"/>
    <w:rsid w:val="2FB967EC"/>
    <w:rsid w:val="2FD065E6"/>
    <w:rsid w:val="2FD729B7"/>
    <w:rsid w:val="2FD96870"/>
    <w:rsid w:val="2FE40D33"/>
    <w:rsid w:val="3045681B"/>
    <w:rsid w:val="30580BC9"/>
    <w:rsid w:val="30AE4883"/>
    <w:rsid w:val="30B8125D"/>
    <w:rsid w:val="30CB5A1E"/>
    <w:rsid w:val="30D10BD1"/>
    <w:rsid w:val="30E7788A"/>
    <w:rsid w:val="31153CFF"/>
    <w:rsid w:val="311E2ED7"/>
    <w:rsid w:val="315619EE"/>
    <w:rsid w:val="315C449C"/>
    <w:rsid w:val="31B60240"/>
    <w:rsid w:val="31B82709"/>
    <w:rsid w:val="31D05482"/>
    <w:rsid w:val="321E4012"/>
    <w:rsid w:val="32400B34"/>
    <w:rsid w:val="32427031"/>
    <w:rsid w:val="324E00CB"/>
    <w:rsid w:val="325356E2"/>
    <w:rsid w:val="329E6876"/>
    <w:rsid w:val="32D3169A"/>
    <w:rsid w:val="33011CEA"/>
    <w:rsid w:val="333015F2"/>
    <w:rsid w:val="334B6320"/>
    <w:rsid w:val="338E39EB"/>
    <w:rsid w:val="33BB4037"/>
    <w:rsid w:val="33D934D4"/>
    <w:rsid w:val="33DE7CF0"/>
    <w:rsid w:val="33FE2F6A"/>
    <w:rsid w:val="340E07E5"/>
    <w:rsid w:val="34235BF7"/>
    <w:rsid w:val="342509B8"/>
    <w:rsid w:val="343D03F7"/>
    <w:rsid w:val="344C3199"/>
    <w:rsid w:val="344D0C15"/>
    <w:rsid w:val="346C7793"/>
    <w:rsid w:val="34764774"/>
    <w:rsid w:val="34CB5A03"/>
    <w:rsid w:val="34DA57C3"/>
    <w:rsid w:val="34E13BFF"/>
    <w:rsid w:val="358C14F2"/>
    <w:rsid w:val="358C5FA8"/>
    <w:rsid w:val="35AF7770"/>
    <w:rsid w:val="35C15DF1"/>
    <w:rsid w:val="35C83CF1"/>
    <w:rsid w:val="35FC0F9C"/>
    <w:rsid w:val="36074A7F"/>
    <w:rsid w:val="36407645"/>
    <w:rsid w:val="364E7E93"/>
    <w:rsid w:val="36923549"/>
    <w:rsid w:val="36B14F13"/>
    <w:rsid w:val="36B75FBF"/>
    <w:rsid w:val="36BD0C45"/>
    <w:rsid w:val="36C11B54"/>
    <w:rsid w:val="36D9400E"/>
    <w:rsid w:val="36DB152B"/>
    <w:rsid w:val="36E81E58"/>
    <w:rsid w:val="372E2FE2"/>
    <w:rsid w:val="377A338C"/>
    <w:rsid w:val="378652CB"/>
    <w:rsid w:val="37A55BC9"/>
    <w:rsid w:val="37A83DDA"/>
    <w:rsid w:val="37A9598F"/>
    <w:rsid w:val="37E00298"/>
    <w:rsid w:val="37E652C2"/>
    <w:rsid w:val="38107B36"/>
    <w:rsid w:val="384910F8"/>
    <w:rsid w:val="38B302F9"/>
    <w:rsid w:val="38BD1B07"/>
    <w:rsid w:val="38D8249D"/>
    <w:rsid w:val="38F12CD3"/>
    <w:rsid w:val="38F94775"/>
    <w:rsid w:val="38FA60A8"/>
    <w:rsid w:val="39061544"/>
    <w:rsid w:val="392971ED"/>
    <w:rsid w:val="39316D4C"/>
    <w:rsid w:val="39325651"/>
    <w:rsid w:val="39B65FD7"/>
    <w:rsid w:val="39BE6F6D"/>
    <w:rsid w:val="39CE5E53"/>
    <w:rsid w:val="39F81890"/>
    <w:rsid w:val="3A2F55ED"/>
    <w:rsid w:val="3A3A2CE3"/>
    <w:rsid w:val="3A5756DC"/>
    <w:rsid w:val="3A872856"/>
    <w:rsid w:val="3A8D375B"/>
    <w:rsid w:val="3A8E4E6D"/>
    <w:rsid w:val="3AD969A0"/>
    <w:rsid w:val="3AE9443A"/>
    <w:rsid w:val="3AEC3858"/>
    <w:rsid w:val="3AF96B3B"/>
    <w:rsid w:val="3AFF27B3"/>
    <w:rsid w:val="3B3763D1"/>
    <w:rsid w:val="3B9C2128"/>
    <w:rsid w:val="3BB35AF8"/>
    <w:rsid w:val="3BCC38F9"/>
    <w:rsid w:val="3BCF1029"/>
    <w:rsid w:val="3BE41159"/>
    <w:rsid w:val="3C2D6FA3"/>
    <w:rsid w:val="3C2F6E1E"/>
    <w:rsid w:val="3C4F64BA"/>
    <w:rsid w:val="3C601127"/>
    <w:rsid w:val="3C6E0BC3"/>
    <w:rsid w:val="3CAB3A09"/>
    <w:rsid w:val="3CDA245A"/>
    <w:rsid w:val="3CF47577"/>
    <w:rsid w:val="3CFD13FB"/>
    <w:rsid w:val="3D150435"/>
    <w:rsid w:val="3D1E06B7"/>
    <w:rsid w:val="3D1E4B3E"/>
    <w:rsid w:val="3D202664"/>
    <w:rsid w:val="3D2C5208"/>
    <w:rsid w:val="3D314871"/>
    <w:rsid w:val="3D934BE4"/>
    <w:rsid w:val="3D971118"/>
    <w:rsid w:val="3DA67B19"/>
    <w:rsid w:val="3DBB031E"/>
    <w:rsid w:val="3DE34584"/>
    <w:rsid w:val="3E07770A"/>
    <w:rsid w:val="3E0A04DB"/>
    <w:rsid w:val="3E194166"/>
    <w:rsid w:val="3E1A786F"/>
    <w:rsid w:val="3E2E2B5F"/>
    <w:rsid w:val="3E4F2704"/>
    <w:rsid w:val="3E63791C"/>
    <w:rsid w:val="3ED9222C"/>
    <w:rsid w:val="3EDA0523"/>
    <w:rsid w:val="3EFE4C27"/>
    <w:rsid w:val="3F4A52BB"/>
    <w:rsid w:val="3F8446F5"/>
    <w:rsid w:val="3F911BAB"/>
    <w:rsid w:val="403D11B4"/>
    <w:rsid w:val="403F1053"/>
    <w:rsid w:val="407A6407"/>
    <w:rsid w:val="409F2B67"/>
    <w:rsid w:val="40A02EC4"/>
    <w:rsid w:val="40A85117"/>
    <w:rsid w:val="40CC31ED"/>
    <w:rsid w:val="40FB7670"/>
    <w:rsid w:val="4119603C"/>
    <w:rsid w:val="41651EE0"/>
    <w:rsid w:val="416E7E42"/>
    <w:rsid w:val="417411D1"/>
    <w:rsid w:val="41796AF4"/>
    <w:rsid w:val="419F3BF5"/>
    <w:rsid w:val="41AD38B5"/>
    <w:rsid w:val="41C75BDC"/>
    <w:rsid w:val="41F105E1"/>
    <w:rsid w:val="41FB2176"/>
    <w:rsid w:val="4200449D"/>
    <w:rsid w:val="423A3BCC"/>
    <w:rsid w:val="424E57D2"/>
    <w:rsid w:val="4258534E"/>
    <w:rsid w:val="42634B4A"/>
    <w:rsid w:val="42641245"/>
    <w:rsid w:val="426E417B"/>
    <w:rsid w:val="429C69E6"/>
    <w:rsid w:val="42B26C49"/>
    <w:rsid w:val="42B276E4"/>
    <w:rsid w:val="42C4514F"/>
    <w:rsid w:val="42D408BA"/>
    <w:rsid w:val="42DB4114"/>
    <w:rsid w:val="42F52C01"/>
    <w:rsid w:val="430E3EE5"/>
    <w:rsid w:val="431D2CA4"/>
    <w:rsid w:val="432C496C"/>
    <w:rsid w:val="433266AD"/>
    <w:rsid w:val="43397F30"/>
    <w:rsid w:val="433A6FE6"/>
    <w:rsid w:val="43480868"/>
    <w:rsid w:val="4350713C"/>
    <w:rsid w:val="436653E0"/>
    <w:rsid w:val="437C243E"/>
    <w:rsid w:val="438F0450"/>
    <w:rsid w:val="43903097"/>
    <w:rsid w:val="439223D0"/>
    <w:rsid w:val="43A0005B"/>
    <w:rsid w:val="43C4431A"/>
    <w:rsid w:val="442944F4"/>
    <w:rsid w:val="443C57FC"/>
    <w:rsid w:val="44741C89"/>
    <w:rsid w:val="44B32B2A"/>
    <w:rsid w:val="44B951CC"/>
    <w:rsid w:val="44CD1324"/>
    <w:rsid w:val="44CD14E0"/>
    <w:rsid w:val="44F20B0B"/>
    <w:rsid w:val="45050F4B"/>
    <w:rsid w:val="450A12F6"/>
    <w:rsid w:val="452E5F4C"/>
    <w:rsid w:val="45612018"/>
    <w:rsid w:val="4582210E"/>
    <w:rsid w:val="458946E9"/>
    <w:rsid w:val="45A47C0E"/>
    <w:rsid w:val="45BD0F52"/>
    <w:rsid w:val="45DB5975"/>
    <w:rsid w:val="46003958"/>
    <w:rsid w:val="460E0BDF"/>
    <w:rsid w:val="4616216A"/>
    <w:rsid w:val="46242647"/>
    <w:rsid w:val="464A298E"/>
    <w:rsid w:val="46577FD6"/>
    <w:rsid w:val="465D6B8D"/>
    <w:rsid w:val="469763E5"/>
    <w:rsid w:val="46D955A7"/>
    <w:rsid w:val="47133957"/>
    <w:rsid w:val="474635BE"/>
    <w:rsid w:val="477535AD"/>
    <w:rsid w:val="47A07E0C"/>
    <w:rsid w:val="47C04DA5"/>
    <w:rsid w:val="47D25B2B"/>
    <w:rsid w:val="48066AA3"/>
    <w:rsid w:val="481740C3"/>
    <w:rsid w:val="48346BC0"/>
    <w:rsid w:val="486B06BE"/>
    <w:rsid w:val="4870272E"/>
    <w:rsid w:val="487A634E"/>
    <w:rsid w:val="48E375E9"/>
    <w:rsid w:val="48E56510"/>
    <w:rsid w:val="48F05F93"/>
    <w:rsid w:val="491F5EC6"/>
    <w:rsid w:val="4948563C"/>
    <w:rsid w:val="4950607F"/>
    <w:rsid w:val="4961032F"/>
    <w:rsid w:val="496D5F8C"/>
    <w:rsid w:val="497E091A"/>
    <w:rsid w:val="497E2BEF"/>
    <w:rsid w:val="49877B88"/>
    <w:rsid w:val="498D11D4"/>
    <w:rsid w:val="49B63E77"/>
    <w:rsid w:val="49DC7715"/>
    <w:rsid w:val="4A023139"/>
    <w:rsid w:val="4A1E1CDA"/>
    <w:rsid w:val="4A4812F4"/>
    <w:rsid w:val="4A7B576F"/>
    <w:rsid w:val="4A983471"/>
    <w:rsid w:val="4AD74C37"/>
    <w:rsid w:val="4AF561A9"/>
    <w:rsid w:val="4B0E7FA0"/>
    <w:rsid w:val="4B657227"/>
    <w:rsid w:val="4B9B5E6D"/>
    <w:rsid w:val="4BB93265"/>
    <w:rsid w:val="4C01317B"/>
    <w:rsid w:val="4C4A0649"/>
    <w:rsid w:val="4C4D5C0C"/>
    <w:rsid w:val="4C7E5ECA"/>
    <w:rsid w:val="4C8309F5"/>
    <w:rsid w:val="4C876AA5"/>
    <w:rsid w:val="4C891FD4"/>
    <w:rsid w:val="4CA6142C"/>
    <w:rsid w:val="4CBB4158"/>
    <w:rsid w:val="4CE02C1E"/>
    <w:rsid w:val="4D0E00FB"/>
    <w:rsid w:val="4D176606"/>
    <w:rsid w:val="4D2F41FE"/>
    <w:rsid w:val="4D6E6AAF"/>
    <w:rsid w:val="4D8D2D1D"/>
    <w:rsid w:val="4DC42B98"/>
    <w:rsid w:val="4DDE229D"/>
    <w:rsid w:val="4DDE5F76"/>
    <w:rsid w:val="4DDF3E76"/>
    <w:rsid w:val="4DEC4FB0"/>
    <w:rsid w:val="4E075D8A"/>
    <w:rsid w:val="4E224005"/>
    <w:rsid w:val="4E231F23"/>
    <w:rsid w:val="4E4A7541"/>
    <w:rsid w:val="4E5D02A9"/>
    <w:rsid w:val="4E69211A"/>
    <w:rsid w:val="4E6C395B"/>
    <w:rsid w:val="4EB3388B"/>
    <w:rsid w:val="4EC00FAD"/>
    <w:rsid w:val="4EDD20B9"/>
    <w:rsid w:val="4F43781C"/>
    <w:rsid w:val="4F697E9B"/>
    <w:rsid w:val="4F9843DC"/>
    <w:rsid w:val="4FC62A8C"/>
    <w:rsid w:val="4FC90FC1"/>
    <w:rsid w:val="4FE20F0D"/>
    <w:rsid w:val="4FE51552"/>
    <w:rsid w:val="4FF95086"/>
    <w:rsid w:val="50213B5F"/>
    <w:rsid w:val="503B5461"/>
    <w:rsid w:val="50504C4B"/>
    <w:rsid w:val="507F5417"/>
    <w:rsid w:val="508036EE"/>
    <w:rsid w:val="508063D6"/>
    <w:rsid w:val="509C6E7C"/>
    <w:rsid w:val="50AF52B0"/>
    <w:rsid w:val="50F62065"/>
    <w:rsid w:val="51167035"/>
    <w:rsid w:val="512F0C70"/>
    <w:rsid w:val="513F114A"/>
    <w:rsid w:val="514F0AFE"/>
    <w:rsid w:val="5162104E"/>
    <w:rsid w:val="516804C4"/>
    <w:rsid w:val="516C6DA2"/>
    <w:rsid w:val="51854335"/>
    <w:rsid w:val="51C53353"/>
    <w:rsid w:val="51F0096D"/>
    <w:rsid w:val="52580167"/>
    <w:rsid w:val="525A0210"/>
    <w:rsid w:val="526E6022"/>
    <w:rsid w:val="52D01FDF"/>
    <w:rsid w:val="52FD1026"/>
    <w:rsid w:val="533926EC"/>
    <w:rsid w:val="534C329A"/>
    <w:rsid w:val="53966E6F"/>
    <w:rsid w:val="53A039CC"/>
    <w:rsid w:val="53A1505A"/>
    <w:rsid w:val="53CE1B3A"/>
    <w:rsid w:val="53D94B0C"/>
    <w:rsid w:val="53F36C37"/>
    <w:rsid w:val="53F42968"/>
    <w:rsid w:val="54063E08"/>
    <w:rsid w:val="543437E8"/>
    <w:rsid w:val="54CC0C0E"/>
    <w:rsid w:val="54DF658C"/>
    <w:rsid w:val="54F73313"/>
    <w:rsid w:val="54F80955"/>
    <w:rsid w:val="55184FDC"/>
    <w:rsid w:val="551B1C37"/>
    <w:rsid w:val="555170A7"/>
    <w:rsid w:val="55627866"/>
    <w:rsid w:val="5568489A"/>
    <w:rsid w:val="5587536D"/>
    <w:rsid w:val="5592051E"/>
    <w:rsid w:val="559B174B"/>
    <w:rsid w:val="55BF470B"/>
    <w:rsid w:val="55CE0CF4"/>
    <w:rsid w:val="55D6088F"/>
    <w:rsid w:val="561731C2"/>
    <w:rsid w:val="56301712"/>
    <w:rsid w:val="565847C5"/>
    <w:rsid w:val="56692AEE"/>
    <w:rsid w:val="56755488"/>
    <w:rsid w:val="56831D91"/>
    <w:rsid w:val="5692036D"/>
    <w:rsid w:val="56B22A9C"/>
    <w:rsid w:val="56B23ED5"/>
    <w:rsid w:val="56B37146"/>
    <w:rsid w:val="56D156ED"/>
    <w:rsid w:val="56E527C1"/>
    <w:rsid w:val="56E57123"/>
    <w:rsid w:val="57026068"/>
    <w:rsid w:val="578743B4"/>
    <w:rsid w:val="579D72BE"/>
    <w:rsid w:val="57B72A76"/>
    <w:rsid w:val="57C3426C"/>
    <w:rsid w:val="57CC09F3"/>
    <w:rsid w:val="57CC546B"/>
    <w:rsid w:val="57CE1F93"/>
    <w:rsid w:val="58197E82"/>
    <w:rsid w:val="588743D1"/>
    <w:rsid w:val="5887701A"/>
    <w:rsid w:val="58A71583"/>
    <w:rsid w:val="58BF4115"/>
    <w:rsid w:val="58C10D3B"/>
    <w:rsid w:val="58F265C3"/>
    <w:rsid w:val="59C0439F"/>
    <w:rsid w:val="59D80D0E"/>
    <w:rsid w:val="5A074B58"/>
    <w:rsid w:val="5A416552"/>
    <w:rsid w:val="5A4B40E8"/>
    <w:rsid w:val="5ABC5C1E"/>
    <w:rsid w:val="5ABE2233"/>
    <w:rsid w:val="5AD13F57"/>
    <w:rsid w:val="5B286E5C"/>
    <w:rsid w:val="5B5A3230"/>
    <w:rsid w:val="5B647768"/>
    <w:rsid w:val="5B8721CC"/>
    <w:rsid w:val="5BDF5D95"/>
    <w:rsid w:val="5BFE7528"/>
    <w:rsid w:val="5C072D3C"/>
    <w:rsid w:val="5C2561FB"/>
    <w:rsid w:val="5C817E48"/>
    <w:rsid w:val="5C9A1FAE"/>
    <w:rsid w:val="5CD03B78"/>
    <w:rsid w:val="5D575C5E"/>
    <w:rsid w:val="5D647DF3"/>
    <w:rsid w:val="5D93488B"/>
    <w:rsid w:val="5E232FFB"/>
    <w:rsid w:val="5E2467F1"/>
    <w:rsid w:val="5E5230FB"/>
    <w:rsid w:val="5E6950EB"/>
    <w:rsid w:val="5EF534F9"/>
    <w:rsid w:val="5F1A2B43"/>
    <w:rsid w:val="5F280C76"/>
    <w:rsid w:val="5F7525A4"/>
    <w:rsid w:val="5FA44734"/>
    <w:rsid w:val="5FAF5A54"/>
    <w:rsid w:val="5FB837BB"/>
    <w:rsid w:val="5FBA426A"/>
    <w:rsid w:val="5FEF26BB"/>
    <w:rsid w:val="600B5D45"/>
    <w:rsid w:val="600C6009"/>
    <w:rsid w:val="60392F9E"/>
    <w:rsid w:val="606C338B"/>
    <w:rsid w:val="607F0F89"/>
    <w:rsid w:val="60A469EB"/>
    <w:rsid w:val="60A66410"/>
    <w:rsid w:val="60CC405A"/>
    <w:rsid w:val="61007F33"/>
    <w:rsid w:val="612C6497"/>
    <w:rsid w:val="61304E95"/>
    <w:rsid w:val="61386728"/>
    <w:rsid w:val="614F23B5"/>
    <w:rsid w:val="615A4246"/>
    <w:rsid w:val="617101D6"/>
    <w:rsid w:val="61774699"/>
    <w:rsid w:val="617866DB"/>
    <w:rsid w:val="61CE1DDF"/>
    <w:rsid w:val="61E215D8"/>
    <w:rsid w:val="61F45CEA"/>
    <w:rsid w:val="621B3775"/>
    <w:rsid w:val="622825E5"/>
    <w:rsid w:val="62364782"/>
    <w:rsid w:val="624B483D"/>
    <w:rsid w:val="62712E97"/>
    <w:rsid w:val="627D2771"/>
    <w:rsid w:val="62C751AC"/>
    <w:rsid w:val="62D35ABA"/>
    <w:rsid w:val="62F06C99"/>
    <w:rsid w:val="6331717F"/>
    <w:rsid w:val="63602AE7"/>
    <w:rsid w:val="636B4102"/>
    <w:rsid w:val="6394356A"/>
    <w:rsid w:val="63BF3C7E"/>
    <w:rsid w:val="63C61B2C"/>
    <w:rsid w:val="63D40BE9"/>
    <w:rsid w:val="63DB2DAB"/>
    <w:rsid w:val="640B266D"/>
    <w:rsid w:val="64102431"/>
    <w:rsid w:val="64821A5B"/>
    <w:rsid w:val="648B18C5"/>
    <w:rsid w:val="64A5243A"/>
    <w:rsid w:val="64BB2AEF"/>
    <w:rsid w:val="64BD54F5"/>
    <w:rsid w:val="64CD031A"/>
    <w:rsid w:val="64F531DE"/>
    <w:rsid w:val="650232CA"/>
    <w:rsid w:val="65373578"/>
    <w:rsid w:val="654C75A8"/>
    <w:rsid w:val="65535D9D"/>
    <w:rsid w:val="65AC7A64"/>
    <w:rsid w:val="65C33925"/>
    <w:rsid w:val="65C468F3"/>
    <w:rsid w:val="65C81698"/>
    <w:rsid w:val="65DE73B4"/>
    <w:rsid w:val="65FA7647"/>
    <w:rsid w:val="66307AF0"/>
    <w:rsid w:val="66380F49"/>
    <w:rsid w:val="663C563C"/>
    <w:rsid w:val="664124DD"/>
    <w:rsid w:val="66995D64"/>
    <w:rsid w:val="66AC0202"/>
    <w:rsid w:val="66AD71F9"/>
    <w:rsid w:val="66C739CD"/>
    <w:rsid w:val="66D728F0"/>
    <w:rsid w:val="67006EDF"/>
    <w:rsid w:val="671F124A"/>
    <w:rsid w:val="672A3F5C"/>
    <w:rsid w:val="677A33C6"/>
    <w:rsid w:val="678A6C19"/>
    <w:rsid w:val="67BA634C"/>
    <w:rsid w:val="67CB2C21"/>
    <w:rsid w:val="67DB4DF1"/>
    <w:rsid w:val="67DF4D46"/>
    <w:rsid w:val="67E278B8"/>
    <w:rsid w:val="67E660D5"/>
    <w:rsid w:val="681F6961"/>
    <w:rsid w:val="682327CF"/>
    <w:rsid w:val="684828EC"/>
    <w:rsid w:val="68610A2F"/>
    <w:rsid w:val="68805514"/>
    <w:rsid w:val="68DB0B55"/>
    <w:rsid w:val="68FB30AC"/>
    <w:rsid w:val="69066563"/>
    <w:rsid w:val="69316E2F"/>
    <w:rsid w:val="694E2071"/>
    <w:rsid w:val="694F3806"/>
    <w:rsid w:val="69712B94"/>
    <w:rsid w:val="69766163"/>
    <w:rsid w:val="697A3B33"/>
    <w:rsid w:val="69D25729"/>
    <w:rsid w:val="69D44760"/>
    <w:rsid w:val="69EF4261"/>
    <w:rsid w:val="6A063A18"/>
    <w:rsid w:val="6A2829D5"/>
    <w:rsid w:val="6A4B7680"/>
    <w:rsid w:val="6A520EC7"/>
    <w:rsid w:val="6A5E6371"/>
    <w:rsid w:val="6AF15109"/>
    <w:rsid w:val="6AF22396"/>
    <w:rsid w:val="6AF6662F"/>
    <w:rsid w:val="6AF87E20"/>
    <w:rsid w:val="6AF96414"/>
    <w:rsid w:val="6B135BDD"/>
    <w:rsid w:val="6B322639"/>
    <w:rsid w:val="6B833C3B"/>
    <w:rsid w:val="6B906003"/>
    <w:rsid w:val="6B9E0259"/>
    <w:rsid w:val="6BCA7D47"/>
    <w:rsid w:val="6BE24E05"/>
    <w:rsid w:val="6BE8456B"/>
    <w:rsid w:val="6C1644D2"/>
    <w:rsid w:val="6C3D1E45"/>
    <w:rsid w:val="6C4A3FDE"/>
    <w:rsid w:val="6C4B29AA"/>
    <w:rsid w:val="6C636C38"/>
    <w:rsid w:val="6C695A46"/>
    <w:rsid w:val="6C9F46E5"/>
    <w:rsid w:val="6CA6058F"/>
    <w:rsid w:val="6CCF490B"/>
    <w:rsid w:val="6CD644A8"/>
    <w:rsid w:val="6D271D54"/>
    <w:rsid w:val="6DB34098"/>
    <w:rsid w:val="6DB545B6"/>
    <w:rsid w:val="6DD52172"/>
    <w:rsid w:val="6DE02FB4"/>
    <w:rsid w:val="6DEE2DAC"/>
    <w:rsid w:val="6DF56089"/>
    <w:rsid w:val="6E231B4C"/>
    <w:rsid w:val="6E4B327B"/>
    <w:rsid w:val="6E50586B"/>
    <w:rsid w:val="6E514CED"/>
    <w:rsid w:val="6E6C3A53"/>
    <w:rsid w:val="6E7812E3"/>
    <w:rsid w:val="6E8A3852"/>
    <w:rsid w:val="6EB563D5"/>
    <w:rsid w:val="6ED92677"/>
    <w:rsid w:val="6EE20E78"/>
    <w:rsid w:val="6EE449F0"/>
    <w:rsid w:val="6EE51514"/>
    <w:rsid w:val="6F225983"/>
    <w:rsid w:val="6F227DE4"/>
    <w:rsid w:val="6F484F7F"/>
    <w:rsid w:val="6F585EA0"/>
    <w:rsid w:val="6F963F3C"/>
    <w:rsid w:val="6F9F6358"/>
    <w:rsid w:val="6FCE57AE"/>
    <w:rsid w:val="6FFC5590"/>
    <w:rsid w:val="706D1DD0"/>
    <w:rsid w:val="70856B87"/>
    <w:rsid w:val="70D527EE"/>
    <w:rsid w:val="70D91DC6"/>
    <w:rsid w:val="70FD684A"/>
    <w:rsid w:val="714F28F8"/>
    <w:rsid w:val="715B0EF6"/>
    <w:rsid w:val="715B5300"/>
    <w:rsid w:val="716C6935"/>
    <w:rsid w:val="717604C9"/>
    <w:rsid w:val="71937CAE"/>
    <w:rsid w:val="71B62226"/>
    <w:rsid w:val="71CC1228"/>
    <w:rsid w:val="71D21478"/>
    <w:rsid w:val="71D27F8A"/>
    <w:rsid w:val="72553024"/>
    <w:rsid w:val="727F71F6"/>
    <w:rsid w:val="72AC7F1B"/>
    <w:rsid w:val="72D11BAA"/>
    <w:rsid w:val="72EF5D31"/>
    <w:rsid w:val="73122968"/>
    <w:rsid w:val="731F5D5E"/>
    <w:rsid w:val="7327473A"/>
    <w:rsid w:val="73550A69"/>
    <w:rsid w:val="737B5713"/>
    <w:rsid w:val="73BD582D"/>
    <w:rsid w:val="73C51AD5"/>
    <w:rsid w:val="73CF2113"/>
    <w:rsid w:val="73DB4667"/>
    <w:rsid w:val="73E20D5F"/>
    <w:rsid w:val="74043791"/>
    <w:rsid w:val="740748AC"/>
    <w:rsid w:val="741E793C"/>
    <w:rsid w:val="745D327B"/>
    <w:rsid w:val="745E3944"/>
    <w:rsid w:val="746522F8"/>
    <w:rsid w:val="74681071"/>
    <w:rsid w:val="748A1329"/>
    <w:rsid w:val="74AC7D5E"/>
    <w:rsid w:val="750E4332"/>
    <w:rsid w:val="75400372"/>
    <w:rsid w:val="75A4312B"/>
    <w:rsid w:val="75C43E7F"/>
    <w:rsid w:val="75D7705D"/>
    <w:rsid w:val="75FC4D15"/>
    <w:rsid w:val="75FF0ADE"/>
    <w:rsid w:val="760C4F71"/>
    <w:rsid w:val="7635099D"/>
    <w:rsid w:val="76591EB6"/>
    <w:rsid w:val="76632E3D"/>
    <w:rsid w:val="768811D5"/>
    <w:rsid w:val="76CC28A6"/>
    <w:rsid w:val="76D717AD"/>
    <w:rsid w:val="77420E4E"/>
    <w:rsid w:val="77546913"/>
    <w:rsid w:val="77696214"/>
    <w:rsid w:val="77762421"/>
    <w:rsid w:val="777A05E8"/>
    <w:rsid w:val="778F0FBF"/>
    <w:rsid w:val="77A57C6D"/>
    <w:rsid w:val="77B56B1F"/>
    <w:rsid w:val="77C653BA"/>
    <w:rsid w:val="77C831ED"/>
    <w:rsid w:val="77E95477"/>
    <w:rsid w:val="780F09F4"/>
    <w:rsid w:val="783469E8"/>
    <w:rsid w:val="783E355E"/>
    <w:rsid w:val="7857722F"/>
    <w:rsid w:val="786372CE"/>
    <w:rsid w:val="788259A6"/>
    <w:rsid w:val="788A632D"/>
    <w:rsid w:val="78A20FF9"/>
    <w:rsid w:val="78A90480"/>
    <w:rsid w:val="78B36256"/>
    <w:rsid w:val="78B849C5"/>
    <w:rsid w:val="78CC34E9"/>
    <w:rsid w:val="79470CA9"/>
    <w:rsid w:val="795119FD"/>
    <w:rsid w:val="79DE083D"/>
    <w:rsid w:val="79E865FF"/>
    <w:rsid w:val="7A067586"/>
    <w:rsid w:val="7A0929AB"/>
    <w:rsid w:val="7A364017"/>
    <w:rsid w:val="7A410069"/>
    <w:rsid w:val="7A6C11A6"/>
    <w:rsid w:val="7A7E03EF"/>
    <w:rsid w:val="7A8265E1"/>
    <w:rsid w:val="7A922FEA"/>
    <w:rsid w:val="7B1A0118"/>
    <w:rsid w:val="7B3043B3"/>
    <w:rsid w:val="7B4231CA"/>
    <w:rsid w:val="7B686D42"/>
    <w:rsid w:val="7B7E3AC2"/>
    <w:rsid w:val="7B841746"/>
    <w:rsid w:val="7B931C78"/>
    <w:rsid w:val="7BE67FFA"/>
    <w:rsid w:val="7BF23D14"/>
    <w:rsid w:val="7C167CD7"/>
    <w:rsid w:val="7C316E6A"/>
    <w:rsid w:val="7C6C5AC7"/>
    <w:rsid w:val="7CAC165E"/>
    <w:rsid w:val="7CB31B82"/>
    <w:rsid w:val="7CB76611"/>
    <w:rsid w:val="7CC6544B"/>
    <w:rsid w:val="7D0239FF"/>
    <w:rsid w:val="7D2F4A53"/>
    <w:rsid w:val="7D457EE1"/>
    <w:rsid w:val="7D5E40CD"/>
    <w:rsid w:val="7D9407FC"/>
    <w:rsid w:val="7D9677FD"/>
    <w:rsid w:val="7DBA6F98"/>
    <w:rsid w:val="7DCD56F2"/>
    <w:rsid w:val="7DFC4440"/>
    <w:rsid w:val="7E655B4E"/>
    <w:rsid w:val="7F001CE7"/>
    <w:rsid w:val="7F6F268D"/>
    <w:rsid w:val="7F7A7B23"/>
    <w:rsid w:val="7F8F184D"/>
    <w:rsid w:val="7FB530A2"/>
    <w:rsid w:val="7FCE7ECF"/>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numPr>
        <w:ilvl w:val="2"/>
        <w:numId w:val="1"/>
      </w:numPr>
      <w:ind w:left="0" w:firstLine="0"/>
      <w:jc w:val="center"/>
      <w:outlineLvl w:val="2"/>
    </w:pPr>
    <w:rPr>
      <w:bCs/>
      <w:sz w:val="21"/>
      <w:szCs w:val="32"/>
    </w:rPr>
  </w:style>
  <w:style w:type="paragraph" w:styleId="5">
    <w:name w:val="heading 4"/>
    <w:basedOn w:val="1"/>
    <w:next w:val="1"/>
    <w:qFormat/>
    <w:locked/>
    <w:uiPriority w:val="0"/>
    <w:pPr>
      <w:numPr>
        <w:ilvl w:val="3"/>
        <w:numId w:val="2"/>
      </w:numPr>
      <w:tabs>
        <w:tab w:val="left" w:pos="480"/>
      </w:tabs>
      <w:adjustRightInd w:val="0"/>
      <w:snapToGrid w:val="0"/>
      <w:spacing w:before="50" w:beforeLines="50" w:line="360" w:lineRule="auto"/>
      <w:jc w:val="both"/>
      <w:outlineLvl w:val="3"/>
    </w:pPr>
    <w:rPr>
      <w:rFonts w:ascii="仿宋_GB2312" w:eastAsia="仿宋_GB2312"/>
      <w:sz w:val="24"/>
      <w:lang w:val="en-US" w:eastAsia="zh-CN" w:bidi="ar-SA"/>
    </w:rPr>
  </w:style>
  <w:style w:type="character" w:default="1" w:styleId="27">
    <w:name w:val="Default Paragraph Font"/>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qFormat/>
    <w:locked/>
    <w:uiPriority w:val="0"/>
    <w:pPr>
      <w:ind w:firstLine="420" w:firstLineChars="200"/>
    </w:pPr>
  </w:style>
  <w:style w:type="paragraph" w:styleId="6">
    <w:name w:val="caption"/>
    <w:basedOn w:val="1"/>
    <w:next w:val="1"/>
    <w:autoRedefine/>
    <w:qFormat/>
    <w:locked/>
    <w:uiPriority w:val="0"/>
    <w:rPr>
      <w:rFonts w:ascii="Cambria" w:hAnsi="Cambria" w:eastAsia="黑体"/>
      <w:sz w:val="20"/>
      <w:szCs w:val="20"/>
    </w:rPr>
  </w:style>
  <w:style w:type="paragraph" w:styleId="7">
    <w:name w:val="annotation text"/>
    <w:basedOn w:val="1"/>
    <w:link w:val="40"/>
    <w:autoRedefine/>
    <w:semiHidden/>
    <w:qFormat/>
    <w:uiPriority w:val="0"/>
    <w:pPr>
      <w:jc w:val="left"/>
    </w:pPr>
    <w:rPr>
      <w:kern w:val="0"/>
      <w:sz w:val="24"/>
      <w:szCs w:val="20"/>
    </w:rPr>
  </w:style>
  <w:style w:type="paragraph" w:styleId="8">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9">
    <w:name w:val="Body Text Indent"/>
    <w:basedOn w:val="1"/>
    <w:next w:val="8"/>
    <w:link w:val="42"/>
    <w:qFormat/>
    <w:uiPriority w:val="0"/>
    <w:pPr>
      <w:spacing w:after="120"/>
      <w:ind w:left="420" w:leftChars="200"/>
    </w:pPr>
    <w:rPr>
      <w:kern w:val="0"/>
      <w:sz w:val="24"/>
      <w:szCs w:val="20"/>
    </w:rPr>
  </w:style>
  <w:style w:type="paragraph" w:styleId="10">
    <w:name w:val="Plain Text"/>
    <w:basedOn w:val="1"/>
    <w:next w:val="11"/>
    <w:qFormat/>
    <w:locked/>
    <w:uiPriority w:val="0"/>
    <w:rPr>
      <w:rFonts w:ascii="宋体" w:hAnsi="Courier New"/>
      <w:szCs w:val="21"/>
    </w:rPr>
  </w:style>
  <w:style w:type="paragraph" w:customStyle="1" w:styleId="11">
    <w:name w:val="表内文字"/>
    <w:basedOn w:val="1"/>
    <w:autoRedefine/>
    <w:qFormat/>
    <w:uiPriority w:val="0"/>
    <w:pPr>
      <w:spacing w:line="360" w:lineRule="atLeast"/>
      <w:jc w:val="center"/>
    </w:pPr>
  </w:style>
  <w:style w:type="paragraph" w:styleId="12">
    <w:name w:val="Date"/>
    <w:basedOn w:val="1"/>
    <w:next w:val="1"/>
    <w:link w:val="43"/>
    <w:autoRedefine/>
    <w:qFormat/>
    <w:uiPriority w:val="0"/>
    <w:pPr>
      <w:ind w:left="100" w:leftChars="2500"/>
    </w:pPr>
    <w:rPr>
      <w:kern w:val="0"/>
      <w:sz w:val="24"/>
      <w:szCs w:val="20"/>
    </w:rPr>
  </w:style>
  <w:style w:type="paragraph" w:styleId="13">
    <w:name w:val="Balloon Text"/>
    <w:basedOn w:val="1"/>
    <w:link w:val="44"/>
    <w:autoRedefine/>
    <w:semiHidden/>
    <w:qFormat/>
    <w:uiPriority w:val="0"/>
    <w:rPr>
      <w:kern w:val="0"/>
      <w:sz w:val="18"/>
      <w:szCs w:val="20"/>
    </w:rPr>
  </w:style>
  <w:style w:type="paragraph" w:styleId="14">
    <w:name w:val="footer"/>
    <w:basedOn w:val="1"/>
    <w:link w:val="45"/>
    <w:autoRedefine/>
    <w:qFormat/>
    <w:uiPriority w:val="99"/>
    <w:pPr>
      <w:tabs>
        <w:tab w:val="center" w:pos="4153"/>
        <w:tab w:val="right" w:pos="8306"/>
      </w:tabs>
      <w:snapToGrid w:val="0"/>
      <w:jc w:val="left"/>
    </w:pPr>
    <w:rPr>
      <w:kern w:val="0"/>
      <w:sz w:val="18"/>
      <w:szCs w:val="20"/>
    </w:rPr>
  </w:style>
  <w:style w:type="paragraph" w:styleId="15">
    <w:name w:val="header"/>
    <w:basedOn w:val="1"/>
    <w:next w:val="16"/>
    <w:link w:val="46"/>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6">
    <w:name w:val="样式5"/>
    <w:basedOn w:val="17"/>
    <w:qFormat/>
    <w:uiPriority w:val="0"/>
    <w:pPr>
      <w:keepNext/>
      <w:spacing w:line="240" w:lineRule="auto"/>
      <w:jc w:val="left"/>
      <w:outlineLvl w:val="0"/>
    </w:pPr>
    <w:rPr>
      <w:rFonts w:ascii="黑体" w:hAnsi="黑体"/>
      <w:spacing w:val="5"/>
      <w:sz w:val="25"/>
      <w:szCs w:val="25"/>
    </w:rPr>
  </w:style>
  <w:style w:type="paragraph" w:customStyle="1" w:styleId="17">
    <w:name w:val="正文1"/>
    <w:basedOn w:val="1"/>
    <w:qFormat/>
    <w:uiPriority w:val="0"/>
    <w:pPr>
      <w:adjustRightInd w:val="0"/>
      <w:snapToGrid w:val="0"/>
      <w:spacing w:line="500" w:lineRule="atLeast"/>
      <w:ind w:firstLine="567"/>
    </w:pPr>
    <w:rPr>
      <w:rFonts w:eastAsia="宋体"/>
    </w:rPr>
  </w:style>
  <w:style w:type="paragraph" w:styleId="18">
    <w:name w:val="toc 1"/>
    <w:basedOn w:val="1"/>
    <w:next w:val="1"/>
    <w:autoRedefine/>
    <w:semiHidden/>
    <w:qFormat/>
    <w:locked/>
    <w:uiPriority w:val="0"/>
    <w:pPr>
      <w:tabs>
        <w:tab w:val="right" w:leader="dot" w:pos="8296"/>
      </w:tabs>
      <w:jc w:val="center"/>
    </w:pPr>
    <w:rPr>
      <w:b/>
      <w:szCs w:val="30"/>
    </w:rPr>
  </w:style>
  <w:style w:type="paragraph" w:styleId="19">
    <w:name w:val="toc 2"/>
    <w:basedOn w:val="1"/>
    <w:next w:val="1"/>
    <w:autoRedefine/>
    <w:qFormat/>
    <w:locked/>
    <w:uiPriority w:val="0"/>
    <w:pPr>
      <w:ind w:left="420" w:leftChars="200"/>
    </w:pPr>
  </w:style>
  <w:style w:type="paragraph" w:styleId="20">
    <w:name w:val="Body Text 2"/>
    <w:basedOn w:val="1"/>
    <w:autoRedefine/>
    <w:qFormat/>
    <w:locked/>
    <w:uiPriority w:val="0"/>
    <w:pPr>
      <w:spacing w:after="120" w:line="480" w:lineRule="auto"/>
    </w:pPr>
    <w:rPr>
      <w:kern w:val="0"/>
    </w:rPr>
  </w:style>
  <w:style w:type="paragraph" w:styleId="21">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48"/>
    <w:autoRedefine/>
    <w:semiHidden/>
    <w:qFormat/>
    <w:uiPriority w:val="0"/>
    <w:rPr>
      <w:b/>
      <w:sz w:val="24"/>
      <w:szCs w:val="20"/>
    </w:rPr>
  </w:style>
  <w:style w:type="paragraph" w:styleId="23">
    <w:name w:val="Body Text First Indent"/>
    <w:basedOn w:val="8"/>
    <w:next w:val="1"/>
    <w:autoRedefine/>
    <w:qFormat/>
    <w:locked/>
    <w:uiPriority w:val="0"/>
    <w:pPr>
      <w:spacing w:after="120" w:line="240" w:lineRule="auto"/>
      <w:ind w:firstLine="420" w:firstLineChars="100"/>
    </w:pPr>
    <w:rPr>
      <w:szCs w:val="24"/>
    </w:rPr>
  </w:style>
  <w:style w:type="paragraph" w:styleId="24">
    <w:name w:val="Body Text First Indent 2"/>
    <w:basedOn w:val="9"/>
    <w:next w:val="1"/>
    <w:qFormat/>
    <w:locked/>
    <w:uiPriority w:val="0"/>
    <w:pPr>
      <w:ind w:firstLine="420" w:firstLineChars="200"/>
    </w:pPr>
  </w:style>
  <w:style w:type="table" w:styleId="26">
    <w:name w:val="Table Grid"/>
    <w:basedOn w:val="25"/>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locked/>
    <w:uiPriority w:val="0"/>
    <w:rPr>
      <w:b/>
    </w:rPr>
  </w:style>
  <w:style w:type="character" w:styleId="29">
    <w:name w:val="page number"/>
    <w:qFormat/>
    <w:locked/>
    <w:uiPriority w:val="0"/>
  </w:style>
  <w:style w:type="character" w:styleId="30">
    <w:name w:val="Hyperlink"/>
    <w:qFormat/>
    <w:locked/>
    <w:uiPriority w:val="0"/>
    <w:rPr>
      <w:color w:val="0000FF"/>
      <w:u w:val="single"/>
    </w:rPr>
  </w:style>
  <w:style w:type="character" w:styleId="31">
    <w:name w:val="annotation reference"/>
    <w:semiHidden/>
    <w:qFormat/>
    <w:uiPriority w:val="0"/>
    <w:rPr>
      <w:sz w:val="21"/>
    </w:rPr>
  </w:style>
  <w:style w:type="paragraph" w:customStyle="1" w:styleId="32">
    <w:name w:val="表格"/>
    <w:basedOn w:val="1"/>
    <w:next w:val="1"/>
    <w:link w:val="33"/>
    <w:autoRedefine/>
    <w:qFormat/>
    <w:uiPriority w:val="0"/>
    <w:pPr>
      <w:adjustRightInd w:val="0"/>
      <w:snapToGrid w:val="0"/>
      <w:spacing w:beforeLines="10" w:afterLines="10" w:line="259" w:lineRule="auto"/>
      <w:jc w:val="center"/>
    </w:pPr>
    <w:rPr>
      <w:rFonts w:ascii="宋体"/>
      <w:kern w:val="0"/>
      <w:szCs w:val="20"/>
    </w:rPr>
  </w:style>
  <w:style w:type="character" w:customStyle="1" w:styleId="33">
    <w:name w:val="表格 Char"/>
    <w:link w:val="32"/>
    <w:autoRedefine/>
    <w:qFormat/>
    <w:locked/>
    <w:uiPriority w:val="0"/>
    <w:rPr>
      <w:rFonts w:ascii="宋体"/>
      <w:sz w:val="21"/>
    </w:rPr>
  </w:style>
  <w:style w:type="paragraph" w:customStyle="1" w:styleId="34">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样式 样式 样式 四号 左侧:  1.53 厘米 + 首行缩进:  2 字符 + 居中 左侧:  2 字符 首行缩进:  2..."/>
    <w:basedOn w:val="36"/>
    <w:autoRedefine/>
    <w:qFormat/>
    <w:uiPriority w:val="0"/>
    <w:pPr>
      <w:spacing w:line="240" w:lineRule="auto"/>
      <w:ind w:firstLine="0" w:firstLineChars="0"/>
      <w:jc w:val="center"/>
    </w:pPr>
  </w:style>
  <w:style w:type="paragraph" w:customStyle="1" w:styleId="36">
    <w:name w:val="样式 样式 四号 左侧:  1.53 厘米 + 首行缩进:  2 字符"/>
    <w:basedOn w:val="37"/>
    <w:autoRedefine/>
    <w:qFormat/>
    <w:uiPriority w:val="0"/>
    <w:pPr>
      <w:ind w:left="200" w:leftChars="200"/>
    </w:pPr>
    <w:rPr>
      <w:szCs w:val="20"/>
    </w:rPr>
  </w:style>
  <w:style w:type="paragraph" w:customStyle="1" w:styleId="37">
    <w:name w:val="样式 四号 左侧:  1.53 厘米"/>
    <w:basedOn w:val="1"/>
    <w:autoRedefine/>
    <w:qFormat/>
    <w:uiPriority w:val="0"/>
    <w:pPr>
      <w:adjustRightInd w:val="0"/>
    </w:pPr>
    <w:rPr>
      <w:w w:val="90"/>
      <w:sz w:val="28"/>
      <w:szCs w:val="28"/>
    </w:rPr>
  </w:style>
  <w:style w:type="paragraph" w:customStyle="1" w:styleId="38">
    <w:name w:val="样式1"/>
    <w:next w:val="1"/>
    <w:autoRedefine/>
    <w:qFormat/>
    <w:uiPriority w:val="0"/>
    <w:pPr>
      <w:widowControl w:val="0"/>
      <w:snapToGrid w:val="0"/>
      <w:jc w:val="center"/>
    </w:pPr>
    <w:rPr>
      <w:rFonts w:ascii="宋体" w:hAnsi="Arial" w:eastAsia="宋体" w:cs="Times New Roman"/>
      <w:b/>
      <w:bCs/>
      <w:kern w:val="2"/>
      <w:sz w:val="21"/>
      <w:lang w:val="en-US" w:eastAsia="zh-CN" w:bidi="ar-SA"/>
    </w:rPr>
  </w:style>
  <w:style w:type="paragraph" w:customStyle="1" w:styleId="39">
    <w:name w:val="默认段落"/>
    <w:qFormat/>
    <w:uiPriority w:val="0"/>
    <w:pPr>
      <w:widowControl w:val="0"/>
      <w:jc w:val="both"/>
    </w:pPr>
    <w:rPr>
      <w:rFonts w:ascii="Calibri" w:hAnsi="Calibri" w:eastAsia="宋体" w:cs="Times New Roman"/>
      <w:kern w:val="2"/>
      <w:sz w:val="21"/>
      <w:lang w:val="en-US" w:eastAsia="zh-CN" w:bidi="ar-SA"/>
    </w:rPr>
  </w:style>
  <w:style w:type="character" w:customStyle="1" w:styleId="40">
    <w:name w:val="批注文字 Char"/>
    <w:link w:val="7"/>
    <w:autoRedefine/>
    <w:qFormat/>
    <w:locked/>
    <w:uiPriority w:val="0"/>
    <w:rPr>
      <w:rFonts w:ascii="Times New Roman" w:hAnsi="Times New Roman" w:eastAsia="宋体"/>
      <w:sz w:val="24"/>
    </w:rPr>
  </w:style>
  <w:style w:type="character" w:customStyle="1" w:styleId="41">
    <w:name w:val="正文文本 Char"/>
    <w:link w:val="8"/>
    <w:autoRedefine/>
    <w:qFormat/>
    <w:locked/>
    <w:uiPriority w:val="0"/>
    <w:rPr>
      <w:sz w:val="18"/>
    </w:rPr>
  </w:style>
  <w:style w:type="character" w:customStyle="1" w:styleId="42">
    <w:name w:val="正文文本缩进 Char"/>
    <w:link w:val="9"/>
    <w:semiHidden/>
    <w:qFormat/>
    <w:locked/>
    <w:uiPriority w:val="0"/>
    <w:rPr>
      <w:rFonts w:ascii="Times New Roman" w:hAnsi="Times New Roman" w:eastAsia="宋体"/>
      <w:sz w:val="24"/>
    </w:rPr>
  </w:style>
  <w:style w:type="character" w:customStyle="1" w:styleId="43">
    <w:name w:val="日期 Char"/>
    <w:link w:val="12"/>
    <w:autoRedefine/>
    <w:qFormat/>
    <w:locked/>
    <w:uiPriority w:val="0"/>
    <w:rPr>
      <w:rFonts w:ascii="Times New Roman" w:hAnsi="Times New Roman" w:eastAsia="宋体"/>
      <w:sz w:val="24"/>
    </w:rPr>
  </w:style>
  <w:style w:type="character" w:customStyle="1" w:styleId="44">
    <w:name w:val="批注框文本 Char"/>
    <w:link w:val="13"/>
    <w:semiHidden/>
    <w:qFormat/>
    <w:locked/>
    <w:uiPriority w:val="0"/>
    <w:rPr>
      <w:rFonts w:ascii="Times New Roman" w:hAnsi="Times New Roman" w:eastAsia="宋体"/>
      <w:sz w:val="18"/>
    </w:rPr>
  </w:style>
  <w:style w:type="character" w:customStyle="1" w:styleId="45">
    <w:name w:val="页脚 Char"/>
    <w:link w:val="14"/>
    <w:autoRedefine/>
    <w:qFormat/>
    <w:locked/>
    <w:uiPriority w:val="99"/>
    <w:rPr>
      <w:sz w:val="18"/>
    </w:rPr>
  </w:style>
  <w:style w:type="character" w:customStyle="1" w:styleId="46">
    <w:name w:val="页眉 Char"/>
    <w:link w:val="15"/>
    <w:autoRedefine/>
    <w:qFormat/>
    <w:locked/>
    <w:uiPriority w:val="0"/>
    <w:rPr>
      <w:sz w:val="18"/>
    </w:rPr>
  </w:style>
  <w:style w:type="character" w:customStyle="1" w:styleId="47">
    <w:name w:val="普通(网站) Char"/>
    <w:link w:val="21"/>
    <w:autoRedefine/>
    <w:qFormat/>
    <w:locked/>
    <w:uiPriority w:val="0"/>
    <w:rPr>
      <w:rFonts w:ascii="宋体" w:hAnsi="宋体" w:eastAsia="宋体"/>
      <w:sz w:val="24"/>
    </w:rPr>
  </w:style>
  <w:style w:type="character" w:customStyle="1" w:styleId="48">
    <w:name w:val="批注主题 Char"/>
    <w:link w:val="22"/>
    <w:autoRedefine/>
    <w:semiHidden/>
    <w:qFormat/>
    <w:locked/>
    <w:uiPriority w:val="0"/>
    <w:rPr>
      <w:rFonts w:ascii="Times New Roman" w:hAnsi="Times New Roman" w:eastAsia="宋体"/>
      <w:b/>
      <w:kern w:val="2"/>
      <w:sz w:val="24"/>
    </w:rPr>
  </w:style>
  <w:style w:type="paragraph" w:customStyle="1" w:styleId="49">
    <w:name w:val="Body Text Indent1"/>
    <w:basedOn w:val="1"/>
    <w:autoRedefine/>
    <w:qFormat/>
    <w:uiPriority w:val="0"/>
    <w:pPr>
      <w:ind w:firstLine="570"/>
    </w:pPr>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日期 字符"/>
    <w:autoRedefine/>
    <w:semiHidden/>
    <w:qFormat/>
    <w:uiPriority w:val="0"/>
    <w:rPr>
      <w:rFonts w:ascii="Times New Roman" w:hAnsi="Times New Roman" w:eastAsia="宋体"/>
      <w:sz w:val="24"/>
    </w:rPr>
  </w:style>
  <w:style w:type="character" w:customStyle="1" w:styleId="52">
    <w:name w:val="页脚 字符"/>
    <w:autoRedefine/>
    <w:qFormat/>
    <w:uiPriority w:val="99"/>
  </w:style>
  <w:style w:type="character" w:customStyle="1" w:styleId="53">
    <w:name w:val="批注文字 字符1"/>
    <w:autoRedefine/>
    <w:semiHidden/>
    <w:qFormat/>
    <w:uiPriority w:val="0"/>
    <w:rPr>
      <w:rFonts w:ascii="Times New Roman" w:hAnsi="Times New Roman" w:eastAsia="宋体"/>
      <w:sz w:val="24"/>
    </w:rPr>
  </w:style>
  <w:style w:type="paragraph" w:customStyle="1" w:styleId="54">
    <w:name w:val="样式7"/>
    <w:basedOn w:val="1"/>
    <w:autoRedefine/>
    <w:qFormat/>
    <w:uiPriority w:val="0"/>
    <w:pPr>
      <w:spacing w:line="360" w:lineRule="auto"/>
      <w:ind w:firstLine="480" w:firstLineChars="200"/>
    </w:pPr>
    <w:rPr>
      <w:rFonts w:ascii="宋体" w:hAnsi="宋体"/>
      <w:sz w:val="24"/>
    </w:rPr>
  </w:style>
  <w:style w:type="paragraph" w:customStyle="1" w:styleId="55">
    <w:name w:val="表格内容"/>
    <w:basedOn w:val="56"/>
    <w:next w:val="1"/>
    <w:autoRedefine/>
    <w:qFormat/>
    <w:uiPriority w:val="0"/>
    <w:pPr>
      <w:jc w:val="center"/>
    </w:pPr>
    <w:rPr>
      <w:kern w:val="44"/>
    </w:rPr>
  </w:style>
  <w:style w:type="paragraph" w:customStyle="1" w:styleId="56">
    <w:name w:val="表格文字"/>
    <w:basedOn w:val="1"/>
    <w:autoRedefine/>
    <w:qFormat/>
    <w:uiPriority w:val="0"/>
    <w:pPr>
      <w:jc w:val="center"/>
    </w:pPr>
    <w:rPr>
      <w:rFonts w:ascii="仿宋_GB2312" w:hAnsi="Arial Black" w:eastAsia="仿宋_GB2312"/>
      <w:kern w:val="44"/>
      <w:szCs w:val="24"/>
    </w:rPr>
  </w:style>
  <w:style w:type="paragraph" w:customStyle="1" w:styleId="57">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58">
    <w:name w:val="表格正文"/>
    <w:basedOn w:val="1"/>
    <w:next w:val="1"/>
    <w:autoRedefine/>
    <w:qFormat/>
    <w:uiPriority w:val="0"/>
    <w:pPr>
      <w:jc w:val="center"/>
    </w:pPr>
    <w:rPr>
      <w:szCs w:val="22"/>
    </w:rPr>
  </w:style>
  <w:style w:type="paragraph" w:customStyle="1" w:styleId="59">
    <w:name w:val="图表"/>
    <w:basedOn w:val="1"/>
    <w:autoRedefine/>
    <w:qFormat/>
    <w:uiPriority w:val="0"/>
    <w:pPr>
      <w:spacing w:line="360" w:lineRule="auto"/>
      <w:jc w:val="center"/>
    </w:pPr>
    <w:rPr>
      <w:rFonts w:eastAsia="黑体"/>
      <w:color w:val="000000"/>
      <w:sz w:val="24"/>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图表11111"/>
    <w:basedOn w:val="59"/>
    <w:autoRedefine/>
    <w:qFormat/>
    <w:uiPriority w:val="0"/>
  </w:style>
  <w:style w:type="paragraph" w:customStyle="1" w:styleId="62">
    <w:name w:val="表头."/>
    <w:next w:val="63"/>
    <w:autoRedefine/>
    <w:qFormat/>
    <w:uiPriority w:val="0"/>
    <w:pPr>
      <w:spacing w:after="120"/>
      <w:jc w:val="center"/>
    </w:pPr>
    <w:rPr>
      <w:rFonts w:ascii="Times New Roman" w:hAnsi="Times New Roman" w:eastAsia="黑体" w:cs="Times New Roman"/>
      <w:kern w:val="2"/>
      <w:sz w:val="24"/>
      <w:szCs w:val="22"/>
      <w:lang w:val="en-US" w:eastAsia="zh-CN" w:bidi="ar-SA"/>
    </w:rPr>
  </w:style>
  <w:style w:type="paragraph" w:customStyle="1" w:styleId="63">
    <w:name w:val="表内容."/>
    <w:basedOn w:val="1"/>
    <w:autoRedefine/>
    <w:qFormat/>
    <w:uiPriority w:val="0"/>
    <w:pPr>
      <w:spacing w:line="240" w:lineRule="auto"/>
      <w:ind w:firstLine="0" w:firstLineChars="0"/>
      <w:jc w:val="center"/>
      <w:textAlignment w:val="center"/>
    </w:pPr>
    <w:rPr>
      <w:sz w:val="21"/>
    </w:rPr>
  </w:style>
  <w:style w:type="paragraph" w:customStyle="1" w:styleId="64">
    <w:name w:val="样式 宋体 小四 粉红 行距: 1.5 倍行距"/>
    <w:basedOn w:val="1"/>
    <w:autoRedefine/>
    <w:qFormat/>
    <w:uiPriority w:val="0"/>
    <w:pPr>
      <w:spacing w:line="360" w:lineRule="auto"/>
      <w:ind w:firstLine="480" w:firstLineChars="200"/>
    </w:pPr>
    <w:rPr>
      <w:rFonts w:cs="宋体"/>
      <w:color w:val="FF00FF"/>
      <w:sz w:val="24"/>
      <w:szCs w:val="20"/>
    </w:rPr>
  </w:style>
  <w:style w:type="paragraph" w:customStyle="1" w:styleId="6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6">
    <w:name w:val="s1"/>
    <w:autoRedefine/>
    <w:qFormat/>
    <w:uiPriority w:val="0"/>
    <w:rPr>
      <w:sz w:val="18"/>
      <w:szCs w:val="18"/>
    </w:rPr>
  </w:style>
  <w:style w:type="paragraph" w:customStyle="1" w:styleId="67">
    <w:name w:val="表头"/>
    <w:basedOn w:val="17"/>
    <w:next w:val="1"/>
    <w:autoRedefine/>
    <w:qFormat/>
    <w:uiPriority w:val="0"/>
    <w:pPr>
      <w:spacing w:line="360" w:lineRule="auto"/>
      <w:jc w:val="center"/>
    </w:pPr>
    <w:rPr>
      <w:rFonts w:ascii="黑体" w:eastAsia="黑体"/>
      <w:sz w:val="24"/>
    </w:rPr>
  </w:style>
  <w:style w:type="paragraph" w:customStyle="1" w:styleId="68">
    <w:name w:val="样式 样式 仿宋_GB2312 四号 黑色 首行缩进:  0.99 厘米 行距: 1.5 倍行距 + 首行缩进:  2 字符"/>
    <w:basedOn w:val="69"/>
    <w:autoRedefine/>
    <w:qFormat/>
    <w:uiPriority w:val="0"/>
    <w:pPr>
      <w:ind w:firstLine="480" w:firstLineChars="200"/>
    </w:pPr>
    <w:rPr>
      <w:rFonts w:ascii="Times New Roman"/>
      <w:szCs w:val="24"/>
    </w:rPr>
  </w:style>
  <w:style w:type="paragraph" w:customStyle="1" w:styleId="69">
    <w:name w:val="样式 仿宋_GB2312 四号 黑色 首行缩进:  0.99 厘米 行距: 1.5 倍行距"/>
    <w:basedOn w:val="1"/>
    <w:autoRedefine/>
    <w:qFormat/>
    <w:uiPriority w:val="0"/>
    <w:pPr>
      <w:spacing w:line="360" w:lineRule="auto"/>
      <w:ind w:firstLine="560"/>
    </w:pPr>
    <w:rPr>
      <w:rFonts w:ascii="仿宋_GB2312" w:cs="宋体"/>
      <w:color w:val="000000"/>
      <w:szCs w:val="20"/>
    </w:rPr>
  </w:style>
  <w:style w:type="paragraph" w:customStyle="1" w:styleId="70">
    <w:name w:val=" Char Char Char Char"/>
    <w:basedOn w:val="1"/>
    <w:autoRedefine/>
    <w:qFormat/>
    <w:uiPriority w:val="0"/>
    <w:pPr>
      <w:tabs>
        <w:tab w:val="left" w:pos="360"/>
      </w:tabs>
      <w:spacing w:line="300" w:lineRule="auto"/>
      <w:ind w:firstLineChars="200"/>
    </w:pPr>
    <w:rPr>
      <w:sz w:val="24"/>
    </w:rPr>
  </w:style>
  <w:style w:type="paragraph" w:customStyle="1" w:styleId="71">
    <w:name w:val="默认段落字体 Para Char Char Char Char"/>
    <w:basedOn w:val="1"/>
    <w:autoRedefine/>
    <w:qFormat/>
    <w:uiPriority w:val="0"/>
    <w:rPr>
      <w:rFonts w:ascii="Times New Roman" w:hAnsi="Times New Roman"/>
      <w:snapToGrid/>
      <w:sz w:val="24"/>
      <w:szCs w:val="24"/>
    </w:rPr>
  </w:style>
  <w:style w:type="paragraph" w:customStyle="1" w:styleId="72">
    <w:name w:val="000表格正文"/>
    <w:basedOn w:val="1"/>
    <w:next w:val="1"/>
    <w:autoRedefine/>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rFonts w:ascii="Times New Roman" w:hAnsi="Times New Roman"/>
      <w:sz w:val="21"/>
    </w:rPr>
  </w:style>
  <w:style w:type="paragraph" w:customStyle="1" w:styleId="73">
    <w:name w:val="0表-序号"/>
    <w:next w:val="72"/>
    <w:autoRedefine/>
    <w:qFormat/>
    <w:uiPriority w:val="0"/>
    <w:pPr>
      <w:numPr>
        <w:ilvl w:val="6"/>
        <w:numId w:val="3"/>
      </w:numPr>
      <w:jc w:val="center"/>
    </w:pPr>
    <w:rPr>
      <w:rFonts w:ascii="Times New Roman" w:hAnsi="Times New Roman" w:eastAsia="宋体" w:cs="Times New Roman"/>
      <w:b/>
      <w:sz w:val="21"/>
      <w:lang w:val="en-US" w:eastAsia="zh-CN" w:bidi="ar-SA"/>
    </w:rPr>
  </w:style>
  <w:style w:type="paragraph" w:customStyle="1" w:styleId="74">
    <w:name w:val="正文4"/>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75">
    <w:name w:val="书表格内"/>
    <w:basedOn w:val="1"/>
    <w:qFormat/>
    <w:uiPriority w:val="0"/>
    <w:pPr>
      <w:spacing w:line="0" w:lineRule="atLeast"/>
      <w:jc w:val="center"/>
    </w:pPr>
    <w:rPr>
      <w:rFonts w:ascii="Times New Roman" w:hAnsi="Times New Roman"/>
      <w:snapToGrid/>
    </w:rPr>
  </w:style>
  <w:style w:type="paragraph" w:customStyle="1" w:styleId="76">
    <w:name w:val="样式 宋体 小四 行距: 1.5 倍行距"/>
    <w:basedOn w:val="1"/>
    <w:qFormat/>
    <w:uiPriority w:val="0"/>
    <w:pPr>
      <w:spacing w:line="360" w:lineRule="auto"/>
      <w:ind w:firstLine="480" w:firstLineChars="200"/>
    </w:pPr>
    <w:rPr>
      <w:rFonts w:cs="宋体"/>
      <w:snapToGrid/>
      <w:kern w:val="0"/>
      <w:sz w:val="24"/>
      <w:szCs w:val="20"/>
    </w:rPr>
  </w:style>
  <w:style w:type="paragraph" w:customStyle="1" w:styleId="77">
    <w:name w:val="内容11"/>
    <w:basedOn w:val="10"/>
    <w:autoRedefine/>
    <w:qFormat/>
    <w:uiPriority w:val="0"/>
    <w:pPr>
      <w:adjustRightInd w:val="0"/>
      <w:spacing w:line="520" w:lineRule="exact"/>
      <w:ind w:firstLine="436" w:firstLineChars="216"/>
      <w:textAlignment w:val="baseline"/>
    </w:pPr>
    <w:rPr>
      <w:rFonts w:hint="default" w:hAnsi="宋体"/>
      <w:bCs/>
      <w:color w:val="000000"/>
      <w:spacing w:val="-4"/>
      <w:position w:val="6"/>
      <w:sz w:val="21"/>
      <w:szCs w:val="21"/>
    </w:rPr>
  </w:style>
  <w:style w:type="paragraph" w:customStyle="1" w:styleId="78">
    <w:name w:val="Table Paragraph"/>
    <w:basedOn w:val="1"/>
    <w:qFormat/>
    <w:uiPriority w:val="1"/>
    <w:rPr>
      <w:rFonts w:ascii="宋体" w:hAnsi="宋体" w:eastAsia="宋体" w:cs="宋体"/>
    </w:rPr>
  </w:style>
  <w:style w:type="paragraph" w:customStyle="1" w:styleId="79">
    <w:name w:val="正"/>
    <w:basedOn w:val="1"/>
    <w:qFormat/>
    <w:uiPriority w:val="0"/>
    <w:pPr>
      <w:spacing w:line="360" w:lineRule="auto"/>
      <w:ind w:firstLine="200" w:firstLineChars="200"/>
    </w:pPr>
    <w:rPr>
      <w:sz w:val="24"/>
    </w:rPr>
  </w:style>
  <w:style w:type="paragraph" w:customStyle="1" w:styleId="80">
    <w:name w:val="样式 正文文本 + 首行缩进:  2 字符"/>
    <w:qFormat/>
    <w:uiPriority w:val="0"/>
    <w:pPr>
      <w:widowControl w:val="0"/>
      <w:spacing w:line="288" w:lineRule="auto"/>
      <w:ind w:firstLine="504" w:firstLineChars="200"/>
      <w:jc w:val="both"/>
    </w:pPr>
    <w:rPr>
      <w:rFonts w:ascii="宋体" w:hAnsi="宋体" w:eastAsia="宋体" w:cs="宋体"/>
      <w:color w:val="0000FF"/>
      <w:w w:val="101"/>
      <w:kern w:val="0"/>
      <w:sz w:val="25"/>
      <w:szCs w:val="24"/>
      <w:lang w:val="zh-CN" w:eastAsia="zh-CN" w:bidi="zh-CN"/>
    </w:rPr>
  </w:style>
  <w:style w:type="paragraph" w:customStyle="1" w:styleId="81">
    <w:name w:val="+正文"/>
    <w:basedOn w:val="1"/>
    <w:qFormat/>
    <w:uiPriority w:val="0"/>
    <w:pPr>
      <w:spacing w:line="360" w:lineRule="auto"/>
    </w:pPr>
    <w:rPr>
      <w:sz w:val="28"/>
      <w:szCs w:val="28"/>
    </w:rPr>
  </w:style>
  <w:style w:type="table" w:customStyle="1" w:styleId="82">
    <w:name w:val="网格型14"/>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
    <w:name w:val="正文 首行缩进:  2 字符"/>
    <w:basedOn w:val="1"/>
    <w:qFormat/>
    <w:uiPriority w:val="0"/>
    <w:pPr>
      <w:ind w:firstLine="480" w:firstLineChars="200"/>
    </w:pPr>
    <w:rPr>
      <w:rFonts w:eastAsia="宋体" w:cs="宋体"/>
      <w:sz w:val="24"/>
      <w:szCs w:val="20"/>
    </w:rPr>
  </w:style>
  <w:style w:type="paragraph" w:customStyle="1" w:styleId="84">
    <w:name w:val="标题2"/>
    <w:autoRedefine/>
    <w:unhideWhenUsed/>
    <w:qFormat/>
    <w:uiPriority w:val="2"/>
    <w:pPr>
      <w:outlineLvl w:val="2"/>
    </w:pPr>
    <w:rPr>
      <w:rFonts w:asciiTheme="minorHAnsi" w:hAnsiTheme="minorHAnsi" w:eastAsiaTheme="minorEastAsia" w:cstheme="minorBidi"/>
      <w:kern w:val="2"/>
      <w:sz w:val="21"/>
      <w:szCs w:val="22"/>
      <w:lang w:val="en-US" w:eastAsia="zh-CN" w:bidi="ar-SA"/>
    </w:rPr>
  </w:style>
  <w:style w:type="table" w:customStyle="1" w:styleId="85">
    <w:name w:val="Grid Table Light"/>
    <w:basedOn w:val="2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styleId="86">
    <w:name w:val="List Paragraph"/>
    <w:basedOn w:val="1"/>
    <w:qFormat/>
    <w:uiPriority w:val="1"/>
    <w:pPr>
      <w:spacing w:before="92"/>
      <w:ind w:left="159" w:right="163" w:firstLine="559"/>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72</Pages>
  <Words>47662</Words>
  <Characters>56196</Characters>
  <Lines>252</Lines>
  <Paragraphs>71</Paragraphs>
  <TotalTime>87</TotalTime>
  <ScaleCrop>false</ScaleCrop>
  <LinksUpToDate>false</LinksUpToDate>
  <CharactersWithSpaces>56227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花落知多少</cp:lastModifiedBy>
  <cp:lastPrinted>2022-10-28T01:02:00Z</cp:lastPrinted>
  <dcterms:modified xsi:type="dcterms:W3CDTF">2024-01-10T03:04:48Z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EAC7AFF4058446BDAAC5677B72F8427D</vt:lpwstr>
  </property>
</Properties>
</file>