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mbeddings/Microsoft_Visio_2003-2010___2.vsd" ContentType="application/vnd.visio"/>
  <Override PartName="/word/embeddings/Microsoft_Visio_2003-2010___3.vsd" ContentType="application/vnd.visio"/>
  <Override PartName="/word/embeddings/Microsoft_Visio_2003-2010___4.vsd" ContentType="application/vnd.visio"/>
  <Override PartName="/word/embeddings/Microsoft_Visio_2003-2010___5.vsd" ContentType="application/vnd.visio"/>
  <Override PartName="/word/embeddings/Microsoft_Visio_2003-2010___6.vsd" ContentType="application/vnd.visio"/>
  <Override PartName="/word/embeddings/Microsoft_Visio_2003-2010___7.vsd" ContentType="application/vnd.visio"/>
  <Override PartName="/word/embeddings/Microsoft_Visio_2003-2010___8.vsd" ContentType="application/vnd.visio"/>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1437F9">
      <w:pPr>
        <w:pStyle w:val="10"/>
        <w:rPr>
          <w:rFonts w:ascii="Times New Roman" w:hAnsi="Times New Roman" w:cs="Times New Roman"/>
          <w:sz w:val="20"/>
        </w:rPr>
      </w:pPr>
    </w:p>
    <w:p w14:paraId="5BB3F351">
      <w:pPr>
        <w:pStyle w:val="10"/>
        <w:rPr>
          <w:rFonts w:ascii="Times New Roman" w:hAnsi="Times New Roman" w:cs="Times New Roman"/>
          <w:sz w:val="20"/>
        </w:rPr>
      </w:pPr>
    </w:p>
    <w:p w14:paraId="218A5C8B">
      <w:pPr>
        <w:pStyle w:val="10"/>
        <w:rPr>
          <w:rFonts w:ascii="Times New Roman" w:hAnsi="Times New Roman" w:cs="Times New Roman"/>
          <w:sz w:val="20"/>
        </w:rPr>
      </w:pPr>
    </w:p>
    <w:p w14:paraId="540D0C79">
      <w:pPr>
        <w:pStyle w:val="10"/>
        <w:spacing w:line="360" w:lineRule="auto"/>
        <w:rPr>
          <w:rFonts w:ascii="Times New Roman" w:hAnsi="Times New Roman" w:cs="Times New Roman"/>
          <w:sz w:val="20"/>
        </w:rPr>
      </w:pPr>
    </w:p>
    <w:p w14:paraId="13A45ED8">
      <w:pPr>
        <w:pStyle w:val="10"/>
        <w:spacing w:before="2" w:line="360" w:lineRule="auto"/>
        <w:rPr>
          <w:rFonts w:ascii="Times New Roman" w:hAnsi="Times New Roman" w:cs="Times New Roman"/>
          <w:sz w:val="21"/>
        </w:rPr>
      </w:pPr>
    </w:p>
    <w:p w14:paraId="23D732A0">
      <w:pPr>
        <w:spacing w:line="1239" w:lineRule="exact"/>
        <w:rPr>
          <w:rFonts w:hint="eastAsia" w:ascii="微软雅黑" w:hAnsi="微软雅黑" w:eastAsia="微软雅黑" w:cs="微软雅黑"/>
          <w:sz w:val="72"/>
          <w:szCs w:val="72"/>
        </w:rPr>
      </w:pPr>
      <w:r>
        <w:rPr>
          <w:rFonts w:hint="eastAsia" w:ascii="微软雅黑" w:hAnsi="微软雅黑" w:eastAsia="微软雅黑" w:cs="微软雅黑"/>
          <w:sz w:val="72"/>
          <w:szCs w:val="72"/>
        </w:rPr>
        <w:t>建设项目环境影响报告表</w:t>
      </w:r>
    </w:p>
    <w:p w14:paraId="11BDF9C5">
      <w:pPr>
        <w:spacing w:line="240" w:lineRule="auto"/>
        <w:rPr>
          <w:rFonts w:hint="eastAsia" w:ascii="楷体" w:hAnsi="楷体" w:eastAsia="楷体" w:cs="楷体"/>
          <w:sz w:val="48"/>
          <w:szCs w:val="48"/>
        </w:rPr>
      </w:pPr>
      <w:r>
        <w:rPr>
          <w:rFonts w:hint="eastAsia" w:ascii="楷体" w:hAnsi="楷体" w:eastAsia="楷体" w:cs="楷体"/>
          <w:sz w:val="48"/>
          <w:szCs w:val="48"/>
        </w:rPr>
        <w:t>（污染影响类）</w:t>
      </w:r>
    </w:p>
    <w:p w14:paraId="4023C5A5">
      <w:pPr>
        <w:spacing w:line="360" w:lineRule="auto"/>
        <w:rPr>
          <w:rFonts w:cs="Times New Roman"/>
          <w:sz w:val="36"/>
          <w:szCs w:val="36"/>
        </w:rPr>
      </w:pPr>
    </w:p>
    <w:p w14:paraId="376224EE">
      <w:pPr>
        <w:rPr>
          <w:rFonts w:cs="Times New Roman"/>
          <w:sz w:val="36"/>
          <w:szCs w:val="36"/>
        </w:rPr>
      </w:pPr>
    </w:p>
    <w:p w14:paraId="4B2F9E12">
      <w:pPr>
        <w:rPr>
          <w:rFonts w:cs="Times New Roman"/>
          <w:sz w:val="36"/>
          <w:szCs w:val="36"/>
        </w:rPr>
      </w:pPr>
    </w:p>
    <w:p w14:paraId="7CCFE9AF">
      <w:pPr>
        <w:jc w:val="both"/>
        <w:rPr>
          <w:rFonts w:cs="Times New Roman"/>
          <w:sz w:val="36"/>
          <w:szCs w:val="36"/>
        </w:rPr>
      </w:pPr>
    </w:p>
    <w:p w14:paraId="4F44D3E9">
      <w:pPr>
        <w:jc w:val="both"/>
        <w:rPr>
          <w:rFonts w:cs="Times New Roman"/>
          <w:sz w:val="36"/>
          <w:szCs w:val="36"/>
        </w:rPr>
      </w:pPr>
    </w:p>
    <w:p w14:paraId="1E827CDF">
      <w:pPr>
        <w:jc w:val="both"/>
        <w:rPr>
          <w:rFonts w:cs="Times New Roman"/>
          <w:sz w:val="36"/>
          <w:szCs w:val="36"/>
        </w:rPr>
      </w:pPr>
    </w:p>
    <w:p w14:paraId="0EFD27B8">
      <w:pPr>
        <w:jc w:val="both"/>
        <w:rPr>
          <w:rFonts w:cs="Times New Roman"/>
          <w:sz w:val="36"/>
          <w:szCs w:val="36"/>
        </w:rPr>
      </w:pPr>
    </w:p>
    <w:p w14:paraId="20E973DF">
      <w:pPr>
        <w:jc w:val="both"/>
        <w:rPr>
          <w:rFonts w:cs="Times New Roman"/>
          <w:sz w:val="36"/>
          <w:szCs w:val="36"/>
        </w:rPr>
      </w:pPr>
    </w:p>
    <w:p w14:paraId="370EE411">
      <w:pPr>
        <w:jc w:val="both"/>
        <w:rPr>
          <w:rFonts w:cs="Times New Roman"/>
          <w:sz w:val="36"/>
          <w:szCs w:val="36"/>
        </w:rPr>
      </w:pPr>
    </w:p>
    <w:p w14:paraId="5150208A">
      <w:pPr>
        <w:jc w:val="both"/>
        <w:rPr>
          <w:rFonts w:cs="Times New Roman"/>
          <w:sz w:val="36"/>
          <w:szCs w:val="36"/>
        </w:rPr>
      </w:pPr>
    </w:p>
    <w:p w14:paraId="09FD2919">
      <w:pPr>
        <w:pStyle w:val="7"/>
        <w:rPr>
          <w:rFonts w:cs="Times New Roman"/>
        </w:rPr>
      </w:pPr>
    </w:p>
    <w:p w14:paraId="501E6B30">
      <w:pPr>
        <w:spacing w:line="293" w:lineRule="auto"/>
        <w:ind w:left="890" w:right="108" w:firstLine="23"/>
        <w:jc w:val="left"/>
        <w:rPr>
          <w:rFonts w:eastAsia="仿宋" w:cs="Times New Roman"/>
          <w:sz w:val="36"/>
          <w:szCs w:val="36"/>
          <w:u w:val="single"/>
        </w:rPr>
      </w:pPr>
      <w:r>
        <w:rPr>
          <w:rFonts w:eastAsia="仿宋" w:cs="Times New Roman"/>
          <w:sz w:val="36"/>
          <w:szCs w:val="36"/>
        </w:rPr>
        <w:t>项目名称：</w:t>
      </w:r>
      <w:r>
        <w:rPr>
          <w:rFonts w:eastAsia="仿宋" w:cs="Times New Roman"/>
          <w:sz w:val="36"/>
          <w:szCs w:val="36"/>
          <w:u w:val="single"/>
        </w:rPr>
        <w:t>兴隆县一通新能源科技有限公司年生产18万吨生物质燃料扩建项目</w:t>
      </w:r>
    </w:p>
    <w:p w14:paraId="3A02F8BD">
      <w:pPr>
        <w:spacing w:line="293" w:lineRule="auto"/>
        <w:ind w:left="890" w:right="108" w:firstLine="23"/>
        <w:jc w:val="left"/>
        <w:rPr>
          <w:rFonts w:eastAsia="仿宋" w:cs="Times New Roman"/>
          <w:sz w:val="36"/>
          <w:szCs w:val="36"/>
          <w:u w:val="thick"/>
        </w:rPr>
      </w:pPr>
      <w:r>
        <w:rPr>
          <w:rFonts w:eastAsia="仿宋" w:cs="Times New Roman"/>
          <w:sz w:val="36"/>
          <w:szCs w:val="36"/>
        </w:rPr>
        <w:t>建设单位（盖章）：</w:t>
      </w:r>
      <w:r>
        <w:rPr>
          <w:rFonts w:eastAsia="仿宋" w:cs="Times New Roman"/>
          <w:sz w:val="36"/>
          <w:szCs w:val="36"/>
          <w:u w:val="single"/>
          <w:lang w:val="en-US"/>
        </w:rPr>
        <w:t xml:space="preserve">兴隆县一通新能源科技有限公司 </w:t>
      </w:r>
    </w:p>
    <w:p w14:paraId="1F0D3E82">
      <w:pPr>
        <w:spacing w:line="293" w:lineRule="auto"/>
        <w:ind w:left="890" w:right="108" w:firstLine="23"/>
        <w:jc w:val="left"/>
        <w:rPr>
          <w:rFonts w:eastAsia="仿宋" w:cs="Times New Roman"/>
          <w:sz w:val="36"/>
          <w:szCs w:val="36"/>
          <w:lang w:val="en-US"/>
        </w:rPr>
      </w:pPr>
      <w:r>
        <w:rPr>
          <w:rFonts w:eastAsia="仿宋" w:cs="Times New Roman"/>
          <w:sz w:val="36"/>
          <w:szCs w:val="36"/>
        </w:rPr>
        <w:t>编制日期：</w:t>
      </w:r>
      <w:r>
        <w:rPr>
          <w:rFonts w:eastAsia="仿宋" w:cs="Times New Roman"/>
          <w:sz w:val="36"/>
          <w:szCs w:val="36"/>
          <w:u w:val="single"/>
          <w:lang w:val="en-US"/>
        </w:rPr>
        <w:t xml:space="preserve"> 2024年8月 </w:t>
      </w:r>
    </w:p>
    <w:p w14:paraId="5A23BE84">
      <w:pPr>
        <w:rPr>
          <w:rFonts w:cs="Times New Roman"/>
          <w:sz w:val="36"/>
          <w:szCs w:val="36"/>
        </w:rPr>
      </w:pPr>
    </w:p>
    <w:p w14:paraId="2850BE1F">
      <w:pPr>
        <w:pStyle w:val="7"/>
        <w:rPr>
          <w:rFonts w:cs="Times New Roman"/>
        </w:rPr>
      </w:pPr>
    </w:p>
    <w:p w14:paraId="3C9A81E1">
      <w:pPr>
        <w:jc w:val="both"/>
        <w:rPr>
          <w:rFonts w:cs="Times New Roman"/>
          <w:sz w:val="36"/>
          <w:szCs w:val="36"/>
        </w:rPr>
      </w:pPr>
    </w:p>
    <w:p w14:paraId="0E756DAE">
      <w:pPr>
        <w:jc w:val="both"/>
        <w:rPr>
          <w:rFonts w:cs="Times New Roman"/>
          <w:sz w:val="36"/>
          <w:szCs w:val="36"/>
        </w:rPr>
      </w:pPr>
    </w:p>
    <w:p w14:paraId="49FD76FD">
      <w:pPr>
        <w:jc w:val="both"/>
        <w:rPr>
          <w:rFonts w:cs="Times New Roman"/>
          <w:sz w:val="36"/>
          <w:szCs w:val="36"/>
        </w:rPr>
      </w:pPr>
    </w:p>
    <w:p w14:paraId="1E0EF5C0">
      <w:pPr>
        <w:spacing w:line="360" w:lineRule="auto"/>
        <w:rPr>
          <w:rFonts w:hint="eastAsia" w:ascii="楷体" w:hAnsi="楷体" w:eastAsia="楷体" w:cs="楷体"/>
          <w:sz w:val="36"/>
          <w:szCs w:val="36"/>
          <w:u w:val="single"/>
        </w:rPr>
        <w:sectPr>
          <w:footerReference r:id="rId5" w:type="default"/>
          <w:footerReference r:id="rId6" w:type="even"/>
          <w:pgSz w:w="11850" w:h="16783"/>
          <w:pgMar w:top="1440" w:right="1440" w:bottom="1440" w:left="1440" w:header="720" w:footer="1043" w:gutter="0"/>
          <w:pgNumType w:start="3"/>
          <w:cols w:space="720" w:num="1"/>
        </w:sectPr>
      </w:pPr>
      <w:r>
        <w:rPr>
          <w:rFonts w:hint="eastAsia" w:ascii="楷体" w:hAnsi="楷体" w:eastAsia="楷体" w:cs="楷体"/>
          <w:sz w:val="36"/>
          <w:szCs w:val="36"/>
        </w:rPr>
        <w:t>中华人民共和国生态环境部制</w:t>
      </w:r>
    </w:p>
    <w:p w14:paraId="4944420F">
      <w:pPr>
        <w:pStyle w:val="3"/>
        <w:spacing w:after="120"/>
      </w:pPr>
      <w:r>
        <w:t>一、建设项目基本情况</w:t>
      </w:r>
    </w:p>
    <w:tbl>
      <w:tblPr>
        <w:tblStyle w:val="21"/>
        <w:tblW w:w="9233" w:type="dxa"/>
        <w:tblInd w:w="19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66"/>
        <w:gridCol w:w="766"/>
        <w:gridCol w:w="1883"/>
        <w:gridCol w:w="2383"/>
        <w:gridCol w:w="3435"/>
      </w:tblGrid>
      <w:tr w14:paraId="1D0E12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532" w:type="dxa"/>
            <w:gridSpan w:val="2"/>
            <w:tcBorders>
              <w:bottom w:val="single" w:color="000000" w:sz="4" w:space="0"/>
              <w:right w:val="single" w:color="000000" w:sz="4" w:space="0"/>
            </w:tcBorders>
            <w:vAlign w:val="center"/>
          </w:tcPr>
          <w:p w14:paraId="5AA70919">
            <w:pPr>
              <w:rPr>
                <w:rFonts w:cs="Times New Roman"/>
              </w:rPr>
            </w:pPr>
            <w:r>
              <w:rPr>
                <w:rFonts w:cs="Times New Roman"/>
              </w:rPr>
              <w:t>建设项目名称</w:t>
            </w:r>
          </w:p>
        </w:tc>
        <w:tc>
          <w:tcPr>
            <w:tcW w:w="7701" w:type="dxa"/>
            <w:gridSpan w:val="3"/>
            <w:tcBorders>
              <w:left w:val="single" w:color="000000" w:sz="4" w:space="0"/>
              <w:bottom w:val="single" w:color="000000" w:sz="4" w:space="0"/>
            </w:tcBorders>
            <w:vAlign w:val="center"/>
          </w:tcPr>
          <w:p w14:paraId="5514E124">
            <w:pPr>
              <w:rPr>
                <w:rFonts w:cs="Times New Roman"/>
              </w:rPr>
            </w:pPr>
            <w:r>
              <w:rPr>
                <w:rFonts w:cs="Times New Roman"/>
              </w:rPr>
              <w:t>兴隆县一通新能源科技有限公司年生产18万吨生物质燃料扩建项目</w:t>
            </w:r>
          </w:p>
        </w:tc>
      </w:tr>
      <w:tr w14:paraId="6C2B9D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4" w:hRule="atLeast"/>
        </w:trPr>
        <w:tc>
          <w:tcPr>
            <w:tcW w:w="1532" w:type="dxa"/>
            <w:gridSpan w:val="2"/>
            <w:tcBorders>
              <w:top w:val="single" w:color="000000" w:sz="4" w:space="0"/>
              <w:bottom w:val="single" w:color="000000" w:sz="4" w:space="0"/>
              <w:right w:val="single" w:color="000000" w:sz="4" w:space="0"/>
            </w:tcBorders>
            <w:vAlign w:val="center"/>
          </w:tcPr>
          <w:p w14:paraId="3FF5D078">
            <w:pPr>
              <w:rPr>
                <w:rFonts w:cs="Times New Roman"/>
              </w:rPr>
            </w:pPr>
            <w:r>
              <w:rPr>
                <w:rFonts w:cs="Times New Roman"/>
              </w:rPr>
              <w:t>项目代码</w:t>
            </w:r>
          </w:p>
        </w:tc>
        <w:tc>
          <w:tcPr>
            <w:tcW w:w="7701" w:type="dxa"/>
            <w:gridSpan w:val="3"/>
            <w:tcBorders>
              <w:top w:val="single" w:color="000000" w:sz="4" w:space="0"/>
              <w:left w:val="single" w:color="000000" w:sz="4" w:space="0"/>
              <w:bottom w:val="single" w:color="000000" w:sz="4" w:space="0"/>
            </w:tcBorders>
            <w:vAlign w:val="center"/>
          </w:tcPr>
          <w:p w14:paraId="544B69ED">
            <w:pPr>
              <w:rPr>
                <w:rFonts w:cs="Times New Roman"/>
                <w:lang w:val="en-US"/>
              </w:rPr>
            </w:pPr>
            <w:r>
              <w:rPr>
                <w:rFonts w:cs="Times New Roman"/>
                <w:lang w:val="en-US"/>
              </w:rPr>
              <w:t>2312-130822-89-01-577309</w:t>
            </w:r>
          </w:p>
        </w:tc>
      </w:tr>
      <w:tr w14:paraId="2C6E79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532" w:type="dxa"/>
            <w:gridSpan w:val="2"/>
            <w:tcBorders>
              <w:top w:val="single" w:color="000000" w:sz="4" w:space="0"/>
              <w:bottom w:val="single" w:color="000000" w:sz="4" w:space="0"/>
              <w:right w:val="single" w:color="000000" w:sz="4" w:space="0"/>
            </w:tcBorders>
            <w:vAlign w:val="center"/>
          </w:tcPr>
          <w:p w14:paraId="603BF577">
            <w:pPr>
              <w:rPr>
                <w:rFonts w:cs="Times New Roman"/>
              </w:rPr>
            </w:pPr>
            <w:r>
              <w:rPr>
                <w:rFonts w:cs="Times New Roman"/>
              </w:rPr>
              <w:t>建设单位联系人</w:t>
            </w:r>
          </w:p>
        </w:tc>
        <w:tc>
          <w:tcPr>
            <w:tcW w:w="1883" w:type="dxa"/>
            <w:tcBorders>
              <w:top w:val="single" w:color="000000" w:sz="4" w:space="0"/>
              <w:left w:val="single" w:color="000000" w:sz="4" w:space="0"/>
              <w:bottom w:val="single" w:color="000000" w:sz="4" w:space="0"/>
              <w:right w:val="single" w:color="000000" w:sz="4" w:space="0"/>
            </w:tcBorders>
            <w:vAlign w:val="center"/>
          </w:tcPr>
          <w:p w14:paraId="7744BB02">
            <w:pPr>
              <w:rPr>
                <w:rFonts w:cs="Times New Roman"/>
                <w:lang w:val="en-US"/>
              </w:rPr>
            </w:pPr>
            <w:r>
              <w:rPr>
                <w:rFonts w:cs="Times New Roman"/>
                <w:lang w:val="en-US"/>
              </w:rPr>
              <w:t>赵万元</w:t>
            </w:r>
          </w:p>
        </w:tc>
        <w:tc>
          <w:tcPr>
            <w:tcW w:w="2383" w:type="dxa"/>
            <w:tcBorders>
              <w:top w:val="single" w:color="000000" w:sz="4" w:space="0"/>
              <w:left w:val="single" w:color="000000" w:sz="4" w:space="0"/>
              <w:bottom w:val="single" w:color="000000" w:sz="4" w:space="0"/>
              <w:right w:val="single" w:color="000000" w:sz="4" w:space="0"/>
            </w:tcBorders>
            <w:vAlign w:val="center"/>
          </w:tcPr>
          <w:p w14:paraId="22C72155">
            <w:pPr>
              <w:rPr>
                <w:rFonts w:cs="Times New Roman"/>
              </w:rPr>
            </w:pPr>
            <w:r>
              <w:rPr>
                <w:rFonts w:cs="Times New Roman"/>
              </w:rPr>
              <w:t>联系方式</w:t>
            </w:r>
          </w:p>
        </w:tc>
        <w:tc>
          <w:tcPr>
            <w:tcW w:w="3435" w:type="dxa"/>
            <w:tcBorders>
              <w:top w:val="single" w:color="000000" w:sz="4" w:space="0"/>
              <w:left w:val="single" w:color="000000" w:sz="4" w:space="0"/>
              <w:bottom w:val="single" w:color="000000" w:sz="4" w:space="0"/>
            </w:tcBorders>
            <w:vAlign w:val="center"/>
          </w:tcPr>
          <w:p w14:paraId="4C56790B">
            <w:pPr>
              <w:rPr>
                <w:rFonts w:cs="Times New Roman"/>
                <w:lang w:val="en-US"/>
              </w:rPr>
            </w:pPr>
            <w:r>
              <w:rPr>
                <w:rFonts w:cs="Times New Roman"/>
                <w:lang w:val="en-US"/>
              </w:rPr>
              <w:t>13472088555</w:t>
            </w:r>
          </w:p>
        </w:tc>
      </w:tr>
      <w:tr w14:paraId="23C670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7" w:hRule="atLeast"/>
        </w:trPr>
        <w:tc>
          <w:tcPr>
            <w:tcW w:w="1532" w:type="dxa"/>
            <w:gridSpan w:val="2"/>
            <w:tcBorders>
              <w:top w:val="single" w:color="000000" w:sz="4" w:space="0"/>
              <w:bottom w:val="single" w:color="000000" w:sz="4" w:space="0"/>
              <w:right w:val="single" w:color="000000" w:sz="4" w:space="0"/>
            </w:tcBorders>
            <w:vAlign w:val="center"/>
          </w:tcPr>
          <w:p w14:paraId="253A1F45">
            <w:pPr>
              <w:rPr>
                <w:rFonts w:cs="Times New Roman"/>
              </w:rPr>
            </w:pPr>
            <w:r>
              <w:rPr>
                <w:rFonts w:cs="Times New Roman"/>
              </w:rPr>
              <w:t>建设地点</w:t>
            </w:r>
          </w:p>
        </w:tc>
        <w:tc>
          <w:tcPr>
            <w:tcW w:w="7701" w:type="dxa"/>
            <w:gridSpan w:val="3"/>
            <w:tcBorders>
              <w:top w:val="single" w:color="000000" w:sz="4" w:space="0"/>
              <w:left w:val="single" w:color="000000" w:sz="4" w:space="0"/>
              <w:bottom w:val="single" w:color="000000" w:sz="4" w:space="0"/>
            </w:tcBorders>
            <w:vAlign w:val="center"/>
          </w:tcPr>
          <w:p w14:paraId="41CE5602">
            <w:pPr>
              <w:rPr>
                <w:rFonts w:cs="Times New Roman"/>
                <w:lang w:val="en-US"/>
              </w:rPr>
            </w:pPr>
            <w:r>
              <w:rPr>
                <w:rFonts w:cs="Times New Roman"/>
                <w:kern w:val="24"/>
              </w:rPr>
              <w:t>河北省承德市兴隆县</w:t>
            </w:r>
            <w:r>
              <w:rPr>
                <w:rFonts w:hint="eastAsia" w:cs="Times New Roman"/>
                <w:kern w:val="24"/>
              </w:rPr>
              <w:t>大杖子镇</w:t>
            </w:r>
            <w:r>
              <w:rPr>
                <w:rFonts w:cs="Times New Roman"/>
                <w:kern w:val="24"/>
              </w:rPr>
              <w:t>车河堡村</w:t>
            </w:r>
          </w:p>
        </w:tc>
      </w:tr>
      <w:tr w14:paraId="46D39A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532" w:type="dxa"/>
            <w:gridSpan w:val="2"/>
            <w:tcBorders>
              <w:top w:val="single" w:color="000000" w:sz="4" w:space="0"/>
              <w:bottom w:val="single" w:color="000000" w:sz="4" w:space="0"/>
              <w:right w:val="single" w:color="000000" w:sz="4" w:space="0"/>
            </w:tcBorders>
            <w:vAlign w:val="center"/>
          </w:tcPr>
          <w:p w14:paraId="0ED8CBA9">
            <w:pPr>
              <w:rPr>
                <w:rFonts w:cs="Times New Roman"/>
              </w:rPr>
            </w:pPr>
            <w:r>
              <w:rPr>
                <w:rFonts w:cs="Times New Roman"/>
              </w:rPr>
              <w:t>地理坐标</w:t>
            </w:r>
          </w:p>
        </w:tc>
        <w:tc>
          <w:tcPr>
            <w:tcW w:w="7701" w:type="dxa"/>
            <w:gridSpan w:val="3"/>
            <w:tcBorders>
              <w:top w:val="single" w:color="000000" w:sz="4" w:space="0"/>
              <w:left w:val="single" w:color="000000" w:sz="4" w:space="0"/>
              <w:bottom w:val="single" w:color="000000" w:sz="4" w:space="0"/>
            </w:tcBorders>
            <w:vAlign w:val="center"/>
          </w:tcPr>
          <w:p w14:paraId="2E09BE3B">
            <w:pPr>
              <w:rPr>
                <w:rFonts w:cs="Times New Roman"/>
                <w:lang w:val="en-US"/>
              </w:rPr>
            </w:pPr>
            <w:r>
              <w:rPr>
                <w:rFonts w:cs="Times New Roman"/>
                <w:lang w:val="en-US"/>
              </w:rPr>
              <w:t>东经117°59′43.243″，北纬40°36′14.688″</w:t>
            </w:r>
          </w:p>
        </w:tc>
      </w:tr>
      <w:tr w14:paraId="630E53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7" w:hRule="atLeast"/>
        </w:trPr>
        <w:tc>
          <w:tcPr>
            <w:tcW w:w="1532" w:type="dxa"/>
            <w:gridSpan w:val="2"/>
            <w:tcBorders>
              <w:top w:val="single" w:color="000000" w:sz="4" w:space="0"/>
              <w:bottom w:val="single" w:color="000000" w:sz="4" w:space="0"/>
              <w:right w:val="single" w:color="000000" w:sz="4" w:space="0"/>
            </w:tcBorders>
            <w:vAlign w:val="center"/>
          </w:tcPr>
          <w:p w14:paraId="3EE95B1E">
            <w:pPr>
              <w:spacing w:line="240" w:lineRule="auto"/>
              <w:rPr>
                <w:rFonts w:cs="Times New Roman"/>
              </w:rPr>
            </w:pPr>
            <w:r>
              <w:rPr>
                <w:rFonts w:cs="Times New Roman"/>
              </w:rPr>
              <w:t>国民经济行业</w:t>
            </w:r>
          </w:p>
          <w:p w14:paraId="19595C47">
            <w:pPr>
              <w:spacing w:line="240" w:lineRule="auto"/>
              <w:rPr>
                <w:rFonts w:cs="Times New Roman"/>
              </w:rPr>
            </w:pPr>
            <w:r>
              <w:rPr>
                <w:rFonts w:cs="Times New Roman"/>
              </w:rPr>
              <w:t>类别</w:t>
            </w:r>
          </w:p>
        </w:tc>
        <w:tc>
          <w:tcPr>
            <w:tcW w:w="1883" w:type="dxa"/>
            <w:tcBorders>
              <w:top w:val="single" w:color="000000" w:sz="4" w:space="0"/>
              <w:left w:val="single" w:color="000000" w:sz="4" w:space="0"/>
              <w:bottom w:val="single" w:color="000000" w:sz="4" w:space="0"/>
              <w:right w:val="single" w:color="000000" w:sz="4" w:space="0"/>
            </w:tcBorders>
            <w:vAlign w:val="center"/>
          </w:tcPr>
          <w:p w14:paraId="1435C31F">
            <w:pPr>
              <w:spacing w:line="240" w:lineRule="auto"/>
              <w:rPr>
                <w:rFonts w:cs="Times New Roman"/>
                <w:lang w:val="en-US"/>
              </w:rPr>
            </w:pPr>
            <w:r>
              <w:rPr>
                <w:rFonts w:cs="Times New Roman"/>
                <w:color w:val="000000"/>
                <w:lang w:val="en-US"/>
              </w:rPr>
              <w:t>C2542 生物质致密成型燃料加工</w:t>
            </w:r>
          </w:p>
        </w:tc>
        <w:tc>
          <w:tcPr>
            <w:tcW w:w="2383" w:type="dxa"/>
            <w:tcBorders>
              <w:top w:val="single" w:color="000000" w:sz="4" w:space="0"/>
              <w:left w:val="single" w:color="000000" w:sz="4" w:space="0"/>
              <w:bottom w:val="single" w:color="000000" w:sz="4" w:space="0"/>
              <w:right w:val="single" w:color="000000" w:sz="4" w:space="0"/>
            </w:tcBorders>
            <w:vAlign w:val="center"/>
          </w:tcPr>
          <w:p w14:paraId="6D8B3FFF">
            <w:pPr>
              <w:spacing w:line="240" w:lineRule="auto"/>
              <w:rPr>
                <w:rFonts w:cs="Times New Roman"/>
                <w:highlight w:val="green"/>
              </w:rPr>
            </w:pPr>
            <w:r>
              <w:rPr>
                <w:rFonts w:cs="Times New Roman"/>
              </w:rPr>
              <w:t>建设项目行业类别</w:t>
            </w:r>
          </w:p>
        </w:tc>
        <w:tc>
          <w:tcPr>
            <w:tcW w:w="3435" w:type="dxa"/>
            <w:tcBorders>
              <w:top w:val="single" w:color="000000" w:sz="4" w:space="0"/>
              <w:left w:val="single" w:color="000000" w:sz="4" w:space="0"/>
              <w:bottom w:val="single" w:color="000000" w:sz="4" w:space="0"/>
            </w:tcBorders>
            <w:vAlign w:val="center"/>
          </w:tcPr>
          <w:p w14:paraId="1222FB45">
            <w:pPr>
              <w:widowControl/>
              <w:jc w:val="left"/>
              <w:rPr>
                <w:rFonts w:cs="Times New Roman"/>
                <w:highlight w:val="green"/>
                <w:lang w:val="en-US"/>
              </w:rPr>
            </w:pPr>
            <w:r>
              <w:rPr>
                <w:rFonts w:cs="Times New Roman"/>
                <w:color w:val="000000"/>
                <w:lang w:val="en-US"/>
              </w:rPr>
              <w:t xml:space="preserve">二十二、石油、煤炭及其他燃料加工业43生物质燃料加工254生物致密成型燃料加工 </w:t>
            </w:r>
          </w:p>
        </w:tc>
      </w:tr>
      <w:tr w14:paraId="0B53B9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33" w:hRule="atLeast"/>
        </w:trPr>
        <w:tc>
          <w:tcPr>
            <w:tcW w:w="1532" w:type="dxa"/>
            <w:gridSpan w:val="2"/>
            <w:tcBorders>
              <w:top w:val="single" w:color="000000" w:sz="4" w:space="0"/>
              <w:bottom w:val="single" w:color="000000" w:sz="4" w:space="0"/>
              <w:right w:val="single" w:color="000000" w:sz="4" w:space="0"/>
            </w:tcBorders>
            <w:vAlign w:val="center"/>
          </w:tcPr>
          <w:p w14:paraId="37AAAE2A">
            <w:pPr>
              <w:rPr>
                <w:rFonts w:cs="Times New Roman"/>
              </w:rPr>
            </w:pPr>
            <w:r>
              <w:rPr>
                <w:rFonts w:cs="Times New Roman"/>
              </w:rPr>
              <w:t>建设性质</w:t>
            </w:r>
          </w:p>
        </w:tc>
        <w:tc>
          <w:tcPr>
            <w:tcW w:w="1883" w:type="dxa"/>
            <w:tcBorders>
              <w:top w:val="single" w:color="000000" w:sz="4" w:space="0"/>
              <w:left w:val="single" w:color="000000" w:sz="4" w:space="0"/>
              <w:bottom w:val="single" w:color="000000" w:sz="4" w:space="0"/>
              <w:right w:val="single" w:color="000000" w:sz="4" w:space="0"/>
            </w:tcBorders>
            <w:vAlign w:val="center"/>
          </w:tcPr>
          <w:p w14:paraId="29E84BF7">
            <w:pPr>
              <w:jc w:val="both"/>
              <w:rPr>
                <w:rFonts w:cs="Times New Roman"/>
              </w:rPr>
            </w:pPr>
            <w:r>
              <w:rPr>
                <w:rFonts w:cs="Times New Roman"/>
              </w:rPr>
              <w:sym w:font="Wingdings 2" w:char="00A3"/>
            </w:r>
            <w:r>
              <w:rPr>
                <w:rFonts w:cs="Times New Roman"/>
              </w:rPr>
              <w:t>新建（迁建）</w:t>
            </w:r>
          </w:p>
          <w:p w14:paraId="4FB6F9E1">
            <w:pPr>
              <w:jc w:val="both"/>
              <w:rPr>
                <w:rFonts w:cs="Times New Roman"/>
              </w:rPr>
            </w:pPr>
            <w:r>
              <w:rPr>
                <w:rFonts w:cs="Times New Roman"/>
              </w:rPr>
              <w:sym w:font="Wingdings 2" w:char="00A3"/>
            </w:r>
            <w:r>
              <w:rPr>
                <w:rFonts w:cs="Times New Roman"/>
              </w:rPr>
              <w:t>改建</w:t>
            </w:r>
          </w:p>
          <w:p w14:paraId="399CFA97">
            <w:pPr>
              <w:jc w:val="both"/>
              <w:rPr>
                <w:rFonts w:cs="Times New Roman"/>
              </w:rPr>
            </w:pPr>
            <w:r>
              <w:rPr>
                <w:rFonts w:cs="Times New Roman"/>
              </w:rPr>
              <w:sym w:font="Wingdings 2" w:char="0052"/>
            </w:r>
            <w:r>
              <w:rPr>
                <w:rFonts w:cs="Times New Roman"/>
              </w:rPr>
              <w:t>扩建</w:t>
            </w:r>
          </w:p>
          <w:p w14:paraId="56464221">
            <w:pPr>
              <w:jc w:val="both"/>
              <w:rPr>
                <w:rFonts w:cs="Times New Roman"/>
              </w:rPr>
            </w:pPr>
            <w:r>
              <w:rPr>
                <w:rFonts w:cs="Times New Roman"/>
              </w:rPr>
              <w:sym w:font="Wingdings 2" w:char="00A3"/>
            </w:r>
            <w:r>
              <w:rPr>
                <w:rFonts w:cs="Times New Roman"/>
              </w:rPr>
              <w:t>技术改造</w:t>
            </w:r>
          </w:p>
        </w:tc>
        <w:tc>
          <w:tcPr>
            <w:tcW w:w="2383" w:type="dxa"/>
            <w:tcBorders>
              <w:top w:val="single" w:color="000000" w:sz="4" w:space="0"/>
              <w:left w:val="single" w:color="000000" w:sz="4" w:space="0"/>
              <w:bottom w:val="single" w:color="000000" w:sz="4" w:space="0"/>
              <w:right w:val="single" w:color="000000" w:sz="4" w:space="0"/>
            </w:tcBorders>
            <w:vAlign w:val="center"/>
          </w:tcPr>
          <w:p w14:paraId="6063CC92">
            <w:pPr>
              <w:rPr>
                <w:rFonts w:cs="Times New Roman"/>
              </w:rPr>
            </w:pPr>
            <w:r>
              <w:rPr>
                <w:rFonts w:cs="Times New Roman"/>
              </w:rPr>
              <w:t>建设项目申报情形</w:t>
            </w:r>
          </w:p>
        </w:tc>
        <w:tc>
          <w:tcPr>
            <w:tcW w:w="3435" w:type="dxa"/>
            <w:tcBorders>
              <w:top w:val="single" w:color="000000" w:sz="4" w:space="0"/>
              <w:left w:val="single" w:color="000000" w:sz="4" w:space="0"/>
              <w:bottom w:val="single" w:color="000000" w:sz="4" w:space="0"/>
            </w:tcBorders>
            <w:vAlign w:val="center"/>
          </w:tcPr>
          <w:p w14:paraId="6FABDC0C">
            <w:pPr>
              <w:jc w:val="both"/>
              <w:rPr>
                <w:rFonts w:cs="Times New Roman"/>
              </w:rPr>
            </w:pPr>
            <w:r>
              <w:rPr>
                <w:rFonts w:cs="Times New Roman"/>
              </w:rPr>
              <w:sym w:font="Wingdings 2" w:char="0052"/>
            </w:r>
            <w:r>
              <w:rPr>
                <w:rFonts w:cs="Times New Roman"/>
              </w:rPr>
              <w:t>首次申报项目</w:t>
            </w:r>
          </w:p>
          <w:p w14:paraId="2F259E7D">
            <w:pPr>
              <w:jc w:val="both"/>
              <w:rPr>
                <w:rFonts w:cs="Times New Roman"/>
              </w:rPr>
            </w:pPr>
            <w:r>
              <w:rPr>
                <w:rFonts w:cs="Times New Roman"/>
              </w:rPr>
              <w:sym w:font="Wingdings 2" w:char="00A3"/>
            </w:r>
            <w:r>
              <w:rPr>
                <w:rFonts w:cs="Times New Roman"/>
              </w:rPr>
              <w:t>不予批准后再次申报项目</w:t>
            </w:r>
          </w:p>
          <w:p w14:paraId="513DEB10">
            <w:pPr>
              <w:jc w:val="both"/>
              <w:rPr>
                <w:rFonts w:cs="Times New Roman"/>
              </w:rPr>
            </w:pPr>
            <w:r>
              <w:rPr>
                <w:rFonts w:cs="Times New Roman"/>
              </w:rPr>
              <w:sym w:font="Wingdings 2" w:char="00A3"/>
            </w:r>
            <w:r>
              <w:rPr>
                <w:rFonts w:cs="Times New Roman"/>
              </w:rPr>
              <w:t>超五年重新审核项目</w:t>
            </w:r>
          </w:p>
          <w:p w14:paraId="4F6FB3DB">
            <w:pPr>
              <w:jc w:val="both"/>
              <w:rPr>
                <w:rFonts w:cs="Times New Roman"/>
              </w:rPr>
            </w:pPr>
            <w:r>
              <w:rPr>
                <w:rFonts w:cs="Times New Roman"/>
              </w:rPr>
              <w:sym w:font="Wingdings 2" w:char="00A3"/>
            </w:r>
            <w:r>
              <w:rPr>
                <w:rFonts w:cs="Times New Roman"/>
              </w:rPr>
              <w:t>重大变动重新报批项目</w:t>
            </w:r>
          </w:p>
        </w:tc>
      </w:tr>
      <w:tr w14:paraId="5F39FE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8" w:hRule="atLeast"/>
        </w:trPr>
        <w:tc>
          <w:tcPr>
            <w:tcW w:w="1532" w:type="dxa"/>
            <w:gridSpan w:val="2"/>
            <w:tcBorders>
              <w:top w:val="single" w:color="000000" w:sz="4" w:space="0"/>
              <w:bottom w:val="single" w:color="000000" w:sz="4" w:space="0"/>
              <w:right w:val="single" w:color="000000" w:sz="4" w:space="0"/>
            </w:tcBorders>
            <w:vAlign w:val="center"/>
          </w:tcPr>
          <w:p w14:paraId="2609780E">
            <w:pPr>
              <w:rPr>
                <w:rFonts w:cs="Times New Roman"/>
              </w:rPr>
            </w:pPr>
            <w:r>
              <w:rPr>
                <w:rFonts w:cs="Times New Roman"/>
              </w:rPr>
              <w:t>项目审批（核准/备案）部门</w:t>
            </w:r>
          </w:p>
          <w:p w14:paraId="544F763E">
            <w:pPr>
              <w:rPr>
                <w:rFonts w:cs="Times New Roman"/>
              </w:rPr>
            </w:pPr>
            <w:r>
              <w:rPr>
                <w:rFonts w:cs="Times New Roman"/>
              </w:rPr>
              <w:t>（选填）</w:t>
            </w:r>
          </w:p>
        </w:tc>
        <w:tc>
          <w:tcPr>
            <w:tcW w:w="1883" w:type="dxa"/>
            <w:tcBorders>
              <w:top w:val="single" w:color="000000" w:sz="4" w:space="0"/>
              <w:left w:val="single" w:color="000000" w:sz="4" w:space="0"/>
              <w:bottom w:val="single" w:color="000000" w:sz="4" w:space="0"/>
              <w:right w:val="single" w:color="000000" w:sz="4" w:space="0"/>
            </w:tcBorders>
            <w:vAlign w:val="center"/>
          </w:tcPr>
          <w:p w14:paraId="07781B78">
            <w:pPr>
              <w:rPr>
                <w:rFonts w:cs="Times New Roman"/>
              </w:rPr>
            </w:pPr>
            <w:r>
              <w:rPr>
                <w:rFonts w:cs="Times New Roman"/>
              </w:rPr>
              <w:t>兴隆县行政审批局</w:t>
            </w:r>
          </w:p>
        </w:tc>
        <w:tc>
          <w:tcPr>
            <w:tcW w:w="2383" w:type="dxa"/>
            <w:tcBorders>
              <w:top w:val="single" w:color="000000" w:sz="4" w:space="0"/>
              <w:left w:val="single" w:color="000000" w:sz="4" w:space="0"/>
              <w:bottom w:val="single" w:color="000000" w:sz="4" w:space="0"/>
              <w:right w:val="single" w:color="000000" w:sz="4" w:space="0"/>
            </w:tcBorders>
            <w:vAlign w:val="center"/>
          </w:tcPr>
          <w:p w14:paraId="25C27022">
            <w:pPr>
              <w:rPr>
                <w:rFonts w:cs="Times New Roman"/>
              </w:rPr>
            </w:pPr>
            <w:r>
              <w:rPr>
                <w:rFonts w:cs="Times New Roman"/>
              </w:rPr>
              <w:t>项目审批</w:t>
            </w:r>
          </w:p>
          <w:p w14:paraId="2F54A244">
            <w:pPr>
              <w:rPr>
                <w:rFonts w:cs="Times New Roman"/>
              </w:rPr>
            </w:pPr>
            <w:r>
              <w:rPr>
                <w:rFonts w:cs="Times New Roman"/>
              </w:rPr>
              <w:t>（核准/ 备案）文号</w:t>
            </w:r>
          </w:p>
          <w:p w14:paraId="5CE1E358">
            <w:pPr>
              <w:rPr>
                <w:rFonts w:cs="Times New Roman"/>
              </w:rPr>
            </w:pPr>
            <w:r>
              <w:rPr>
                <w:rFonts w:cs="Times New Roman"/>
              </w:rPr>
              <w:t>（选填）</w:t>
            </w:r>
          </w:p>
        </w:tc>
        <w:tc>
          <w:tcPr>
            <w:tcW w:w="3435" w:type="dxa"/>
            <w:tcBorders>
              <w:top w:val="single" w:color="000000" w:sz="4" w:space="0"/>
              <w:left w:val="single" w:color="000000" w:sz="4" w:space="0"/>
              <w:bottom w:val="single" w:color="000000" w:sz="4" w:space="0"/>
            </w:tcBorders>
            <w:vAlign w:val="center"/>
          </w:tcPr>
          <w:p w14:paraId="60DB7C3C">
            <w:pPr>
              <w:rPr>
                <w:rFonts w:cs="Times New Roman"/>
                <w:lang w:val="en-US"/>
              </w:rPr>
            </w:pPr>
            <w:r>
              <w:rPr>
                <w:rFonts w:cs="Times New Roman"/>
              </w:rPr>
              <w:t>兴审批投字</w:t>
            </w:r>
            <w:r>
              <w:rPr>
                <w:rFonts w:hint="eastAsia" w:cs="Times New Roman"/>
              </w:rPr>
              <w:t>〔</w:t>
            </w:r>
            <w:r>
              <w:rPr>
                <w:rFonts w:cs="Times New Roman"/>
                <w:lang w:val="en-US"/>
              </w:rPr>
              <w:t>2023</w:t>
            </w:r>
            <w:r>
              <w:rPr>
                <w:rFonts w:hint="eastAsia" w:cs="Times New Roman"/>
                <w:lang w:val="en-US"/>
              </w:rPr>
              <w:t>〕272</w:t>
            </w:r>
            <w:r>
              <w:rPr>
                <w:rFonts w:cs="Times New Roman"/>
                <w:lang w:val="en-US"/>
              </w:rPr>
              <w:t>号</w:t>
            </w:r>
          </w:p>
        </w:tc>
      </w:tr>
      <w:tr w14:paraId="058403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532" w:type="dxa"/>
            <w:gridSpan w:val="2"/>
            <w:tcBorders>
              <w:top w:val="single" w:color="000000" w:sz="4" w:space="0"/>
              <w:bottom w:val="single" w:color="000000" w:sz="4" w:space="0"/>
              <w:right w:val="single" w:color="000000" w:sz="4" w:space="0"/>
            </w:tcBorders>
            <w:vAlign w:val="center"/>
          </w:tcPr>
          <w:p w14:paraId="4EEF4712">
            <w:pPr>
              <w:rPr>
                <w:rFonts w:cs="Times New Roman"/>
              </w:rPr>
            </w:pPr>
            <w:r>
              <w:rPr>
                <w:rFonts w:cs="Times New Roman"/>
              </w:rPr>
              <w:t>总投资（万元）</w:t>
            </w:r>
          </w:p>
        </w:tc>
        <w:tc>
          <w:tcPr>
            <w:tcW w:w="1883" w:type="dxa"/>
            <w:tcBorders>
              <w:top w:val="single" w:color="000000" w:sz="4" w:space="0"/>
              <w:left w:val="single" w:color="000000" w:sz="4" w:space="0"/>
              <w:bottom w:val="single" w:color="000000" w:sz="4" w:space="0"/>
              <w:right w:val="single" w:color="000000" w:sz="4" w:space="0"/>
            </w:tcBorders>
            <w:vAlign w:val="center"/>
          </w:tcPr>
          <w:p w14:paraId="4C865B46">
            <w:pPr>
              <w:rPr>
                <w:rFonts w:cs="Times New Roman"/>
                <w:lang w:val="en-US"/>
              </w:rPr>
            </w:pPr>
            <w:r>
              <w:rPr>
                <w:rFonts w:cs="Times New Roman"/>
                <w:lang w:val="en-US"/>
              </w:rPr>
              <w:t>5000</w:t>
            </w:r>
          </w:p>
        </w:tc>
        <w:tc>
          <w:tcPr>
            <w:tcW w:w="2383" w:type="dxa"/>
            <w:tcBorders>
              <w:top w:val="single" w:color="000000" w:sz="4" w:space="0"/>
              <w:left w:val="single" w:color="000000" w:sz="4" w:space="0"/>
              <w:bottom w:val="single" w:color="000000" w:sz="4" w:space="0"/>
              <w:right w:val="single" w:color="000000" w:sz="4" w:space="0"/>
            </w:tcBorders>
            <w:vAlign w:val="center"/>
          </w:tcPr>
          <w:p w14:paraId="59686F2F">
            <w:pPr>
              <w:rPr>
                <w:rFonts w:cs="Times New Roman"/>
              </w:rPr>
            </w:pPr>
            <w:r>
              <w:rPr>
                <w:rFonts w:cs="Times New Roman"/>
              </w:rPr>
              <w:t>环保投资（万元）</w:t>
            </w:r>
          </w:p>
        </w:tc>
        <w:tc>
          <w:tcPr>
            <w:tcW w:w="3435" w:type="dxa"/>
            <w:tcBorders>
              <w:top w:val="single" w:color="000000" w:sz="4" w:space="0"/>
              <w:left w:val="single" w:color="000000" w:sz="4" w:space="0"/>
              <w:bottom w:val="single" w:color="000000" w:sz="4" w:space="0"/>
            </w:tcBorders>
            <w:vAlign w:val="center"/>
          </w:tcPr>
          <w:p w14:paraId="167E475A">
            <w:pPr>
              <w:rPr>
                <w:rFonts w:cs="Times New Roman"/>
                <w:lang w:val="en-US"/>
              </w:rPr>
            </w:pPr>
            <w:r>
              <w:rPr>
                <w:rFonts w:cs="Times New Roman"/>
                <w:lang w:val="en-US"/>
              </w:rPr>
              <w:t>200</w:t>
            </w:r>
          </w:p>
        </w:tc>
      </w:tr>
      <w:tr w14:paraId="7AD93D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532" w:type="dxa"/>
            <w:gridSpan w:val="2"/>
            <w:tcBorders>
              <w:top w:val="single" w:color="000000" w:sz="4" w:space="0"/>
              <w:bottom w:val="single" w:color="000000" w:sz="4" w:space="0"/>
              <w:right w:val="single" w:color="000000" w:sz="4" w:space="0"/>
            </w:tcBorders>
            <w:vAlign w:val="center"/>
          </w:tcPr>
          <w:p w14:paraId="34756B14">
            <w:pPr>
              <w:rPr>
                <w:rFonts w:cs="Times New Roman"/>
              </w:rPr>
            </w:pPr>
            <w:r>
              <w:rPr>
                <w:rFonts w:cs="Times New Roman"/>
              </w:rPr>
              <w:t>环保投资占比（%）</w:t>
            </w:r>
          </w:p>
        </w:tc>
        <w:tc>
          <w:tcPr>
            <w:tcW w:w="1883" w:type="dxa"/>
            <w:tcBorders>
              <w:top w:val="single" w:color="000000" w:sz="4" w:space="0"/>
              <w:left w:val="single" w:color="000000" w:sz="4" w:space="0"/>
              <w:bottom w:val="single" w:color="000000" w:sz="4" w:space="0"/>
              <w:right w:val="single" w:color="000000" w:sz="4" w:space="0"/>
            </w:tcBorders>
            <w:vAlign w:val="center"/>
          </w:tcPr>
          <w:p w14:paraId="1799ACF1">
            <w:pPr>
              <w:rPr>
                <w:rFonts w:cs="Times New Roman"/>
                <w:lang w:val="en-US"/>
              </w:rPr>
            </w:pPr>
            <w:r>
              <w:rPr>
                <w:rFonts w:cs="Times New Roman"/>
                <w:lang w:val="en-US"/>
              </w:rPr>
              <w:t>4%</w:t>
            </w:r>
          </w:p>
        </w:tc>
        <w:tc>
          <w:tcPr>
            <w:tcW w:w="2383" w:type="dxa"/>
            <w:tcBorders>
              <w:top w:val="single" w:color="000000" w:sz="4" w:space="0"/>
              <w:left w:val="single" w:color="000000" w:sz="4" w:space="0"/>
              <w:bottom w:val="single" w:color="000000" w:sz="4" w:space="0"/>
              <w:right w:val="single" w:color="000000" w:sz="4" w:space="0"/>
            </w:tcBorders>
            <w:vAlign w:val="center"/>
          </w:tcPr>
          <w:p w14:paraId="7D8C68BF">
            <w:pPr>
              <w:rPr>
                <w:rFonts w:cs="Times New Roman"/>
              </w:rPr>
            </w:pPr>
            <w:r>
              <w:rPr>
                <w:rFonts w:cs="Times New Roman"/>
              </w:rPr>
              <w:t>施工工期</w:t>
            </w:r>
          </w:p>
        </w:tc>
        <w:tc>
          <w:tcPr>
            <w:tcW w:w="3435" w:type="dxa"/>
            <w:tcBorders>
              <w:top w:val="single" w:color="000000" w:sz="4" w:space="0"/>
              <w:left w:val="single" w:color="000000" w:sz="4" w:space="0"/>
              <w:bottom w:val="single" w:color="000000" w:sz="4" w:space="0"/>
            </w:tcBorders>
            <w:vAlign w:val="center"/>
          </w:tcPr>
          <w:p w14:paraId="0E9B675E">
            <w:pPr>
              <w:rPr>
                <w:rFonts w:cs="Times New Roman"/>
                <w:lang w:val="en-US"/>
              </w:rPr>
            </w:pPr>
            <w:r>
              <w:rPr>
                <w:rFonts w:cs="Times New Roman"/>
                <w:lang w:val="en-US"/>
              </w:rPr>
              <w:t>11个月</w:t>
            </w:r>
          </w:p>
        </w:tc>
      </w:tr>
      <w:tr w14:paraId="5B504E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8" w:hRule="atLeast"/>
        </w:trPr>
        <w:tc>
          <w:tcPr>
            <w:tcW w:w="1532" w:type="dxa"/>
            <w:gridSpan w:val="2"/>
            <w:tcBorders>
              <w:top w:val="single" w:color="000000" w:sz="4" w:space="0"/>
              <w:bottom w:val="single" w:color="000000" w:sz="4" w:space="0"/>
              <w:right w:val="single" w:color="000000" w:sz="4" w:space="0"/>
            </w:tcBorders>
            <w:vAlign w:val="center"/>
          </w:tcPr>
          <w:p w14:paraId="7B291FC2">
            <w:pPr>
              <w:rPr>
                <w:rFonts w:cs="Times New Roman"/>
              </w:rPr>
            </w:pPr>
            <w:r>
              <w:rPr>
                <w:rFonts w:cs="Times New Roman"/>
              </w:rPr>
              <w:t>是否开工建设</w:t>
            </w:r>
          </w:p>
        </w:tc>
        <w:tc>
          <w:tcPr>
            <w:tcW w:w="1883" w:type="dxa"/>
            <w:tcBorders>
              <w:top w:val="single" w:color="000000" w:sz="4" w:space="0"/>
              <w:left w:val="single" w:color="000000" w:sz="4" w:space="0"/>
              <w:bottom w:val="single" w:color="000000" w:sz="4" w:space="0"/>
              <w:right w:val="single" w:color="000000" w:sz="4" w:space="0"/>
            </w:tcBorders>
            <w:vAlign w:val="center"/>
          </w:tcPr>
          <w:p w14:paraId="73B44917">
            <w:pPr>
              <w:jc w:val="both"/>
              <w:rPr>
                <w:rFonts w:cs="Times New Roman"/>
              </w:rPr>
            </w:pPr>
            <w:r>
              <w:rPr>
                <w:rFonts w:cs="Times New Roman"/>
              </w:rPr>
              <w:sym w:font="Wingdings 2" w:char="0052"/>
            </w:r>
            <w:r>
              <w:rPr>
                <w:rFonts w:cs="Times New Roman"/>
              </w:rPr>
              <w:t>否</w:t>
            </w:r>
          </w:p>
          <w:p w14:paraId="6664DBAF">
            <w:pPr>
              <w:spacing w:line="240" w:lineRule="auto"/>
              <w:jc w:val="both"/>
              <w:rPr>
                <w:rFonts w:cs="Times New Roman"/>
                <w:lang w:val="en-US"/>
              </w:rPr>
            </w:pPr>
            <w:r>
              <w:rPr>
                <w:rFonts w:cs="Times New Roman"/>
              </w:rPr>
              <w:sym w:font="Wingdings 2" w:char="00A3"/>
            </w:r>
            <w:r>
              <w:rPr>
                <w:rFonts w:cs="Times New Roman"/>
              </w:rPr>
              <w:t>是：</w:t>
            </w:r>
          </w:p>
        </w:tc>
        <w:tc>
          <w:tcPr>
            <w:tcW w:w="2383" w:type="dxa"/>
            <w:tcBorders>
              <w:top w:val="single" w:color="000000" w:sz="4" w:space="0"/>
              <w:left w:val="single" w:color="000000" w:sz="4" w:space="0"/>
              <w:bottom w:val="single" w:color="000000" w:sz="4" w:space="0"/>
              <w:right w:val="single" w:color="000000" w:sz="4" w:space="0"/>
            </w:tcBorders>
            <w:vAlign w:val="center"/>
          </w:tcPr>
          <w:p w14:paraId="464CAACE">
            <w:pPr>
              <w:rPr>
                <w:rFonts w:cs="Times New Roman"/>
              </w:rPr>
            </w:pPr>
            <w:r>
              <w:rPr>
                <w:rFonts w:cs="Times New Roman"/>
              </w:rPr>
              <w:t>用地（用海）</w:t>
            </w:r>
          </w:p>
          <w:p w14:paraId="06417FB3">
            <w:pPr>
              <w:rPr>
                <w:rFonts w:cs="Times New Roman"/>
              </w:rPr>
            </w:pPr>
            <w:r>
              <w:rPr>
                <w:rFonts w:cs="Times New Roman"/>
              </w:rPr>
              <w:t>面积（m</w:t>
            </w:r>
            <w:r>
              <w:rPr>
                <w:rFonts w:cs="Times New Roman"/>
                <w:vertAlign w:val="superscript"/>
              </w:rPr>
              <w:t>2</w:t>
            </w:r>
            <w:r>
              <w:rPr>
                <w:rFonts w:cs="Times New Roman"/>
              </w:rPr>
              <w:t>）</w:t>
            </w:r>
          </w:p>
        </w:tc>
        <w:tc>
          <w:tcPr>
            <w:tcW w:w="3435" w:type="dxa"/>
            <w:tcBorders>
              <w:top w:val="single" w:color="000000" w:sz="4" w:space="0"/>
              <w:left w:val="single" w:color="000000" w:sz="4" w:space="0"/>
              <w:bottom w:val="single" w:color="000000" w:sz="4" w:space="0"/>
            </w:tcBorders>
            <w:vAlign w:val="center"/>
          </w:tcPr>
          <w:p w14:paraId="19CCA7DB">
            <w:pPr>
              <w:rPr>
                <w:rFonts w:cs="Times New Roman"/>
                <w:lang w:val="en-US"/>
              </w:rPr>
            </w:pPr>
            <w:r>
              <w:rPr>
                <w:rFonts w:hint="eastAsia" w:cs="Times New Roman"/>
                <w:lang w:val="en-US"/>
              </w:rPr>
              <w:t>16556</w:t>
            </w:r>
          </w:p>
        </w:tc>
      </w:tr>
      <w:tr w14:paraId="4A33DD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0" w:hRule="atLeast"/>
        </w:trPr>
        <w:tc>
          <w:tcPr>
            <w:tcW w:w="1532" w:type="dxa"/>
            <w:gridSpan w:val="2"/>
            <w:tcBorders>
              <w:top w:val="single" w:color="000000" w:sz="4" w:space="0"/>
              <w:bottom w:val="single" w:color="000000" w:sz="4" w:space="0"/>
              <w:right w:val="single" w:color="000000" w:sz="4" w:space="0"/>
            </w:tcBorders>
            <w:vAlign w:val="center"/>
          </w:tcPr>
          <w:p w14:paraId="32DBC691">
            <w:pPr>
              <w:rPr>
                <w:rFonts w:cs="Times New Roman"/>
              </w:rPr>
            </w:pPr>
            <w:r>
              <w:rPr>
                <w:rFonts w:cs="Times New Roman"/>
              </w:rPr>
              <w:t>专项评价设置</w:t>
            </w:r>
          </w:p>
          <w:p w14:paraId="345D6EA9">
            <w:pPr>
              <w:rPr>
                <w:rFonts w:cs="Times New Roman"/>
              </w:rPr>
            </w:pPr>
            <w:r>
              <w:rPr>
                <w:rFonts w:cs="Times New Roman"/>
              </w:rPr>
              <w:t>情况</w:t>
            </w:r>
          </w:p>
        </w:tc>
        <w:tc>
          <w:tcPr>
            <w:tcW w:w="7701" w:type="dxa"/>
            <w:gridSpan w:val="3"/>
            <w:tcBorders>
              <w:top w:val="single" w:color="000000" w:sz="4" w:space="0"/>
              <w:left w:val="single" w:color="000000" w:sz="4" w:space="0"/>
              <w:bottom w:val="single" w:color="000000" w:sz="4" w:space="0"/>
            </w:tcBorders>
            <w:vAlign w:val="center"/>
          </w:tcPr>
          <w:p w14:paraId="7F6B15E5">
            <w:pPr>
              <w:rPr>
                <w:rFonts w:cs="Times New Roman"/>
              </w:rPr>
            </w:pPr>
            <w:r>
              <w:rPr>
                <w:rFonts w:cs="Times New Roman"/>
              </w:rPr>
              <w:t>无</w:t>
            </w:r>
          </w:p>
        </w:tc>
      </w:tr>
      <w:tr w14:paraId="4BA377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0" w:hRule="atLeast"/>
        </w:trPr>
        <w:tc>
          <w:tcPr>
            <w:tcW w:w="1532" w:type="dxa"/>
            <w:gridSpan w:val="2"/>
            <w:tcBorders>
              <w:top w:val="single" w:color="000000" w:sz="4" w:space="0"/>
              <w:bottom w:val="single" w:color="000000" w:sz="4" w:space="0"/>
              <w:right w:val="single" w:color="000000" w:sz="4" w:space="0"/>
            </w:tcBorders>
            <w:vAlign w:val="center"/>
          </w:tcPr>
          <w:p w14:paraId="42C4E272">
            <w:pPr>
              <w:rPr>
                <w:rFonts w:cs="Times New Roman"/>
              </w:rPr>
            </w:pPr>
            <w:r>
              <w:rPr>
                <w:rFonts w:cs="Times New Roman"/>
              </w:rPr>
              <w:t>规划情况</w:t>
            </w:r>
          </w:p>
        </w:tc>
        <w:tc>
          <w:tcPr>
            <w:tcW w:w="7701" w:type="dxa"/>
            <w:gridSpan w:val="3"/>
            <w:tcBorders>
              <w:top w:val="single" w:color="000000" w:sz="4" w:space="0"/>
              <w:left w:val="single" w:color="000000" w:sz="4" w:space="0"/>
              <w:bottom w:val="single" w:color="000000" w:sz="4" w:space="0"/>
            </w:tcBorders>
            <w:vAlign w:val="center"/>
          </w:tcPr>
          <w:p w14:paraId="163007AF">
            <w:pPr>
              <w:widowControl/>
              <w:spacing w:line="500" w:lineRule="exact"/>
              <w:rPr>
                <w:rFonts w:cs="Times New Roman"/>
              </w:rPr>
            </w:pPr>
            <w:r>
              <w:rPr>
                <w:rFonts w:cs="Times New Roman"/>
              </w:rPr>
              <w:t>无</w:t>
            </w:r>
          </w:p>
        </w:tc>
      </w:tr>
      <w:tr w14:paraId="096AC5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0" w:hRule="atLeast"/>
        </w:trPr>
        <w:tc>
          <w:tcPr>
            <w:tcW w:w="1532" w:type="dxa"/>
            <w:gridSpan w:val="2"/>
            <w:tcBorders>
              <w:top w:val="single" w:color="000000" w:sz="4" w:space="0"/>
              <w:bottom w:val="single" w:color="000000" w:sz="4" w:space="0"/>
              <w:right w:val="single" w:color="000000" w:sz="4" w:space="0"/>
            </w:tcBorders>
            <w:vAlign w:val="center"/>
          </w:tcPr>
          <w:p w14:paraId="59191E34">
            <w:pPr>
              <w:rPr>
                <w:rFonts w:cs="Times New Roman"/>
              </w:rPr>
            </w:pPr>
            <w:r>
              <w:rPr>
                <w:rFonts w:cs="Times New Roman"/>
              </w:rPr>
              <w:t>规划环境影响</w:t>
            </w:r>
          </w:p>
          <w:p w14:paraId="33A89D9D">
            <w:pPr>
              <w:rPr>
                <w:rFonts w:cs="Times New Roman"/>
              </w:rPr>
            </w:pPr>
            <w:r>
              <w:rPr>
                <w:rFonts w:cs="Times New Roman"/>
              </w:rPr>
              <w:t>评价情况</w:t>
            </w:r>
          </w:p>
        </w:tc>
        <w:tc>
          <w:tcPr>
            <w:tcW w:w="7701" w:type="dxa"/>
            <w:gridSpan w:val="3"/>
            <w:tcBorders>
              <w:top w:val="single" w:color="000000" w:sz="4" w:space="0"/>
              <w:left w:val="single" w:color="000000" w:sz="4" w:space="0"/>
              <w:bottom w:val="single" w:color="000000" w:sz="4" w:space="0"/>
            </w:tcBorders>
            <w:vAlign w:val="center"/>
          </w:tcPr>
          <w:p w14:paraId="66B35903">
            <w:pPr>
              <w:spacing w:line="500" w:lineRule="exact"/>
              <w:rPr>
                <w:rFonts w:cs="Times New Roman"/>
              </w:rPr>
            </w:pPr>
            <w:r>
              <w:rPr>
                <w:rFonts w:cs="Times New Roman"/>
              </w:rPr>
              <w:t>无</w:t>
            </w:r>
          </w:p>
        </w:tc>
      </w:tr>
      <w:tr w14:paraId="010994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0" w:hRule="atLeast"/>
        </w:trPr>
        <w:tc>
          <w:tcPr>
            <w:tcW w:w="1532" w:type="dxa"/>
            <w:gridSpan w:val="2"/>
            <w:tcBorders>
              <w:top w:val="single" w:color="000000" w:sz="4" w:space="0"/>
              <w:bottom w:val="single" w:color="000000" w:sz="4" w:space="0"/>
              <w:right w:val="single" w:color="000000" w:sz="4" w:space="0"/>
            </w:tcBorders>
            <w:vAlign w:val="center"/>
          </w:tcPr>
          <w:p w14:paraId="6019FC59">
            <w:pPr>
              <w:rPr>
                <w:rFonts w:cs="Times New Roman"/>
              </w:rPr>
            </w:pPr>
            <w:r>
              <w:rPr>
                <w:rFonts w:cs="Times New Roman"/>
              </w:rPr>
              <w:t>规划及规划环境影响评价符合性分析</w:t>
            </w:r>
          </w:p>
        </w:tc>
        <w:tc>
          <w:tcPr>
            <w:tcW w:w="7701" w:type="dxa"/>
            <w:gridSpan w:val="3"/>
            <w:tcBorders>
              <w:top w:val="single" w:color="000000" w:sz="4" w:space="0"/>
              <w:left w:val="single" w:color="000000" w:sz="4" w:space="0"/>
              <w:bottom w:val="single" w:color="000000" w:sz="4" w:space="0"/>
            </w:tcBorders>
            <w:vAlign w:val="center"/>
          </w:tcPr>
          <w:p w14:paraId="5FF2CF5A">
            <w:pPr>
              <w:spacing w:line="500" w:lineRule="exact"/>
              <w:rPr>
                <w:rFonts w:cs="Times New Roman"/>
              </w:rPr>
            </w:pPr>
            <w:r>
              <w:rPr>
                <w:rFonts w:cs="Times New Roman"/>
              </w:rPr>
              <w:t>无</w:t>
            </w:r>
          </w:p>
        </w:tc>
      </w:tr>
      <w:tr w14:paraId="28362E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00" w:hRule="atLeast"/>
        </w:trPr>
        <w:tc>
          <w:tcPr>
            <w:tcW w:w="766" w:type="dxa"/>
            <w:tcBorders>
              <w:top w:val="single" w:color="000000" w:sz="4" w:space="0"/>
              <w:bottom w:val="single" w:color="000000" w:sz="4" w:space="0"/>
              <w:right w:val="single" w:color="000000" w:sz="4" w:space="0"/>
            </w:tcBorders>
            <w:vAlign w:val="center"/>
          </w:tcPr>
          <w:p w14:paraId="6794AB6E">
            <w:pPr>
              <w:rPr>
                <w:rFonts w:cs="Times New Roman"/>
              </w:rPr>
            </w:pPr>
            <w:r>
              <w:rPr>
                <w:rFonts w:cs="Times New Roman"/>
              </w:rPr>
              <w:t>其</w:t>
            </w:r>
          </w:p>
          <w:p w14:paraId="4D817C5E">
            <w:pPr>
              <w:rPr>
                <w:rFonts w:cs="Times New Roman"/>
              </w:rPr>
            </w:pPr>
            <w:r>
              <w:rPr>
                <w:rFonts w:cs="Times New Roman"/>
              </w:rPr>
              <w:t>他</w:t>
            </w:r>
          </w:p>
          <w:p w14:paraId="7B8D0C8B">
            <w:pPr>
              <w:rPr>
                <w:rFonts w:cs="Times New Roman"/>
              </w:rPr>
            </w:pPr>
            <w:r>
              <w:rPr>
                <w:rFonts w:cs="Times New Roman"/>
              </w:rPr>
              <w:t>符</w:t>
            </w:r>
          </w:p>
          <w:p w14:paraId="6D272E00">
            <w:pPr>
              <w:rPr>
                <w:rFonts w:cs="Times New Roman"/>
              </w:rPr>
            </w:pPr>
            <w:r>
              <w:rPr>
                <w:rFonts w:cs="Times New Roman"/>
              </w:rPr>
              <w:t>合</w:t>
            </w:r>
          </w:p>
          <w:p w14:paraId="131C996F">
            <w:pPr>
              <w:rPr>
                <w:rFonts w:cs="Times New Roman"/>
              </w:rPr>
            </w:pPr>
            <w:r>
              <w:rPr>
                <w:rFonts w:cs="Times New Roman"/>
              </w:rPr>
              <w:t>性</w:t>
            </w:r>
          </w:p>
          <w:p w14:paraId="4B36EC4C">
            <w:pPr>
              <w:rPr>
                <w:rFonts w:cs="Times New Roman"/>
              </w:rPr>
            </w:pPr>
            <w:r>
              <w:rPr>
                <w:rFonts w:cs="Times New Roman"/>
              </w:rPr>
              <w:t>分</w:t>
            </w:r>
          </w:p>
          <w:p w14:paraId="15140990">
            <w:pPr>
              <w:rPr>
                <w:rFonts w:cs="Times New Roman"/>
              </w:rPr>
            </w:pPr>
            <w:r>
              <w:rPr>
                <w:rFonts w:cs="Times New Roman"/>
              </w:rPr>
              <w:t>析</w:t>
            </w:r>
          </w:p>
        </w:tc>
        <w:tc>
          <w:tcPr>
            <w:tcW w:w="8467" w:type="dxa"/>
            <w:gridSpan w:val="4"/>
            <w:tcBorders>
              <w:top w:val="single" w:color="000000" w:sz="4" w:space="0"/>
              <w:bottom w:val="single" w:color="000000" w:sz="4" w:space="0"/>
            </w:tcBorders>
            <w:vAlign w:val="center"/>
          </w:tcPr>
          <w:p w14:paraId="3CBF86A5">
            <w:pPr>
              <w:adjustRightInd w:val="0"/>
              <w:snapToGrid w:val="0"/>
              <w:spacing w:line="500" w:lineRule="exact"/>
              <w:ind w:firstLine="482" w:firstLineChars="200"/>
              <w:jc w:val="left"/>
              <w:rPr>
                <w:rFonts w:cs="Times New Roman"/>
                <w:b/>
                <w:bCs/>
                <w:szCs w:val="21"/>
              </w:rPr>
            </w:pPr>
            <w:r>
              <w:rPr>
                <w:rFonts w:cs="Times New Roman"/>
                <w:b/>
                <w:bCs/>
                <w:szCs w:val="21"/>
              </w:rPr>
              <w:t>1、</w:t>
            </w:r>
            <w:r>
              <w:rPr>
                <w:rFonts w:cs="Times New Roman"/>
                <w:b/>
                <w:bCs/>
              </w:rPr>
              <w:t>市场准入清单符合性分析</w:t>
            </w:r>
          </w:p>
          <w:p w14:paraId="1A9D3DA9">
            <w:pPr>
              <w:spacing w:line="500" w:lineRule="exact"/>
              <w:ind w:firstLine="480" w:firstLineChars="200"/>
              <w:jc w:val="left"/>
              <w:rPr>
                <w:rFonts w:cs="Times New Roman"/>
                <w:szCs w:val="21"/>
              </w:rPr>
            </w:pPr>
            <w:r>
              <w:rPr>
                <w:rFonts w:cs="Times New Roman"/>
                <w:szCs w:val="21"/>
              </w:rPr>
              <w:t>根据“国家发展改革委商务部关于印发《市场准入负面清单（2022年版）》的通知（发改体改规[2022]397号）”，应严格落实“全国一张清单”管理要求，坚决维护市场准入负面清单制度的统一性、严肃性和权威性，确保“一单尽列、单外无单”。按照党中央、国务院要求编制的涉及行业性、领域性、区域性等方面，需要用负面清单管理思路或管理模式出台相关措施的，应纳入全国统一的市场准入负面清单。产业结构调整指导目录、政府核准的投资项目目录纳入市场准入负面清单，地方对两个目录有细化规定的，从其规定。地方国家重点生态功能区和农产品主产区产业准入负面清单（或禁止限制目录）及地方按照党中央、国务院要求制定的地方性产业结构禁止准入目录，统一纳入市场准入负面清单。</w:t>
            </w:r>
          </w:p>
          <w:p w14:paraId="1D534E72">
            <w:pPr>
              <w:spacing w:line="500" w:lineRule="exact"/>
              <w:ind w:firstLine="480" w:firstLineChars="200"/>
              <w:jc w:val="left"/>
              <w:rPr>
                <w:rFonts w:cs="Times New Roman"/>
                <w:szCs w:val="21"/>
              </w:rPr>
            </w:pPr>
            <w:r>
              <w:rPr>
                <w:rFonts w:cs="Times New Roman"/>
                <w:szCs w:val="21"/>
              </w:rPr>
              <w:t>根据《市场准入负面清单（2022年版）》，禁止准入类共6项，涉及生态环境保护的3项，本项目符合性见下表。</w:t>
            </w:r>
          </w:p>
          <w:p w14:paraId="1FF51AEC">
            <w:pPr>
              <w:pStyle w:val="42"/>
              <w:ind w:firstLine="0"/>
              <w:rPr>
                <w:rStyle w:val="25"/>
                <w:rFonts w:ascii="Times New Roman" w:hAnsi="Times New Roman" w:cs="Times New Roman"/>
                <w:b/>
                <w:bCs/>
                <w:szCs w:val="21"/>
              </w:rPr>
            </w:pPr>
            <w:r>
              <w:rPr>
                <w:rStyle w:val="25"/>
                <w:rFonts w:ascii="Times New Roman" w:hAnsi="Times New Roman" w:cs="Times New Roman"/>
                <w:b/>
                <w:bCs/>
                <w:szCs w:val="21"/>
              </w:rPr>
              <w:t>表1-</w:t>
            </w:r>
            <w:r>
              <w:rPr>
                <w:rStyle w:val="25"/>
                <w:rFonts w:hint="eastAsia" w:ascii="Times New Roman" w:hAnsi="Times New Roman" w:cs="Times New Roman"/>
                <w:b/>
                <w:bCs/>
                <w:szCs w:val="21"/>
              </w:rPr>
              <w:t>1</w:t>
            </w:r>
            <w:r>
              <w:rPr>
                <w:rStyle w:val="25"/>
                <w:rFonts w:ascii="Times New Roman" w:hAnsi="Times New Roman" w:cs="Times New Roman"/>
                <w:b/>
                <w:bCs/>
                <w:szCs w:val="21"/>
              </w:rPr>
              <w:t xml:space="preserve">  项目与《市场准入负面清单（</w:t>
            </w:r>
            <w:r>
              <w:rPr>
                <w:rFonts w:ascii="Times New Roman" w:hAnsi="Times New Roman" w:cs="Times New Roman"/>
                <w:b/>
                <w:bCs/>
                <w:szCs w:val="21"/>
                <w:lang w:val="zh-CN" w:bidi="zh-CN"/>
              </w:rPr>
              <w:t>2022</w:t>
            </w:r>
            <w:r>
              <w:rPr>
                <w:rStyle w:val="25"/>
                <w:rFonts w:ascii="Times New Roman" w:hAnsi="Times New Roman" w:cs="Times New Roman"/>
                <w:b/>
                <w:bCs/>
                <w:szCs w:val="21"/>
              </w:rPr>
              <w:t>年版）》符合性分析</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2610"/>
              <w:gridCol w:w="1185"/>
              <w:gridCol w:w="3591"/>
            </w:tblGrid>
            <w:tr w14:paraId="5BC52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50" w:type="dxa"/>
                  <w:vAlign w:val="center"/>
                </w:tcPr>
                <w:p w14:paraId="1916895B">
                  <w:pPr>
                    <w:spacing w:line="240" w:lineRule="auto"/>
                    <w:rPr>
                      <w:rFonts w:cs="Times New Roman"/>
                      <w:b/>
                      <w:bCs/>
                      <w:sz w:val="21"/>
                      <w:szCs w:val="21"/>
                    </w:rPr>
                  </w:pPr>
                  <w:r>
                    <w:rPr>
                      <w:rFonts w:cs="Times New Roman"/>
                      <w:b/>
                      <w:bCs/>
                      <w:sz w:val="21"/>
                      <w:szCs w:val="21"/>
                    </w:rPr>
                    <w:t>项目号</w:t>
                  </w:r>
                </w:p>
              </w:tc>
              <w:tc>
                <w:tcPr>
                  <w:tcW w:w="2610" w:type="dxa"/>
                  <w:vAlign w:val="center"/>
                </w:tcPr>
                <w:p w14:paraId="10A035B0">
                  <w:pPr>
                    <w:spacing w:line="240" w:lineRule="auto"/>
                    <w:rPr>
                      <w:rFonts w:cs="Times New Roman"/>
                      <w:b/>
                      <w:bCs/>
                      <w:sz w:val="21"/>
                      <w:szCs w:val="21"/>
                    </w:rPr>
                  </w:pPr>
                  <w:r>
                    <w:rPr>
                      <w:rFonts w:cs="Times New Roman"/>
                      <w:b/>
                      <w:bCs/>
                      <w:sz w:val="21"/>
                      <w:szCs w:val="21"/>
                    </w:rPr>
                    <w:t>禁止或许可事项</w:t>
                  </w:r>
                </w:p>
              </w:tc>
              <w:tc>
                <w:tcPr>
                  <w:tcW w:w="1185" w:type="dxa"/>
                  <w:vAlign w:val="center"/>
                </w:tcPr>
                <w:p w14:paraId="6D385B4E">
                  <w:pPr>
                    <w:spacing w:line="240" w:lineRule="auto"/>
                    <w:rPr>
                      <w:rFonts w:cs="Times New Roman"/>
                      <w:b/>
                      <w:bCs/>
                      <w:sz w:val="21"/>
                      <w:szCs w:val="21"/>
                    </w:rPr>
                  </w:pPr>
                  <w:r>
                    <w:rPr>
                      <w:rFonts w:cs="Times New Roman"/>
                      <w:b/>
                      <w:bCs/>
                      <w:sz w:val="21"/>
                      <w:szCs w:val="21"/>
                    </w:rPr>
                    <w:t>事项编码</w:t>
                  </w:r>
                </w:p>
              </w:tc>
              <w:tc>
                <w:tcPr>
                  <w:tcW w:w="3591" w:type="dxa"/>
                  <w:vAlign w:val="center"/>
                </w:tcPr>
                <w:p w14:paraId="2613AC49">
                  <w:pPr>
                    <w:spacing w:line="240" w:lineRule="auto"/>
                    <w:rPr>
                      <w:rFonts w:cs="Times New Roman"/>
                      <w:b/>
                      <w:bCs/>
                      <w:sz w:val="21"/>
                      <w:szCs w:val="21"/>
                    </w:rPr>
                  </w:pPr>
                  <w:r>
                    <w:rPr>
                      <w:rFonts w:cs="Times New Roman"/>
                      <w:b/>
                      <w:bCs/>
                      <w:sz w:val="21"/>
                      <w:szCs w:val="21"/>
                    </w:rPr>
                    <w:t>禁止或许可准入措施描述</w:t>
                  </w:r>
                </w:p>
              </w:tc>
            </w:tr>
            <w:tr w14:paraId="65E21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36" w:type="dxa"/>
                  <w:gridSpan w:val="4"/>
                  <w:vAlign w:val="center"/>
                </w:tcPr>
                <w:p w14:paraId="350A4411">
                  <w:pPr>
                    <w:spacing w:line="240" w:lineRule="auto"/>
                    <w:rPr>
                      <w:rFonts w:cs="Times New Roman"/>
                      <w:sz w:val="21"/>
                      <w:szCs w:val="21"/>
                    </w:rPr>
                  </w:pPr>
                  <w:r>
                    <w:rPr>
                      <w:rFonts w:cs="Times New Roman"/>
                      <w:sz w:val="21"/>
                      <w:szCs w:val="21"/>
                    </w:rPr>
                    <w:t>一、禁止准入类</w:t>
                  </w:r>
                </w:p>
              </w:tc>
            </w:tr>
            <w:tr w14:paraId="77E95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50" w:type="dxa"/>
                  <w:vAlign w:val="center"/>
                </w:tcPr>
                <w:p w14:paraId="2DE49EF0">
                  <w:pPr>
                    <w:spacing w:line="240" w:lineRule="auto"/>
                    <w:rPr>
                      <w:rFonts w:cs="Times New Roman"/>
                      <w:sz w:val="21"/>
                      <w:szCs w:val="21"/>
                    </w:rPr>
                  </w:pPr>
                  <w:r>
                    <w:rPr>
                      <w:rFonts w:cs="Times New Roman"/>
                      <w:sz w:val="21"/>
                      <w:szCs w:val="21"/>
                    </w:rPr>
                    <w:t>1</w:t>
                  </w:r>
                </w:p>
              </w:tc>
              <w:tc>
                <w:tcPr>
                  <w:tcW w:w="2610" w:type="dxa"/>
                  <w:vAlign w:val="center"/>
                </w:tcPr>
                <w:p w14:paraId="36B2238C">
                  <w:pPr>
                    <w:spacing w:line="240" w:lineRule="auto"/>
                    <w:rPr>
                      <w:rFonts w:cs="Times New Roman"/>
                      <w:sz w:val="21"/>
                      <w:szCs w:val="21"/>
                    </w:rPr>
                  </w:pPr>
                  <w:r>
                    <w:rPr>
                      <w:rFonts w:hint="eastAsia" w:cs="Times New Roman"/>
                      <w:sz w:val="21"/>
                      <w:szCs w:val="21"/>
                    </w:rPr>
                    <w:t>法律法规</w:t>
                  </w:r>
                  <w:r>
                    <w:rPr>
                      <w:rFonts w:cs="Times New Roman"/>
                      <w:sz w:val="21"/>
                      <w:szCs w:val="21"/>
                    </w:rPr>
                    <w:t>、国务院决定等明确设立且与市场准入相关的禁止性规定</w:t>
                  </w:r>
                </w:p>
              </w:tc>
              <w:tc>
                <w:tcPr>
                  <w:tcW w:w="1185" w:type="dxa"/>
                  <w:vAlign w:val="center"/>
                </w:tcPr>
                <w:p w14:paraId="6B0A7AD6">
                  <w:pPr>
                    <w:spacing w:line="240" w:lineRule="auto"/>
                    <w:rPr>
                      <w:rFonts w:cs="Times New Roman"/>
                      <w:sz w:val="21"/>
                      <w:szCs w:val="21"/>
                    </w:rPr>
                  </w:pPr>
                  <w:r>
                    <w:rPr>
                      <w:rFonts w:cs="Times New Roman"/>
                      <w:sz w:val="21"/>
                      <w:szCs w:val="21"/>
                    </w:rPr>
                    <w:t>100001</w:t>
                  </w:r>
                </w:p>
              </w:tc>
              <w:tc>
                <w:tcPr>
                  <w:tcW w:w="3591" w:type="dxa"/>
                  <w:vAlign w:val="center"/>
                </w:tcPr>
                <w:p w14:paraId="0C1760CD">
                  <w:pPr>
                    <w:spacing w:line="240" w:lineRule="auto"/>
                    <w:rPr>
                      <w:rFonts w:cs="Times New Roman"/>
                      <w:sz w:val="21"/>
                      <w:szCs w:val="21"/>
                    </w:rPr>
                  </w:pPr>
                  <w:r>
                    <w:rPr>
                      <w:rFonts w:hint="eastAsia" w:cs="Times New Roman"/>
                      <w:sz w:val="21"/>
                      <w:szCs w:val="21"/>
                    </w:rPr>
                    <w:t>法律法规</w:t>
                  </w:r>
                  <w:r>
                    <w:rPr>
                      <w:rFonts w:cs="Times New Roman"/>
                      <w:sz w:val="21"/>
                      <w:szCs w:val="21"/>
                    </w:rPr>
                    <w:t>、国务院决定等明确设立，且与市场准入相关的禁止性规定</w:t>
                  </w:r>
                </w:p>
              </w:tc>
            </w:tr>
            <w:tr w14:paraId="370EE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50" w:type="dxa"/>
                  <w:vAlign w:val="center"/>
                </w:tcPr>
                <w:p w14:paraId="4CFF3058">
                  <w:pPr>
                    <w:spacing w:line="240" w:lineRule="auto"/>
                    <w:rPr>
                      <w:rFonts w:cs="Times New Roman"/>
                      <w:sz w:val="21"/>
                      <w:szCs w:val="21"/>
                    </w:rPr>
                  </w:pPr>
                  <w:r>
                    <w:rPr>
                      <w:rFonts w:cs="Times New Roman"/>
                      <w:sz w:val="21"/>
                      <w:szCs w:val="21"/>
                    </w:rPr>
                    <w:t>2</w:t>
                  </w:r>
                </w:p>
              </w:tc>
              <w:tc>
                <w:tcPr>
                  <w:tcW w:w="2610" w:type="dxa"/>
                  <w:vAlign w:val="center"/>
                </w:tcPr>
                <w:p w14:paraId="74EE80B3">
                  <w:pPr>
                    <w:spacing w:line="240" w:lineRule="auto"/>
                    <w:rPr>
                      <w:rFonts w:cs="Times New Roman"/>
                      <w:sz w:val="21"/>
                      <w:szCs w:val="21"/>
                    </w:rPr>
                  </w:pPr>
                  <w:r>
                    <w:rPr>
                      <w:rFonts w:cs="Times New Roman"/>
                      <w:sz w:val="21"/>
                      <w:szCs w:val="21"/>
                    </w:rPr>
                    <w:t>国家产业政策明令淘汰和限制的产品、技术、工艺、设备及行为</w:t>
                  </w:r>
                </w:p>
              </w:tc>
              <w:tc>
                <w:tcPr>
                  <w:tcW w:w="1185" w:type="dxa"/>
                  <w:vAlign w:val="center"/>
                </w:tcPr>
                <w:p w14:paraId="7CCC3FF8">
                  <w:pPr>
                    <w:spacing w:line="240" w:lineRule="auto"/>
                    <w:rPr>
                      <w:rFonts w:cs="Times New Roman"/>
                      <w:sz w:val="21"/>
                      <w:szCs w:val="21"/>
                    </w:rPr>
                  </w:pPr>
                  <w:r>
                    <w:rPr>
                      <w:rFonts w:cs="Times New Roman"/>
                      <w:sz w:val="21"/>
                      <w:szCs w:val="21"/>
                    </w:rPr>
                    <w:t>100002</w:t>
                  </w:r>
                </w:p>
              </w:tc>
              <w:tc>
                <w:tcPr>
                  <w:tcW w:w="3591" w:type="dxa"/>
                  <w:vAlign w:val="center"/>
                </w:tcPr>
                <w:p w14:paraId="42BF117E">
                  <w:pPr>
                    <w:spacing w:line="240" w:lineRule="auto"/>
                    <w:rPr>
                      <w:rFonts w:cs="Times New Roman"/>
                      <w:sz w:val="21"/>
                      <w:szCs w:val="21"/>
                    </w:rPr>
                  </w:pPr>
                  <w:r>
                    <w:rPr>
                      <w:rFonts w:cs="Times New Roman"/>
                      <w:sz w:val="21"/>
                      <w:szCs w:val="21"/>
                    </w:rPr>
                    <w:t>《产业结构调整指导目录》中的淘汰类项目，禁止投资；限制类项目，禁止新建，禁止投资建设《汽车产业投资管理规定》所列的汽车投资禁止类事项</w:t>
                  </w:r>
                </w:p>
              </w:tc>
            </w:tr>
            <w:tr w14:paraId="18B56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50" w:type="dxa"/>
                  <w:vAlign w:val="center"/>
                </w:tcPr>
                <w:p w14:paraId="51C5234B">
                  <w:pPr>
                    <w:spacing w:line="240" w:lineRule="auto"/>
                    <w:rPr>
                      <w:rFonts w:cs="Times New Roman"/>
                      <w:sz w:val="21"/>
                      <w:szCs w:val="21"/>
                    </w:rPr>
                  </w:pPr>
                  <w:r>
                    <w:rPr>
                      <w:rFonts w:cs="Times New Roman"/>
                      <w:sz w:val="21"/>
                      <w:szCs w:val="21"/>
                    </w:rPr>
                    <w:t>3</w:t>
                  </w:r>
                </w:p>
              </w:tc>
              <w:tc>
                <w:tcPr>
                  <w:tcW w:w="2610" w:type="dxa"/>
                  <w:vAlign w:val="center"/>
                </w:tcPr>
                <w:p w14:paraId="12E7D355">
                  <w:pPr>
                    <w:spacing w:line="240" w:lineRule="auto"/>
                    <w:rPr>
                      <w:rFonts w:cs="Times New Roman"/>
                      <w:sz w:val="21"/>
                      <w:szCs w:val="21"/>
                    </w:rPr>
                  </w:pPr>
                  <w:r>
                    <w:rPr>
                      <w:rFonts w:cs="Times New Roman"/>
                      <w:sz w:val="21"/>
                      <w:szCs w:val="21"/>
                    </w:rPr>
                    <w:t>不符合主体功能区建设要求的各类开发活动</w:t>
                  </w:r>
                </w:p>
              </w:tc>
              <w:tc>
                <w:tcPr>
                  <w:tcW w:w="1185" w:type="dxa"/>
                  <w:vAlign w:val="center"/>
                </w:tcPr>
                <w:p w14:paraId="62A32A9C">
                  <w:pPr>
                    <w:spacing w:line="240" w:lineRule="auto"/>
                    <w:rPr>
                      <w:rFonts w:cs="Times New Roman"/>
                      <w:sz w:val="21"/>
                      <w:szCs w:val="21"/>
                    </w:rPr>
                  </w:pPr>
                  <w:r>
                    <w:rPr>
                      <w:rFonts w:cs="Times New Roman"/>
                      <w:sz w:val="21"/>
                      <w:szCs w:val="21"/>
                    </w:rPr>
                    <w:t>100003</w:t>
                  </w:r>
                </w:p>
              </w:tc>
              <w:tc>
                <w:tcPr>
                  <w:tcW w:w="3591" w:type="dxa"/>
                  <w:vAlign w:val="center"/>
                </w:tcPr>
                <w:p w14:paraId="28A68E7F">
                  <w:pPr>
                    <w:spacing w:line="240" w:lineRule="auto"/>
                    <w:rPr>
                      <w:rFonts w:cs="Times New Roman"/>
                      <w:sz w:val="21"/>
                      <w:szCs w:val="21"/>
                    </w:rPr>
                  </w:pPr>
                  <w:r>
                    <w:rPr>
                      <w:rFonts w:cs="Times New Roman"/>
                      <w:sz w:val="21"/>
                      <w:szCs w:val="21"/>
                    </w:rPr>
                    <w:t>地方国家重点生态功能区产业准入负面清单（或禁止限制目录）、农产品主产区产业准入负面清单（或禁止限制目录）所列有关事项</w:t>
                  </w:r>
                </w:p>
              </w:tc>
            </w:tr>
          </w:tbl>
          <w:p w14:paraId="01394C7E">
            <w:pPr>
              <w:widowControl/>
              <w:jc w:val="left"/>
              <w:rPr>
                <w:rFonts w:cs="Times New Roman"/>
              </w:rPr>
            </w:pPr>
            <w:r>
              <w:rPr>
                <w:rFonts w:cs="Times New Roman"/>
                <w:sz w:val="21"/>
                <w:szCs w:val="21"/>
                <w:lang w:val="en-US"/>
              </w:rPr>
              <w:t xml:space="preserve">注：该表只列出涉及生态环境保护的3项禁止准入类事项。 </w:t>
            </w:r>
          </w:p>
          <w:p w14:paraId="0E3832D3">
            <w:pPr>
              <w:spacing w:line="500" w:lineRule="exact"/>
              <w:ind w:firstLine="480" w:firstLineChars="200"/>
              <w:jc w:val="both"/>
              <w:rPr>
                <w:rFonts w:cs="Times New Roman"/>
                <w:lang w:val="en-US"/>
              </w:rPr>
            </w:pPr>
            <w:r>
              <w:rPr>
                <w:rFonts w:cs="Times New Roman"/>
                <w:lang w:val="en-US"/>
              </w:rPr>
              <w:t>下面分别对上述三项禁止准入类事项进行分析判定。</w:t>
            </w:r>
          </w:p>
          <w:p w14:paraId="1D029336">
            <w:pPr>
              <w:adjustRightInd w:val="0"/>
              <w:snapToGrid w:val="0"/>
              <w:spacing w:line="500" w:lineRule="exact"/>
              <w:ind w:firstLine="482" w:firstLineChars="200"/>
              <w:jc w:val="both"/>
              <w:rPr>
                <w:rFonts w:cs="Times New Roman"/>
                <w:b/>
                <w:bCs/>
                <w:lang w:val="en-US"/>
              </w:rPr>
            </w:pPr>
            <w:r>
              <w:rPr>
                <w:rFonts w:cs="Times New Roman"/>
                <w:b/>
                <w:bCs/>
                <w:lang w:val="en-US"/>
              </w:rPr>
              <w:t>⑴</w:t>
            </w:r>
            <w:r>
              <w:rPr>
                <w:rFonts w:hint="eastAsia" w:cs="Times New Roman"/>
                <w:b/>
                <w:bCs/>
                <w:lang w:val="en-US"/>
              </w:rPr>
              <w:t>法律法规</w:t>
            </w:r>
            <w:r>
              <w:rPr>
                <w:rFonts w:cs="Times New Roman"/>
                <w:b/>
                <w:bCs/>
                <w:lang w:val="en-US"/>
              </w:rPr>
              <w:t>、国务院决定等明确设立且与市场准入相关的禁止性规定的分析</w:t>
            </w:r>
          </w:p>
          <w:p w14:paraId="06D63355">
            <w:pPr>
              <w:adjustRightInd w:val="0"/>
              <w:snapToGrid w:val="0"/>
              <w:spacing w:line="500" w:lineRule="exact"/>
              <w:ind w:firstLine="480" w:firstLineChars="200"/>
              <w:jc w:val="both"/>
              <w:rPr>
                <w:rFonts w:cs="Times New Roman"/>
                <w:lang w:val="en-US"/>
              </w:rPr>
            </w:pPr>
            <w:r>
              <w:rPr>
                <w:rFonts w:cs="Times New Roman"/>
                <w:lang w:val="en-US"/>
              </w:rPr>
              <w:t>本项目</w:t>
            </w:r>
            <w:r>
              <w:rPr>
                <w:rFonts w:cs="Times New Roman"/>
              </w:rPr>
              <w:t>为《国民经济行业分类》（GB/T4754-2017）中</w:t>
            </w:r>
            <w:r>
              <w:rPr>
                <w:rFonts w:hint="eastAsia" w:cs="Times New Roman"/>
                <w:lang w:val="en-US"/>
              </w:rPr>
              <w:t>C2542 生物质致密成型燃料加工</w:t>
            </w:r>
            <w:r>
              <w:rPr>
                <w:rFonts w:cs="Times New Roman"/>
                <w:lang w:val="en-US"/>
              </w:rPr>
              <w:t>，根据《市场准入负面清单（2022年版）》与市场准入相关的禁止性规定，</w:t>
            </w:r>
            <w:r>
              <w:rPr>
                <w:rFonts w:hint="eastAsia" w:cs="Times New Roman"/>
                <w:lang w:val="en-US"/>
              </w:rPr>
              <w:t>无生物质致密成型燃料加工</w:t>
            </w:r>
            <w:r>
              <w:rPr>
                <w:rFonts w:cs="Times New Roman"/>
                <w:lang w:val="en-US"/>
              </w:rPr>
              <w:t>相关的禁止措施。</w:t>
            </w:r>
          </w:p>
          <w:p w14:paraId="627C0241">
            <w:pPr>
              <w:adjustRightInd w:val="0"/>
              <w:snapToGrid w:val="0"/>
              <w:spacing w:line="500" w:lineRule="exact"/>
              <w:ind w:firstLine="480" w:firstLineChars="200"/>
              <w:jc w:val="both"/>
              <w:rPr>
                <w:rFonts w:cs="Times New Roman"/>
                <w:lang w:val="en-US"/>
              </w:rPr>
            </w:pPr>
            <w:r>
              <w:rPr>
                <w:rFonts w:cs="Times New Roman"/>
                <w:lang w:val="en-US"/>
              </w:rPr>
              <w:t>故本项目不属于《市场准入负面清单（2022年版）》禁止准入类中</w:t>
            </w:r>
            <w:r>
              <w:rPr>
                <w:rFonts w:hint="eastAsia" w:cs="Times New Roman"/>
                <w:lang w:val="en-US"/>
              </w:rPr>
              <w:t>法律法规</w:t>
            </w:r>
            <w:r>
              <w:rPr>
                <w:rFonts w:cs="Times New Roman"/>
                <w:lang w:val="en-US"/>
              </w:rPr>
              <w:t>、国务院决定等明确设立且与市场准入相关的禁止性事项。</w:t>
            </w:r>
          </w:p>
          <w:p w14:paraId="4A6F6CEA">
            <w:pPr>
              <w:adjustRightInd w:val="0"/>
              <w:snapToGrid w:val="0"/>
              <w:spacing w:line="500" w:lineRule="exact"/>
              <w:ind w:firstLine="482" w:firstLineChars="200"/>
              <w:jc w:val="both"/>
              <w:rPr>
                <w:rFonts w:cs="Times New Roman"/>
                <w:b/>
                <w:bCs/>
                <w:lang w:val="en-US"/>
              </w:rPr>
            </w:pPr>
            <w:r>
              <w:rPr>
                <w:rFonts w:cs="Times New Roman"/>
                <w:b/>
                <w:bCs/>
                <w:lang w:val="en-US"/>
              </w:rPr>
              <w:t>⑵国家产业政策明令淘汰和限制的产品、技术、工艺、设备及行为的分析</w:t>
            </w:r>
          </w:p>
          <w:p w14:paraId="2FB22161">
            <w:pPr>
              <w:spacing w:line="500" w:lineRule="exact"/>
              <w:ind w:firstLine="480" w:firstLineChars="200"/>
              <w:jc w:val="left"/>
              <w:rPr>
                <w:rFonts w:cs="Times New Roman"/>
                <w:lang w:val="en-US"/>
              </w:rPr>
            </w:pPr>
            <w:r>
              <w:rPr>
                <w:rFonts w:cs="Times New Roman"/>
                <w:lang w:val="en-US"/>
              </w:rPr>
              <w:t>1）项目不属于《产业结构调整指导目录（2024年本）》中的限制类和淘汰类之内，因此符合国家产业政策。</w:t>
            </w:r>
          </w:p>
          <w:p w14:paraId="5FB74DF1">
            <w:pPr>
              <w:adjustRightInd w:val="0"/>
              <w:snapToGrid w:val="0"/>
              <w:spacing w:line="500" w:lineRule="exact"/>
              <w:ind w:firstLine="480" w:firstLineChars="200"/>
              <w:jc w:val="both"/>
              <w:rPr>
                <w:rFonts w:cs="Times New Roman"/>
                <w:lang w:val="en-US"/>
              </w:rPr>
            </w:pPr>
            <w:r>
              <w:rPr>
                <w:rFonts w:cs="Times New Roman"/>
                <w:lang w:val="en-US"/>
              </w:rPr>
              <w:t>2）项目不属于《关于河北省区域禁（限）批建设项目的实施意见（试行）》（河北省人民政府冀政〔2009〕89号）中规定的区域禁止和限制建设范围。</w:t>
            </w:r>
          </w:p>
          <w:p w14:paraId="1636103D">
            <w:pPr>
              <w:adjustRightInd w:val="0"/>
              <w:snapToGrid w:val="0"/>
              <w:spacing w:line="500" w:lineRule="exact"/>
              <w:ind w:firstLine="480" w:firstLineChars="200"/>
              <w:jc w:val="both"/>
              <w:rPr>
                <w:rFonts w:cs="Times New Roman"/>
                <w:lang w:val="en-US"/>
              </w:rPr>
            </w:pPr>
            <w:r>
              <w:rPr>
                <w:rFonts w:cs="Times New Roman"/>
                <w:lang w:val="en-US"/>
              </w:rPr>
              <w:t>3）经查阅《高耗能落后机电设备（产品）淘汰目录》（第一批至第四批），项目所用设备均为新购置设备均不在上述目录内。</w:t>
            </w:r>
          </w:p>
          <w:p w14:paraId="3319A70A">
            <w:pPr>
              <w:adjustRightInd w:val="0"/>
              <w:snapToGrid w:val="0"/>
              <w:spacing w:line="500" w:lineRule="exact"/>
              <w:ind w:firstLine="480" w:firstLineChars="200"/>
              <w:jc w:val="both"/>
              <w:rPr>
                <w:rFonts w:cs="Times New Roman"/>
                <w:lang w:val="en-US"/>
              </w:rPr>
            </w:pPr>
            <w:r>
              <w:rPr>
                <w:rFonts w:cs="Times New Roman"/>
                <w:lang w:val="en-US"/>
              </w:rPr>
              <w:t>4）对照《限期淘汰产生严重污染环境的工业固体废物的落后生产工艺设备名录》，项目生产工艺及所用设备不属于该名录中淘汰类工艺及设备。</w:t>
            </w:r>
          </w:p>
          <w:p w14:paraId="7A29EAEB">
            <w:pPr>
              <w:adjustRightInd w:val="0"/>
              <w:snapToGrid w:val="0"/>
              <w:spacing w:line="500" w:lineRule="exact"/>
              <w:ind w:firstLine="480" w:firstLineChars="200"/>
              <w:jc w:val="both"/>
              <w:rPr>
                <w:rFonts w:cs="Times New Roman"/>
                <w:lang w:val="en-US"/>
              </w:rPr>
            </w:pPr>
            <w:r>
              <w:rPr>
                <w:rFonts w:cs="Times New Roman"/>
                <w:lang w:val="en-US"/>
              </w:rPr>
              <w:t>5）本项目已取得兴隆县行政审批局《企业投资项目备案信息》，文号：兴审批投字</w:t>
            </w:r>
            <w:r>
              <w:rPr>
                <w:rFonts w:hint="eastAsia" w:cs="Times New Roman"/>
                <w:lang w:val="en-US"/>
              </w:rPr>
              <w:t>〔</w:t>
            </w:r>
            <w:r>
              <w:rPr>
                <w:rFonts w:cs="Times New Roman"/>
                <w:lang w:val="en-US"/>
              </w:rPr>
              <w:t>2023</w:t>
            </w:r>
            <w:r>
              <w:rPr>
                <w:rFonts w:hint="eastAsia" w:cs="Times New Roman"/>
                <w:lang w:val="en-US"/>
              </w:rPr>
              <w:t>〕272</w:t>
            </w:r>
            <w:r>
              <w:rPr>
                <w:rFonts w:cs="Times New Roman"/>
                <w:lang w:val="en-US"/>
              </w:rPr>
              <w:t>号。</w:t>
            </w:r>
          </w:p>
          <w:p w14:paraId="352633BB">
            <w:pPr>
              <w:adjustRightInd w:val="0"/>
              <w:snapToGrid w:val="0"/>
              <w:spacing w:line="500" w:lineRule="exact"/>
              <w:ind w:firstLine="480" w:firstLineChars="200"/>
              <w:jc w:val="both"/>
              <w:rPr>
                <w:rFonts w:cs="Times New Roman"/>
                <w:lang w:val="en-US"/>
              </w:rPr>
            </w:pPr>
            <w:r>
              <w:rPr>
                <w:rFonts w:cs="Times New Roman"/>
                <w:lang w:val="en-US"/>
              </w:rPr>
              <w:t>由以上分析可知，本项目不属于《市场准入负面清单（2022年版）》禁止准入类中国家产业政策明令淘汰和限制的产品、技术、工艺、设备及行为。</w:t>
            </w:r>
          </w:p>
          <w:p w14:paraId="159B583D">
            <w:pPr>
              <w:adjustRightInd w:val="0"/>
              <w:snapToGrid w:val="0"/>
              <w:spacing w:line="500" w:lineRule="exact"/>
              <w:ind w:firstLine="482" w:firstLineChars="200"/>
              <w:jc w:val="both"/>
              <w:rPr>
                <w:rFonts w:cs="Times New Roman"/>
                <w:b/>
                <w:bCs/>
                <w:lang w:val="en-US"/>
              </w:rPr>
            </w:pPr>
            <w:r>
              <w:rPr>
                <w:rFonts w:cs="Times New Roman"/>
                <w:b/>
                <w:bCs/>
                <w:lang w:val="en-US"/>
              </w:rPr>
              <w:t>⑶禁止不符合主体功能区建设要求的各类开发活动要求的分析</w:t>
            </w:r>
          </w:p>
          <w:p w14:paraId="0394E4B2">
            <w:pPr>
              <w:widowControl/>
              <w:spacing w:line="500" w:lineRule="exact"/>
              <w:ind w:firstLine="480" w:firstLineChars="200"/>
              <w:jc w:val="left"/>
              <w:rPr>
                <w:rFonts w:cs="Times New Roman"/>
              </w:rPr>
            </w:pPr>
            <w:r>
              <w:rPr>
                <w:rFonts w:cs="Times New Roman"/>
              </w:rPr>
              <w:t>本项目符合《河北省主体功能区规划》《承德市生态环境保护“十四五”规划》《承德市重点水源涵养生态功能保护区规划》《承德市城市总体规划》（2016-2030）的相符性分析</w:t>
            </w:r>
            <w:r>
              <w:rPr>
                <w:rFonts w:cs="Times New Roman"/>
                <w:lang w:val="en-US"/>
              </w:rPr>
              <w:t>；</w:t>
            </w:r>
          </w:p>
          <w:p w14:paraId="02162D8D">
            <w:pPr>
              <w:adjustRightInd w:val="0"/>
              <w:snapToGrid w:val="0"/>
              <w:spacing w:line="500" w:lineRule="exact"/>
              <w:ind w:firstLine="482" w:firstLineChars="200"/>
              <w:jc w:val="both"/>
              <w:rPr>
                <w:rFonts w:cs="Times New Roman"/>
                <w:b/>
                <w:bCs/>
                <w:lang w:val="en-US"/>
              </w:rPr>
            </w:pPr>
            <w:r>
              <w:rPr>
                <w:rFonts w:cs="Times New Roman"/>
                <w:b/>
                <w:bCs/>
                <w:lang w:val="en-US"/>
              </w:rPr>
              <w:t>⑷《市场准入负面清单（2022年版）</w:t>
            </w:r>
            <w:r>
              <w:rPr>
                <w:rFonts w:hint="eastAsia" w:cs="Times New Roman"/>
                <w:b/>
                <w:bCs/>
                <w:lang w:val="en-US"/>
              </w:rPr>
              <w:t>》《</w:t>
            </w:r>
            <w:r>
              <w:rPr>
                <w:rFonts w:cs="Times New Roman"/>
                <w:b/>
                <w:bCs/>
                <w:lang w:val="en-US"/>
              </w:rPr>
              <w:t>灵寿县等22县（区）国家重点生态功能区产业准</w:t>
            </w:r>
            <w:r>
              <w:rPr>
                <w:rFonts w:hint="eastAsia" w:cs="Times New Roman"/>
                <w:b/>
                <w:bCs/>
                <w:lang w:val="en-US"/>
              </w:rPr>
              <w:t>入</w:t>
            </w:r>
            <w:r>
              <w:rPr>
                <w:rFonts w:cs="Times New Roman"/>
                <w:b/>
                <w:bCs/>
                <w:lang w:val="en-US"/>
              </w:rPr>
              <w:t>负面清单（试行）》中许可准入负面清单符合性分析</w:t>
            </w:r>
          </w:p>
          <w:p w14:paraId="27DE2622">
            <w:pPr>
              <w:widowControl/>
              <w:spacing w:line="500" w:lineRule="exact"/>
              <w:ind w:firstLine="480" w:firstLineChars="200"/>
              <w:jc w:val="left"/>
              <w:rPr>
                <w:rFonts w:cs="Times New Roman"/>
                <w:lang w:val="en-US"/>
              </w:rPr>
            </w:pPr>
            <w:r>
              <w:rPr>
                <w:rFonts w:cs="Times New Roman"/>
                <w:lang w:val="en-US"/>
              </w:rPr>
              <w:t>经查阅《市场准入负面清单（2022年版）》中许可准入负面清单可知，本项目不属于《市场准入负面清单（2022年版）》禁止准入类项目，不属于《市场准入负面清单（2022年版）》许可准入类项目。</w:t>
            </w:r>
          </w:p>
          <w:p w14:paraId="1069AAC4">
            <w:pPr>
              <w:widowControl/>
              <w:spacing w:line="500" w:lineRule="exact"/>
              <w:ind w:firstLine="480" w:firstLineChars="200"/>
              <w:jc w:val="left"/>
              <w:rPr>
                <w:rFonts w:cs="Times New Roman"/>
                <w:lang w:val="en-US"/>
              </w:rPr>
            </w:pPr>
            <w:r>
              <w:rPr>
                <w:rFonts w:cs="Times New Roman"/>
                <w:lang w:val="en-US"/>
              </w:rPr>
              <w:t>根据“关于印发《灵寿县等22县（区）国家重点生态功能区产业准</w:t>
            </w:r>
            <w:r>
              <w:rPr>
                <w:rFonts w:hint="eastAsia" w:cs="Times New Roman"/>
                <w:lang w:val="en-US"/>
              </w:rPr>
              <w:t>入</w:t>
            </w:r>
            <w:r>
              <w:rPr>
                <w:rFonts w:cs="Times New Roman"/>
                <w:lang w:val="en-US"/>
              </w:rPr>
              <w:t>负面清单（试行）》的通知（冀发改规划〔2018〕920号）”，河北省兴隆县国家重点生态功能区产业准入负面清单中兴隆县产业准入负面清单分为限制类和禁止类。本项目不属于河北省兴隆县国家重点生态功能区产业准入负面清单中限制类、禁止类中类别，因此，项目符合相关政策要求。</w:t>
            </w:r>
          </w:p>
          <w:p w14:paraId="40C8E577">
            <w:pPr>
              <w:adjustRightInd w:val="0"/>
              <w:snapToGrid w:val="0"/>
              <w:spacing w:line="500" w:lineRule="exact"/>
              <w:ind w:firstLine="482" w:firstLineChars="200"/>
              <w:jc w:val="left"/>
              <w:rPr>
                <w:rFonts w:cs="Times New Roman"/>
                <w:b/>
                <w:bCs/>
              </w:rPr>
            </w:pPr>
            <w:r>
              <w:rPr>
                <w:rFonts w:cs="Times New Roman"/>
                <w:b/>
                <w:bCs/>
                <w:lang w:val="en-US"/>
              </w:rPr>
              <w:t>2、</w:t>
            </w:r>
            <w:r>
              <w:rPr>
                <w:rFonts w:cs="Times New Roman"/>
                <w:b/>
                <w:bCs/>
              </w:rPr>
              <w:t>选址及规划合理性分析：</w:t>
            </w:r>
          </w:p>
          <w:p w14:paraId="7617CBE9">
            <w:pPr>
              <w:spacing w:line="500" w:lineRule="exact"/>
              <w:ind w:firstLine="480" w:firstLineChars="200"/>
              <w:jc w:val="left"/>
              <w:rPr>
                <w:rFonts w:cs="Times New Roman"/>
              </w:rPr>
            </w:pPr>
            <w:r>
              <w:rPr>
                <w:rFonts w:cs="Times New Roman"/>
              </w:rPr>
              <w:t>项目位于河北省承德市兴隆县</w:t>
            </w:r>
            <w:r>
              <w:rPr>
                <w:rFonts w:hint="eastAsia" w:cs="Times New Roman"/>
              </w:rPr>
              <w:t>大杖子镇</w:t>
            </w:r>
            <w:r>
              <w:rPr>
                <w:rFonts w:cs="Times New Roman"/>
              </w:rPr>
              <w:t>车河堡村，</w:t>
            </w:r>
            <w:r>
              <w:rPr>
                <w:rFonts w:hint="eastAsia" w:cs="Times New Roman"/>
              </w:rPr>
              <w:t>取得大杖子镇人民政府的意见，符合大杖子镇</w:t>
            </w:r>
            <w:r>
              <w:rPr>
                <w:rFonts w:cs="Times New Roman"/>
              </w:rPr>
              <w:t>规划要求，同意建设（详见附件）。同时本项目用地不在</w:t>
            </w:r>
            <w:r>
              <w:rPr>
                <w:rFonts w:cs="Times New Roman"/>
                <w:lang w:val="en-US"/>
              </w:rPr>
              <w:t>生态保护红线范围内，符合生态保护红线要求。因此，项目选址合理。</w:t>
            </w:r>
          </w:p>
          <w:p w14:paraId="09F6A701">
            <w:pPr>
              <w:adjustRightInd w:val="0"/>
              <w:snapToGrid w:val="0"/>
              <w:spacing w:line="500" w:lineRule="exact"/>
              <w:ind w:left="480" w:leftChars="200"/>
              <w:jc w:val="left"/>
              <w:rPr>
                <w:rFonts w:cs="Times New Roman"/>
              </w:rPr>
            </w:pPr>
            <w:r>
              <w:rPr>
                <w:rFonts w:hint="eastAsia" w:cs="Times New Roman"/>
                <w:b/>
                <w:bCs/>
                <w:lang w:val="en-US"/>
              </w:rPr>
              <w:t>3、</w:t>
            </w:r>
            <w:r>
              <w:rPr>
                <w:rFonts w:cs="Times New Roman"/>
                <w:b/>
                <w:bCs/>
              </w:rPr>
              <w:t>三线一单符合性分析：</w:t>
            </w:r>
          </w:p>
          <w:p w14:paraId="5671807E">
            <w:pPr>
              <w:pStyle w:val="43"/>
              <w:autoSpaceDE/>
              <w:autoSpaceDN/>
              <w:adjustRightInd w:val="0"/>
              <w:snapToGrid w:val="0"/>
              <w:spacing w:line="460" w:lineRule="exact"/>
              <w:rPr>
                <w:rFonts w:ascii="Times New Roman" w:hAnsi="Times New Roman" w:cs="Times New Roman"/>
                <w:b/>
                <w:bCs/>
                <w:sz w:val="21"/>
                <w:szCs w:val="21"/>
              </w:rPr>
            </w:pPr>
            <w:r>
              <w:rPr>
                <w:rFonts w:ascii="Times New Roman" w:hAnsi="Times New Roman" w:cs="Times New Roman"/>
                <w:b/>
                <w:bCs/>
                <w:sz w:val="21"/>
                <w:szCs w:val="21"/>
              </w:rPr>
              <w:t>表1</w:t>
            </w:r>
            <w:r>
              <w:rPr>
                <w:rFonts w:ascii="Times New Roman" w:hAnsi="Times New Roman" w:cs="Times New Roman"/>
                <w:b/>
                <w:bCs/>
                <w:sz w:val="21"/>
                <w:szCs w:val="21"/>
                <w:lang w:val="en-US"/>
              </w:rPr>
              <w:t>-</w:t>
            </w:r>
            <w:r>
              <w:rPr>
                <w:rFonts w:hint="eastAsia" w:ascii="Times New Roman" w:hAnsi="Times New Roman" w:cs="Times New Roman"/>
                <w:b/>
                <w:bCs/>
                <w:sz w:val="21"/>
                <w:szCs w:val="21"/>
                <w:lang w:val="en-US"/>
              </w:rPr>
              <w:t>2</w:t>
            </w:r>
            <w:r>
              <w:rPr>
                <w:rFonts w:ascii="Times New Roman" w:hAnsi="Times New Roman" w:cs="Times New Roman"/>
                <w:b/>
                <w:bCs/>
                <w:sz w:val="21"/>
                <w:szCs w:val="21"/>
                <w:lang w:val="en-US"/>
              </w:rPr>
              <w:t xml:space="preserve"> </w:t>
            </w:r>
            <w:r>
              <w:rPr>
                <w:rFonts w:ascii="Times New Roman" w:hAnsi="Times New Roman" w:cs="Times New Roman"/>
                <w:b/>
                <w:bCs/>
                <w:sz w:val="21"/>
                <w:szCs w:val="21"/>
              </w:rPr>
              <w:t xml:space="preserve">  “三线一单”符合性分析表</w:t>
            </w:r>
          </w:p>
          <w:tbl>
            <w:tblPr>
              <w:tblStyle w:val="21"/>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3387"/>
              <w:gridCol w:w="3160"/>
              <w:gridCol w:w="947"/>
            </w:tblGrid>
            <w:tr w14:paraId="3BF8A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Align w:val="center"/>
                </w:tcPr>
                <w:p w14:paraId="5B5B4547">
                  <w:pPr>
                    <w:autoSpaceDE/>
                    <w:autoSpaceDN/>
                    <w:snapToGrid w:val="0"/>
                    <w:spacing w:line="240" w:lineRule="auto"/>
                    <w:rPr>
                      <w:rFonts w:cs="Times New Roman"/>
                      <w:b/>
                      <w:bCs/>
                      <w:sz w:val="21"/>
                      <w:szCs w:val="21"/>
                    </w:rPr>
                  </w:pPr>
                  <w:r>
                    <w:rPr>
                      <w:rFonts w:cs="Times New Roman"/>
                      <w:b/>
                      <w:bCs/>
                      <w:sz w:val="21"/>
                      <w:szCs w:val="21"/>
                    </w:rPr>
                    <w:t>内容</w:t>
                  </w:r>
                </w:p>
              </w:tc>
              <w:tc>
                <w:tcPr>
                  <w:tcW w:w="2047" w:type="pct"/>
                  <w:vAlign w:val="center"/>
                </w:tcPr>
                <w:p w14:paraId="577D9706">
                  <w:pPr>
                    <w:autoSpaceDE/>
                    <w:autoSpaceDN/>
                    <w:snapToGrid w:val="0"/>
                    <w:spacing w:line="240" w:lineRule="auto"/>
                    <w:rPr>
                      <w:rFonts w:cs="Times New Roman"/>
                      <w:b/>
                      <w:bCs/>
                      <w:sz w:val="21"/>
                      <w:szCs w:val="21"/>
                    </w:rPr>
                  </w:pPr>
                  <w:r>
                    <w:rPr>
                      <w:rFonts w:cs="Times New Roman"/>
                      <w:b/>
                      <w:bCs/>
                      <w:sz w:val="21"/>
                      <w:szCs w:val="21"/>
                    </w:rPr>
                    <w:t>分析内容</w:t>
                  </w:r>
                </w:p>
              </w:tc>
              <w:tc>
                <w:tcPr>
                  <w:tcW w:w="1910" w:type="pct"/>
                  <w:vAlign w:val="center"/>
                </w:tcPr>
                <w:p w14:paraId="0817A00B">
                  <w:pPr>
                    <w:autoSpaceDE/>
                    <w:autoSpaceDN/>
                    <w:snapToGrid w:val="0"/>
                    <w:spacing w:line="240" w:lineRule="auto"/>
                    <w:rPr>
                      <w:rFonts w:cs="Times New Roman"/>
                      <w:b/>
                      <w:bCs/>
                      <w:sz w:val="21"/>
                      <w:szCs w:val="21"/>
                    </w:rPr>
                  </w:pPr>
                  <w:r>
                    <w:rPr>
                      <w:rFonts w:cs="Times New Roman"/>
                      <w:b/>
                      <w:bCs/>
                      <w:sz w:val="21"/>
                      <w:szCs w:val="21"/>
                    </w:rPr>
                    <w:t>企业情况</w:t>
                  </w:r>
                </w:p>
              </w:tc>
              <w:tc>
                <w:tcPr>
                  <w:tcW w:w="573" w:type="pct"/>
                  <w:vAlign w:val="center"/>
                </w:tcPr>
                <w:p w14:paraId="0D6377D4">
                  <w:pPr>
                    <w:autoSpaceDE/>
                    <w:autoSpaceDN/>
                    <w:snapToGrid w:val="0"/>
                    <w:spacing w:line="240" w:lineRule="auto"/>
                    <w:rPr>
                      <w:rFonts w:cs="Times New Roman"/>
                      <w:b/>
                      <w:bCs/>
                      <w:sz w:val="21"/>
                      <w:szCs w:val="21"/>
                    </w:rPr>
                  </w:pPr>
                  <w:r>
                    <w:rPr>
                      <w:rFonts w:cs="Times New Roman"/>
                      <w:b/>
                      <w:bCs/>
                      <w:sz w:val="21"/>
                      <w:szCs w:val="21"/>
                    </w:rPr>
                    <w:t>符合性</w:t>
                  </w:r>
                </w:p>
              </w:tc>
            </w:tr>
            <w:tr w14:paraId="4150B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Align w:val="center"/>
                </w:tcPr>
                <w:p w14:paraId="4DD72848">
                  <w:pPr>
                    <w:autoSpaceDE/>
                    <w:autoSpaceDN/>
                    <w:snapToGrid w:val="0"/>
                    <w:spacing w:line="240" w:lineRule="auto"/>
                    <w:rPr>
                      <w:rFonts w:cs="Times New Roman"/>
                      <w:sz w:val="21"/>
                      <w:szCs w:val="21"/>
                    </w:rPr>
                  </w:pPr>
                  <w:r>
                    <w:rPr>
                      <w:rFonts w:cs="Times New Roman"/>
                      <w:sz w:val="21"/>
                      <w:szCs w:val="21"/>
                    </w:rPr>
                    <w:t>生态保护红线</w:t>
                  </w:r>
                </w:p>
              </w:tc>
              <w:tc>
                <w:tcPr>
                  <w:tcW w:w="2047" w:type="pct"/>
                  <w:vAlign w:val="center"/>
                </w:tcPr>
                <w:p w14:paraId="52313E80">
                  <w:pPr>
                    <w:autoSpaceDE/>
                    <w:autoSpaceDN/>
                    <w:snapToGrid w:val="0"/>
                    <w:spacing w:line="240" w:lineRule="auto"/>
                    <w:rPr>
                      <w:rFonts w:cs="Times New Roman"/>
                      <w:sz w:val="21"/>
                      <w:szCs w:val="21"/>
                    </w:rPr>
                  </w:pPr>
                  <w:r>
                    <w:rPr>
                      <w:rFonts w:cs="Times New Roman"/>
                      <w:sz w:val="21"/>
                      <w:szCs w:val="21"/>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技改工业项目和矿产开发项目的环评文件。</w:t>
                  </w:r>
                </w:p>
              </w:tc>
              <w:tc>
                <w:tcPr>
                  <w:tcW w:w="1910" w:type="pct"/>
                  <w:vAlign w:val="center"/>
                </w:tcPr>
                <w:p w14:paraId="4637A75D">
                  <w:pPr>
                    <w:autoSpaceDE/>
                    <w:autoSpaceDN/>
                    <w:snapToGrid w:val="0"/>
                    <w:spacing w:line="240" w:lineRule="auto"/>
                    <w:rPr>
                      <w:rFonts w:cs="Times New Roman"/>
                      <w:sz w:val="21"/>
                      <w:szCs w:val="21"/>
                    </w:rPr>
                  </w:pPr>
                  <w:r>
                    <w:rPr>
                      <w:rFonts w:cs="Times New Roman"/>
                      <w:sz w:val="21"/>
                      <w:szCs w:val="21"/>
                    </w:rPr>
                    <w:t>本项目位于河北省承德市兴隆县</w:t>
                  </w:r>
                  <w:r>
                    <w:rPr>
                      <w:rFonts w:hint="eastAsia" w:cs="Times New Roman"/>
                      <w:sz w:val="21"/>
                      <w:szCs w:val="21"/>
                    </w:rPr>
                    <w:t>大杖子镇</w:t>
                  </w:r>
                  <w:r>
                    <w:rPr>
                      <w:rFonts w:cs="Times New Roman"/>
                      <w:sz w:val="21"/>
                      <w:szCs w:val="21"/>
                    </w:rPr>
                    <w:t>车河堡村，项目选址</w:t>
                  </w:r>
                  <w:r>
                    <w:rPr>
                      <w:rFonts w:hint="eastAsia" w:cs="Times New Roman"/>
                      <w:sz w:val="21"/>
                      <w:szCs w:val="21"/>
                    </w:rPr>
                    <w:t>位于</w:t>
                  </w:r>
                  <w:r>
                    <w:rPr>
                      <w:rFonts w:cs="Times New Roman"/>
                      <w:sz w:val="21"/>
                      <w:szCs w:val="21"/>
                    </w:rPr>
                    <w:t>生态</w:t>
                  </w:r>
                  <w:r>
                    <w:rPr>
                      <w:rFonts w:hint="eastAsia" w:cs="Times New Roman"/>
                      <w:sz w:val="21"/>
                      <w:szCs w:val="21"/>
                    </w:rPr>
                    <w:t>保护</w:t>
                  </w:r>
                  <w:r>
                    <w:rPr>
                      <w:rFonts w:cs="Times New Roman"/>
                      <w:sz w:val="21"/>
                      <w:szCs w:val="21"/>
                    </w:rPr>
                    <w:t>红线</w:t>
                  </w:r>
                  <w:r>
                    <w:rPr>
                      <w:rFonts w:hint="eastAsia" w:cs="Times New Roman"/>
                      <w:sz w:val="21"/>
                      <w:szCs w:val="21"/>
                    </w:rPr>
                    <w:t>东侧</w:t>
                  </w:r>
                  <w:r>
                    <w:rPr>
                      <w:rFonts w:hint="eastAsia" w:cs="Times New Roman"/>
                      <w:sz w:val="21"/>
                      <w:szCs w:val="21"/>
                      <w:lang w:val="en-US"/>
                    </w:rPr>
                    <w:t>731m，不占用</w:t>
                  </w:r>
                  <w:r>
                    <w:rPr>
                      <w:rFonts w:cs="Times New Roman"/>
                      <w:sz w:val="21"/>
                      <w:szCs w:val="21"/>
                    </w:rPr>
                    <w:t>生态</w:t>
                  </w:r>
                  <w:r>
                    <w:rPr>
                      <w:rFonts w:hint="eastAsia" w:cs="Times New Roman"/>
                      <w:sz w:val="21"/>
                      <w:szCs w:val="21"/>
                    </w:rPr>
                    <w:t>保护</w:t>
                  </w:r>
                  <w:r>
                    <w:rPr>
                      <w:rFonts w:cs="Times New Roman"/>
                      <w:sz w:val="21"/>
                      <w:szCs w:val="21"/>
                    </w:rPr>
                    <w:t>红线，评价范围内无自然保护区和其他特别需要保护的敏感目标，本项目不在生态保护红线范围内，符合生态保护红线要求。</w:t>
                  </w:r>
                </w:p>
              </w:tc>
              <w:tc>
                <w:tcPr>
                  <w:tcW w:w="573" w:type="pct"/>
                  <w:vAlign w:val="center"/>
                </w:tcPr>
                <w:p w14:paraId="601C8615">
                  <w:pPr>
                    <w:autoSpaceDE/>
                    <w:autoSpaceDN/>
                    <w:snapToGrid w:val="0"/>
                    <w:spacing w:line="240" w:lineRule="auto"/>
                    <w:rPr>
                      <w:rFonts w:cs="Times New Roman"/>
                      <w:sz w:val="21"/>
                      <w:szCs w:val="21"/>
                    </w:rPr>
                  </w:pPr>
                  <w:r>
                    <w:rPr>
                      <w:rFonts w:cs="Times New Roman"/>
                      <w:sz w:val="21"/>
                      <w:szCs w:val="21"/>
                    </w:rPr>
                    <w:t>符合</w:t>
                  </w:r>
                </w:p>
              </w:tc>
            </w:tr>
            <w:tr w14:paraId="4A5F4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Align w:val="center"/>
                </w:tcPr>
                <w:p w14:paraId="4FBC9F06">
                  <w:pPr>
                    <w:autoSpaceDE/>
                    <w:autoSpaceDN/>
                    <w:snapToGrid w:val="0"/>
                    <w:spacing w:line="240" w:lineRule="auto"/>
                    <w:rPr>
                      <w:rFonts w:cs="Times New Roman"/>
                      <w:sz w:val="21"/>
                      <w:szCs w:val="21"/>
                    </w:rPr>
                  </w:pPr>
                  <w:r>
                    <w:rPr>
                      <w:rFonts w:cs="Times New Roman"/>
                      <w:sz w:val="21"/>
                      <w:szCs w:val="21"/>
                    </w:rPr>
                    <w:t>环境质量底线</w:t>
                  </w:r>
                </w:p>
              </w:tc>
              <w:tc>
                <w:tcPr>
                  <w:tcW w:w="2047" w:type="pct"/>
                  <w:vAlign w:val="center"/>
                </w:tcPr>
                <w:p w14:paraId="122D81F9">
                  <w:pPr>
                    <w:autoSpaceDE/>
                    <w:autoSpaceDN/>
                    <w:snapToGrid w:val="0"/>
                    <w:spacing w:line="240" w:lineRule="auto"/>
                    <w:rPr>
                      <w:rFonts w:cs="Times New Roman"/>
                      <w:sz w:val="21"/>
                      <w:szCs w:val="21"/>
                    </w:rPr>
                  </w:pPr>
                  <w:r>
                    <w:rPr>
                      <w:rFonts w:cs="Times New Roman"/>
                      <w:sz w:val="21"/>
                      <w:szCs w:val="21"/>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1910" w:type="pct"/>
                  <w:vAlign w:val="center"/>
                </w:tcPr>
                <w:p w14:paraId="76DFEA4C">
                  <w:pPr>
                    <w:widowControl/>
                    <w:spacing w:line="240" w:lineRule="auto"/>
                    <w:jc w:val="left"/>
                    <w:rPr>
                      <w:rFonts w:cs="Times New Roman"/>
                      <w:sz w:val="21"/>
                      <w:szCs w:val="21"/>
                    </w:rPr>
                  </w:pPr>
                  <w:r>
                    <w:rPr>
                      <w:rFonts w:cs="Times New Roman"/>
                      <w:sz w:val="21"/>
                      <w:szCs w:val="21"/>
                    </w:rPr>
                    <w:t>根据《20</w:t>
                  </w:r>
                  <w:r>
                    <w:rPr>
                      <w:rFonts w:cs="Times New Roman"/>
                      <w:sz w:val="21"/>
                      <w:szCs w:val="21"/>
                      <w:lang w:val="en-US"/>
                    </w:rPr>
                    <w:t>23</w:t>
                  </w:r>
                  <w:r>
                    <w:rPr>
                      <w:rFonts w:cs="Times New Roman"/>
                      <w:sz w:val="21"/>
                      <w:szCs w:val="21"/>
                    </w:rPr>
                    <w:t>年承德市生态环境状况公报</w:t>
                  </w:r>
                  <w:r>
                    <w:rPr>
                      <w:rFonts w:hint="eastAsia" w:cs="Times New Roman"/>
                      <w:sz w:val="21"/>
                      <w:szCs w:val="21"/>
                    </w:rPr>
                    <w:t>》《</w:t>
                  </w:r>
                  <w:r>
                    <w:rPr>
                      <w:rFonts w:cs="Times New Roman"/>
                      <w:sz w:val="21"/>
                      <w:szCs w:val="21"/>
                    </w:rPr>
                    <w:t>关于2023年12月份全市空气质量预警监测结果的通报》（承气领办〔2024〕12号 ）可知，六项基本污染物未全部达标，本项目所在区域的环境空气质量为不达标区。除O</w:t>
                  </w:r>
                  <w:r>
                    <w:rPr>
                      <w:rFonts w:cs="Times New Roman"/>
                      <w:sz w:val="21"/>
                      <w:szCs w:val="21"/>
                      <w:vertAlign w:val="subscript"/>
                    </w:rPr>
                    <w:t>3</w:t>
                  </w:r>
                  <w:r>
                    <w:rPr>
                      <w:rFonts w:cs="Times New Roman"/>
                      <w:sz w:val="21"/>
                      <w:szCs w:val="21"/>
                    </w:rPr>
                    <w:t>外，PM</w:t>
                  </w:r>
                  <w:r>
                    <w:rPr>
                      <w:rFonts w:cs="Times New Roman"/>
                      <w:sz w:val="21"/>
                      <w:szCs w:val="21"/>
                      <w:vertAlign w:val="subscript"/>
                    </w:rPr>
                    <w:t>10</w:t>
                  </w:r>
                  <w:r>
                    <w:rPr>
                      <w:rFonts w:cs="Times New Roman"/>
                      <w:sz w:val="21"/>
                      <w:szCs w:val="21"/>
                    </w:rPr>
                    <w:t>、PM</w:t>
                  </w:r>
                  <w:r>
                    <w:rPr>
                      <w:rFonts w:cs="Times New Roman"/>
                      <w:sz w:val="21"/>
                      <w:szCs w:val="21"/>
                      <w:vertAlign w:val="subscript"/>
                    </w:rPr>
                    <w:t>2.5</w:t>
                  </w:r>
                  <w:r>
                    <w:rPr>
                      <w:rFonts w:cs="Times New Roman"/>
                      <w:sz w:val="21"/>
                      <w:szCs w:val="21"/>
                    </w:rPr>
                    <w:t>、SO</w:t>
                  </w:r>
                  <w:r>
                    <w:rPr>
                      <w:rFonts w:cs="Times New Roman"/>
                      <w:sz w:val="21"/>
                      <w:szCs w:val="21"/>
                      <w:vertAlign w:val="subscript"/>
                    </w:rPr>
                    <w:t>2</w:t>
                  </w:r>
                  <w:r>
                    <w:rPr>
                      <w:rFonts w:cs="Times New Roman"/>
                      <w:sz w:val="21"/>
                      <w:szCs w:val="21"/>
                    </w:rPr>
                    <w:t>、NO</w:t>
                  </w:r>
                  <w:r>
                    <w:rPr>
                      <w:rFonts w:cs="Times New Roman"/>
                      <w:sz w:val="21"/>
                      <w:szCs w:val="21"/>
                      <w:vertAlign w:val="subscript"/>
                    </w:rPr>
                    <w:t>2</w:t>
                  </w:r>
                  <w:r>
                    <w:rPr>
                      <w:rFonts w:cs="Times New Roman"/>
                      <w:sz w:val="21"/>
                      <w:szCs w:val="21"/>
                    </w:rPr>
                    <w:t>、CO均能满足《环境空气质量标准》（GB3095-2012）中二级标准。</w:t>
                  </w:r>
                  <w:r>
                    <w:rPr>
                      <w:rFonts w:hint="eastAsia" w:ascii="宋体" w:hAnsi="宋体"/>
                      <w:color w:val="000000"/>
                      <w:sz w:val="21"/>
                      <w:szCs w:val="21"/>
                      <w:lang w:val="en-US"/>
                    </w:rPr>
                    <w:t>项目产生的废气污染物采取相应措施后可达标排放，对大气环境影响较小，不会突破项目所在地环境空气质量底线的要求；</w:t>
                  </w:r>
                  <w:r>
                    <w:rPr>
                      <w:rFonts w:cs="Times New Roman"/>
                      <w:sz w:val="21"/>
                      <w:szCs w:val="21"/>
                      <w:lang w:val="en-US"/>
                    </w:rPr>
                    <w:t>厂区</w:t>
                  </w:r>
                  <w:r>
                    <w:rPr>
                      <w:rFonts w:hint="eastAsia" w:cs="Times New Roman"/>
                      <w:sz w:val="21"/>
                      <w:szCs w:val="21"/>
                      <w:lang w:val="en-US"/>
                    </w:rPr>
                    <w:t>南</w:t>
                  </w:r>
                  <w:r>
                    <w:rPr>
                      <w:rFonts w:cs="Times New Roman"/>
                      <w:sz w:val="21"/>
                      <w:szCs w:val="21"/>
                      <w:lang w:val="en-US"/>
                    </w:rPr>
                    <w:t>侧</w:t>
                  </w:r>
                  <w:r>
                    <w:rPr>
                      <w:rFonts w:hint="eastAsia" w:cs="Times New Roman"/>
                      <w:sz w:val="21"/>
                      <w:szCs w:val="21"/>
                      <w:lang w:val="en-US"/>
                    </w:rPr>
                    <w:t>紧邻车</w:t>
                  </w:r>
                  <w:r>
                    <w:rPr>
                      <w:rFonts w:cs="Times New Roman"/>
                      <w:sz w:val="21"/>
                      <w:szCs w:val="21"/>
                      <w:lang w:val="en-US"/>
                    </w:rPr>
                    <w:t>河，</w:t>
                  </w:r>
                  <w:r>
                    <w:rPr>
                      <w:rFonts w:hint="eastAsia"/>
                      <w:color w:val="000000"/>
                      <w:sz w:val="22"/>
                      <w:szCs w:val="21"/>
                    </w:rPr>
                    <w:t>属滦河二级支流，发源于五凤楼山，经车河堡、大杖子入柳河，全长</w:t>
                  </w:r>
                  <w:r>
                    <w:rPr>
                      <w:rFonts w:ascii="TimesNewRomanPSMT" w:hAnsi="TimesNewRomanPSMT"/>
                      <w:color w:val="000000"/>
                      <w:sz w:val="22"/>
                      <w:szCs w:val="21"/>
                    </w:rPr>
                    <w:t>24.4</w:t>
                  </w:r>
                  <w:r>
                    <w:rPr>
                      <w:rFonts w:hint="eastAsia"/>
                      <w:color w:val="000000"/>
                      <w:sz w:val="22"/>
                      <w:szCs w:val="21"/>
                    </w:rPr>
                    <w:t>公里，流域面积</w:t>
                  </w:r>
                  <w:r>
                    <w:rPr>
                      <w:rFonts w:ascii="TimesNewRomanPSMT" w:hAnsi="TimesNewRomanPSMT"/>
                      <w:color w:val="000000"/>
                      <w:sz w:val="22"/>
                      <w:szCs w:val="21"/>
                    </w:rPr>
                    <w:t>157.7</w:t>
                  </w:r>
                  <w:r>
                    <w:rPr>
                      <w:rFonts w:hint="eastAsia"/>
                      <w:color w:val="000000"/>
                      <w:sz w:val="22"/>
                      <w:szCs w:val="21"/>
                    </w:rPr>
                    <w:t>平方公里，年平均径流量</w:t>
                  </w:r>
                  <w:r>
                    <w:rPr>
                      <w:rFonts w:ascii="TimesNewRomanPSMT" w:hAnsi="TimesNewRomanPSMT"/>
                      <w:color w:val="000000"/>
                      <w:sz w:val="22"/>
                      <w:szCs w:val="21"/>
                    </w:rPr>
                    <w:t>0.33</w:t>
                  </w:r>
                  <w:r>
                    <w:rPr>
                      <w:rFonts w:hint="eastAsia"/>
                      <w:color w:val="000000"/>
                      <w:sz w:val="22"/>
                      <w:szCs w:val="21"/>
                    </w:rPr>
                    <w:t>亿立方米，</w:t>
                  </w:r>
                  <w:r>
                    <w:rPr>
                      <w:rFonts w:cs="Times New Roman"/>
                      <w:sz w:val="21"/>
                      <w:szCs w:val="21"/>
                      <w:lang w:val="en-US"/>
                    </w:rPr>
                    <w:t>根据《202</w:t>
                  </w:r>
                  <w:r>
                    <w:rPr>
                      <w:rFonts w:hint="eastAsia" w:cs="Times New Roman"/>
                      <w:sz w:val="21"/>
                      <w:szCs w:val="21"/>
                      <w:lang w:val="en-US"/>
                    </w:rPr>
                    <w:t>3</w:t>
                  </w:r>
                  <w:r>
                    <w:rPr>
                      <w:rFonts w:cs="Times New Roman"/>
                      <w:sz w:val="21"/>
                      <w:szCs w:val="21"/>
                      <w:lang w:val="en-US"/>
                    </w:rPr>
                    <w:t>年承德市生态环境状况公报》，水质总体为优，与2022年持平。监测的6个断面中，大杖子</w:t>
                  </w:r>
                  <w:r>
                    <w:rPr>
                      <w:rFonts w:hint="eastAsia" w:cs="Times New Roman"/>
                      <w:sz w:val="21"/>
                      <w:szCs w:val="21"/>
                      <w:lang w:val="en-US"/>
                    </w:rPr>
                    <w:t>（</w:t>
                  </w:r>
                  <w:r>
                    <w:rPr>
                      <w:rFonts w:cs="Times New Roman"/>
                      <w:sz w:val="21"/>
                      <w:szCs w:val="21"/>
                      <w:lang w:val="en-US"/>
                    </w:rPr>
                    <w:t>一</w:t>
                  </w:r>
                  <w:r>
                    <w:rPr>
                      <w:rFonts w:hint="eastAsia" w:cs="Times New Roman"/>
                      <w:sz w:val="21"/>
                      <w:szCs w:val="21"/>
                      <w:lang w:val="en-US"/>
                    </w:rPr>
                    <w:t>）</w:t>
                  </w:r>
                  <w:r>
                    <w:rPr>
                      <w:rFonts w:cs="Times New Roman"/>
                      <w:sz w:val="21"/>
                      <w:szCs w:val="21"/>
                      <w:lang w:val="en-US"/>
                    </w:rPr>
                    <w:t>、潘家口水库水质为Ⅱ类，郭家屯、兴隆庄、上板城大桥、偏桥子大桥水质为Ⅲ类；</w:t>
                  </w:r>
                  <w:r>
                    <w:rPr>
                      <w:rFonts w:hint="eastAsia" w:ascii="宋体" w:hAnsi="宋体"/>
                      <w:color w:val="000000"/>
                      <w:sz w:val="21"/>
                      <w:szCs w:val="21"/>
                      <w:lang w:val="en-US"/>
                    </w:rPr>
                    <w:t xml:space="preserve">本项目无废水外排，不会突破项目所在地地表水环境质量底线的要求；本项目对土壤和地下水没有明显的污染途径，符合土壤和地下水环境质量底线要求。 </w:t>
                  </w:r>
                </w:p>
              </w:tc>
              <w:tc>
                <w:tcPr>
                  <w:tcW w:w="573" w:type="pct"/>
                  <w:vAlign w:val="center"/>
                </w:tcPr>
                <w:p w14:paraId="072C5256">
                  <w:pPr>
                    <w:autoSpaceDE/>
                    <w:autoSpaceDN/>
                    <w:snapToGrid w:val="0"/>
                    <w:spacing w:line="240" w:lineRule="auto"/>
                    <w:rPr>
                      <w:rFonts w:cs="Times New Roman"/>
                      <w:sz w:val="21"/>
                      <w:szCs w:val="21"/>
                    </w:rPr>
                  </w:pPr>
                  <w:r>
                    <w:rPr>
                      <w:rFonts w:cs="Times New Roman"/>
                      <w:sz w:val="21"/>
                      <w:szCs w:val="21"/>
                    </w:rPr>
                    <w:t>符合</w:t>
                  </w:r>
                </w:p>
              </w:tc>
            </w:tr>
            <w:tr w14:paraId="5E451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Align w:val="center"/>
                </w:tcPr>
                <w:p w14:paraId="458A617C">
                  <w:pPr>
                    <w:autoSpaceDE/>
                    <w:autoSpaceDN/>
                    <w:snapToGrid w:val="0"/>
                    <w:spacing w:line="240" w:lineRule="auto"/>
                    <w:rPr>
                      <w:rFonts w:cs="Times New Roman"/>
                      <w:sz w:val="21"/>
                      <w:szCs w:val="21"/>
                    </w:rPr>
                  </w:pPr>
                  <w:r>
                    <w:rPr>
                      <w:rFonts w:cs="Times New Roman"/>
                      <w:sz w:val="21"/>
                      <w:szCs w:val="21"/>
                    </w:rPr>
                    <w:t>资源利用上线</w:t>
                  </w:r>
                </w:p>
              </w:tc>
              <w:tc>
                <w:tcPr>
                  <w:tcW w:w="2047" w:type="pct"/>
                  <w:vAlign w:val="center"/>
                </w:tcPr>
                <w:p w14:paraId="68CAADD5">
                  <w:pPr>
                    <w:autoSpaceDE/>
                    <w:autoSpaceDN/>
                    <w:snapToGrid w:val="0"/>
                    <w:spacing w:line="240" w:lineRule="auto"/>
                    <w:rPr>
                      <w:rFonts w:cs="Times New Roman"/>
                      <w:sz w:val="21"/>
                      <w:szCs w:val="21"/>
                    </w:rPr>
                  </w:pPr>
                  <w:r>
                    <w:rPr>
                      <w:rFonts w:cs="Times New Roman"/>
                      <w:sz w:val="21"/>
                      <w:szCs w:val="21"/>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防护措施等方面提出建议，为规划编制和审批决策提供重要依据。</w:t>
                  </w:r>
                </w:p>
              </w:tc>
              <w:tc>
                <w:tcPr>
                  <w:tcW w:w="1910" w:type="pct"/>
                  <w:vAlign w:val="center"/>
                </w:tcPr>
                <w:p w14:paraId="427BB1C6">
                  <w:pPr>
                    <w:spacing w:line="240" w:lineRule="auto"/>
                    <w:rPr>
                      <w:rFonts w:cs="Times New Roman"/>
                      <w:sz w:val="21"/>
                      <w:szCs w:val="21"/>
                    </w:rPr>
                  </w:pPr>
                  <w:r>
                    <w:rPr>
                      <w:rFonts w:cs="Times New Roman"/>
                      <w:sz w:val="21"/>
                      <w:szCs w:val="21"/>
                    </w:rPr>
                    <w:t>项目不属于资源开发类项目，外购秸秆、锯末、树枝、杂木等</w:t>
                  </w:r>
                  <w:r>
                    <w:rPr>
                      <w:rFonts w:cs="Times New Roman"/>
                      <w:sz w:val="21"/>
                      <w:szCs w:val="21"/>
                      <w:lang w:val="en-US"/>
                    </w:rPr>
                    <w:t>原料</w:t>
                  </w:r>
                  <w:r>
                    <w:rPr>
                      <w:rFonts w:cs="Times New Roman"/>
                      <w:sz w:val="21"/>
                      <w:szCs w:val="21"/>
                    </w:rPr>
                    <w:t>，不存在开采矿产资源情况；用电自备变压器，接入当地电网；用水循环利用，不外排，合理利用资源，不会突破资源利用上线。</w:t>
                  </w:r>
                </w:p>
              </w:tc>
              <w:tc>
                <w:tcPr>
                  <w:tcW w:w="573" w:type="pct"/>
                  <w:vAlign w:val="center"/>
                </w:tcPr>
                <w:p w14:paraId="1E5FDA44">
                  <w:pPr>
                    <w:autoSpaceDE/>
                    <w:autoSpaceDN/>
                    <w:snapToGrid w:val="0"/>
                    <w:spacing w:line="240" w:lineRule="auto"/>
                    <w:rPr>
                      <w:rFonts w:cs="Times New Roman"/>
                      <w:sz w:val="21"/>
                      <w:szCs w:val="21"/>
                    </w:rPr>
                  </w:pPr>
                  <w:r>
                    <w:rPr>
                      <w:rFonts w:cs="Times New Roman"/>
                      <w:sz w:val="21"/>
                      <w:szCs w:val="21"/>
                    </w:rPr>
                    <w:t>符合</w:t>
                  </w:r>
                </w:p>
              </w:tc>
            </w:tr>
            <w:tr w14:paraId="2B76C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467" w:type="pct"/>
                  <w:vAlign w:val="center"/>
                </w:tcPr>
                <w:p w14:paraId="1B28D79E">
                  <w:pPr>
                    <w:autoSpaceDE/>
                    <w:autoSpaceDN/>
                    <w:snapToGrid w:val="0"/>
                    <w:spacing w:line="240" w:lineRule="auto"/>
                    <w:rPr>
                      <w:rFonts w:cs="Times New Roman"/>
                      <w:sz w:val="21"/>
                      <w:szCs w:val="21"/>
                    </w:rPr>
                  </w:pPr>
                  <w:r>
                    <w:rPr>
                      <w:rFonts w:cs="Times New Roman"/>
                      <w:sz w:val="21"/>
                      <w:szCs w:val="21"/>
                    </w:rPr>
                    <w:t>负面</w:t>
                  </w:r>
                </w:p>
                <w:p w14:paraId="08E495BA">
                  <w:pPr>
                    <w:autoSpaceDE/>
                    <w:autoSpaceDN/>
                    <w:snapToGrid w:val="0"/>
                    <w:spacing w:line="240" w:lineRule="auto"/>
                    <w:rPr>
                      <w:rFonts w:cs="Times New Roman"/>
                      <w:sz w:val="21"/>
                      <w:szCs w:val="21"/>
                    </w:rPr>
                  </w:pPr>
                  <w:r>
                    <w:rPr>
                      <w:rFonts w:cs="Times New Roman"/>
                      <w:sz w:val="21"/>
                      <w:szCs w:val="21"/>
                    </w:rPr>
                    <w:t>清单</w:t>
                  </w:r>
                </w:p>
              </w:tc>
              <w:tc>
                <w:tcPr>
                  <w:tcW w:w="2047" w:type="pct"/>
                  <w:vAlign w:val="center"/>
                </w:tcPr>
                <w:p w14:paraId="4450C56E">
                  <w:pPr>
                    <w:autoSpaceDE/>
                    <w:autoSpaceDN/>
                    <w:snapToGrid w:val="0"/>
                    <w:spacing w:line="240" w:lineRule="auto"/>
                    <w:rPr>
                      <w:rFonts w:cs="Times New Roman"/>
                      <w:sz w:val="21"/>
                      <w:szCs w:val="21"/>
                    </w:rPr>
                  </w:pPr>
                  <w:r>
                    <w:rPr>
                      <w:rFonts w:cs="Times New Roman"/>
                      <w:sz w:val="21"/>
                      <w:szCs w:val="21"/>
                    </w:rPr>
                    <w:t>环境准入负面清单是基于生态保护红线、环境质量底线和资源利用上线，以清单方式列出的禁止、限制等差别化环境准入条件和要求。</w:t>
                  </w:r>
                </w:p>
              </w:tc>
              <w:tc>
                <w:tcPr>
                  <w:tcW w:w="1910" w:type="pct"/>
                  <w:vAlign w:val="center"/>
                </w:tcPr>
                <w:p w14:paraId="69B2E407">
                  <w:pPr>
                    <w:autoSpaceDE/>
                    <w:autoSpaceDN/>
                    <w:snapToGrid w:val="0"/>
                    <w:spacing w:line="240" w:lineRule="auto"/>
                    <w:rPr>
                      <w:rFonts w:cs="Times New Roman"/>
                      <w:sz w:val="21"/>
                      <w:szCs w:val="21"/>
                    </w:rPr>
                  </w:pPr>
                  <w:r>
                    <w:rPr>
                      <w:rFonts w:cs="Times New Roman"/>
                      <w:sz w:val="21"/>
                      <w:szCs w:val="21"/>
                    </w:rPr>
                    <w:t>本项目不属于《市场准入负面清单（2022年版）》中包含的禁止</w:t>
                  </w:r>
                  <w:r>
                    <w:rPr>
                      <w:rFonts w:cs="Times New Roman"/>
                      <w:sz w:val="21"/>
                      <w:szCs w:val="21"/>
                      <w:lang w:val="en-US"/>
                    </w:rPr>
                    <w:t>准入</w:t>
                  </w:r>
                  <w:r>
                    <w:rPr>
                      <w:rFonts w:cs="Times New Roman"/>
                      <w:sz w:val="21"/>
                      <w:szCs w:val="21"/>
                    </w:rPr>
                    <w:t>类事项，项目符合国家和地方产业政策</w:t>
                  </w:r>
                  <w:r>
                    <w:rPr>
                      <w:rFonts w:cs="Times New Roman"/>
                      <w:sz w:val="21"/>
                      <w:szCs w:val="21"/>
                      <w:shd w:val="clear" w:color="auto" w:fill="FFFFFF"/>
                    </w:rPr>
                    <w:t>，</w:t>
                  </w:r>
                  <w:r>
                    <w:rPr>
                      <w:rFonts w:cs="Times New Roman"/>
                      <w:sz w:val="21"/>
                      <w:szCs w:val="21"/>
                    </w:rPr>
                    <w:t>不属于河北省发展和改革委员会关于印发《灵寿县等22县（区）国家重点生态功能区产业准入负面清单（试行）》的通知（冀发改规[2018]920号）中“限制类和禁止类”产业项目。</w:t>
                  </w:r>
                </w:p>
              </w:tc>
              <w:tc>
                <w:tcPr>
                  <w:tcW w:w="573" w:type="pct"/>
                  <w:vAlign w:val="center"/>
                </w:tcPr>
                <w:p w14:paraId="0EE2BCEF">
                  <w:pPr>
                    <w:autoSpaceDE/>
                    <w:autoSpaceDN/>
                    <w:snapToGrid w:val="0"/>
                    <w:spacing w:line="240" w:lineRule="auto"/>
                    <w:rPr>
                      <w:rFonts w:cs="Times New Roman"/>
                      <w:sz w:val="21"/>
                      <w:szCs w:val="21"/>
                    </w:rPr>
                  </w:pPr>
                  <w:r>
                    <w:rPr>
                      <w:rFonts w:cs="Times New Roman"/>
                      <w:sz w:val="21"/>
                      <w:szCs w:val="21"/>
                    </w:rPr>
                    <w:t>符合</w:t>
                  </w:r>
                </w:p>
              </w:tc>
            </w:tr>
          </w:tbl>
          <w:p w14:paraId="07EB4E1B">
            <w:pPr>
              <w:adjustRightInd w:val="0"/>
              <w:snapToGrid w:val="0"/>
              <w:spacing w:line="500" w:lineRule="exact"/>
              <w:ind w:firstLine="480" w:firstLineChars="200"/>
              <w:jc w:val="both"/>
              <w:rPr>
                <w:rFonts w:cs="Times New Roman"/>
                <w:lang w:val="en-US"/>
              </w:rPr>
            </w:pPr>
            <w:r>
              <w:rPr>
                <w:rFonts w:cs="Times New Roman"/>
              </w:rPr>
              <w:t>由上表</w:t>
            </w:r>
            <w:r>
              <w:rPr>
                <w:rFonts w:cs="Times New Roman"/>
                <w:lang w:val="en-US"/>
              </w:rPr>
              <w:t>1-2</w:t>
            </w:r>
            <w:r>
              <w:rPr>
                <w:rFonts w:cs="Times New Roman"/>
              </w:rPr>
              <w:t>可知，项目符合《关于以改善环境质量为核心加强环境影响评价管理的通知》（环评【2016】150号）中要求。</w:t>
            </w:r>
          </w:p>
          <w:p w14:paraId="69201668">
            <w:pPr>
              <w:widowControl/>
              <w:spacing w:line="500" w:lineRule="exact"/>
              <w:ind w:firstLine="482" w:firstLineChars="200"/>
              <w:jc w:val="left"/>
              <w:rPr>
                <w:rFonts w:cs="Times New Roman"/>
              </w:rPr>
            </w:pPr>
            <w:r>
              <w:rPr>
                <w:rFonts w:cs="Times New Roman"/>
                <w:b/>
                <w:bCs/>
                <w:lang w:val="en-US"/>
              </w:rPr>
              <w:t>4、</w:t>
            </w:r>
            <w:r>
              <w:rPr>
                <w:rFonts w:cs="Times New Roman"/>
                <w:b/>
                <w:bCs/>
                <w:color w:val="000000"/>
                <w:lang w:val="en-US"/>
              </w:rPr>
              <w:t xml:space="preserve">承德市生态环境分区管控符合性分析 </w:t>
            </w:r>
          </w:p>
          <w:p w14:paraId="0F088141">
            <w:pPr>
              <w:pStyle w:val="9"/>
              <w:spacing w:line="500" w:lineRule="exact"/>
              <w:ind w:firstLine="512" w:firstLineChars="200"/>
            </w:pPr>
            <w:r>
              <w:rPr>
                <w:rFonts w:eastAsia="宋体" w:cs="Times New Roman"/>
              </w:rPr>
              <w:t>202</w:t>
            </w:r>
            <w:r>
              <w:rPr>
                <w:rFonts w:eastAsia="宋体" w:cs="Times New Roman"/>
                <w:lang w:val="en-US"/>
              </w:rPr>
              <w:t>4</w:t>
            </w:r>
            <w:r>
              <w:rPr>
                <w:rFonts w:eastAsia="宋体" w:cs="Times New Roman"/>
              </w:rPr>
              <w:t>年</w:t>
            </w:r>
            <w:r>
              <w:rPr>
                <w:rFonts w:eastAsia="宋体" w:cs="Times New Roman"/>
                <w:lang w:val="en-US"/>
              </w:rPr>
              <w:t>5</w:t>
            </w:r>
            <w:r>
              <w:rPr>
                <w:rFonts w:eastAsia="宋体" w:cs="Times New Roman"/>
              </w:rPr>
              <w:t>月2</w:t>
            </w:r>
            <w:r>
              <w:rPr>
                <w:rFonts w:eastAsia="宋体" w:cs="Times New Roman"/>
                <w:lang w:val="en-US"/>
              </w:rPr>
              <w:t>7</w:t>
            </w:r>
            <w:r>
              <w:rPr>
                <w:rFonts w:eastAsia="宋体" w:cs="Times New Roman"/>
              </w:rPr>
              <w:t>日，承德市生态环境局发布了《承德市人民政府关于发布承德市生态环境分区管控准入清单（</w:t>
            </w:r>
            <w:r>
              <w:rPr>
                <w:rFonts w:eastAsia="宋体" w:cs="Times New Roman"/>
                <w:lang w:val="en-US"/>
              </w:rPr>
              <w:t>2023年版</w:t>
            </w:r>
            <w:r>
              <w:rPr>
                <w:rFonts w:eastAsia="宋体" w:cs="Times New Roman"/>
              </w:rPr>
              <w:t>）》，对照该清单及承德市环境管控单元图分析如下：</w:t>
            </w:r>
          </w:p>
          <w:p w14:paraId="54535C8D">
            <w:pPr>
              <w:widowControl/>
              <w:spacing w:line="500" w:lineRule="exact"/>
              <w:ind w:firstLine="480" w:firstLineChars="200"/>
              <w:jc w:val="left"/>
              <w:rPr>
                <w:rFonts w:cs="Times New Roman"/>
                <w:lang w:val="en-US"/>
              </w:rPr>
            </w:pPr>
            <w:r>
              <w:rPr>
                <w:rFonts w:hint="eastAsia" w:cs="Times New Roman"/>
                <w:color w:val="000000"/>
                <w:lang w:val="en-US"/>
              </w:rPr>
              <w:t>本项目位于承德市兴隆县大杖子镇车河堡村</w:t>
            </w:r>
            <w:r>
              <w:rPr>
                <w:rFonts w:cs="Times New Roman"/>
                <w:color w:val="000000"/>
                <w:lang w:val="en-US"/>
              </w:rPr>
              <w:t>，项目选址位于兴隆县生态空间一般管控区YS1308223110001、水环境管控分区一般管控区 YS1308223210001、大气环境管控分区一般管控区 YS1308223310001</w:t>
            </w:r>
            <w:r>
              <w:rPr>
                <w:rFonts w:hint="eastAsia" w:cs="Times New Roman"/>
                <w:color w:val="000000"/>
                <w:lang w:val="en-US"/>
              </w:rPr>
              <w:t>、</w:t>
            </w:r>
            <w:r>
              <w:rPr>
                <w:rFonts w:cs="Times New Roman"/>
              </w:rPr>
              <w:t>项目涉及</w:t>
            </w:r>
            <w:r>
              <w:rPr>
                <w:rFonts w:cs="Times New Roman"/>
                <w:lang w:val="en-US"/>
              </w:rPr>
              <w:t>优先保护单元（编号：</w:t>
            </w:r>
            <w:r>
              <w:rPr>
                <w:rFonts w:cs="Times New Roman"/>
              </w:rPr>
              <w:t>ZH130</w:t>
            </w:r>
            <w:r>
              <w:rPr>
                <w:rFonts w:cs="Times New Roman"/>
                <w:lang w:val="en-US"/>
              </w:rPr>
              <w:t>8221</w:t>
            </w:r>
            <w:r>
              <w:rPr>
                <w:rFonts w:cs="Times New Roman"/>
              </w:rPr>
              <w:t>00</w:t>
            </w:r>
            <w:r>
              <w:rPr>
                <w:rFonts w:cs="Times New Roman"/>
                <w:lang w:val="en-US"/>
              </w:rPr>
              <w:t>10）</w:t>
            </w:r>
            <w:r>
              <w:rPr>
                <w:rFonts w:cs="Times New Roman"/>
              </w:rPr>
              <w:t>，一般管控单元</w:t>
            </w:r>
            <w:r>
              <w:rPr>
                <w:rFonts w:cs="Times New Roman"/>
                <w:lang w:val="en-US"/>
              </w:rPr>
              <w:t>（编号：</w:t>
            </w:r>
            <w:r>
              <w:rPr>
                <w:rFonts w:cs="Times New Roman"/>
              </w:rPr>
              <w:t>ZH130</w:t>
            </w:r>
            <w:r>
              <w:rPr>
                <w:rFonts w:cs="Times New Roman"/>
                <w:lang w:val="en-US"/>
              </w:rPr>
              <w:t>82230001）</w:t>
            </w:r>
            <w:r>
              <w:rPr>
                <w:rFonts w:cs="Times New Roman"/>
                <w:color w:val="000000"/>
                <w:lang w:val="en-US"/>
              </w:rPr>
              <w:t>。</w:t>
            </w:r>
          </w:p>
          <w:p w14:paraId="1D126112">
            <w:pPr>
              <w:widowControl/>
              <w:spacing w:line="500" w:lineRule="exact"/>
              <w:ind w:firstLine="480" w:firstLineChars="200"/>
              <w:jc w:val="left"/>
              <w:rPr>
                <w:rFonts w:cs="Times New Roman"/>
              </w:rPr>
            </w:pPr>
            <w:r>
              <w:rPr>
                <w:rFonts w:cs="Times New Roman"/>
                <w:color w:val="000000"/>
                <w:lang w:val="en-US"/>
              </w:rPr>
              <w:t xml:space="preserve">①与“生态空间总体要求”符合性分析 </w:t>
            </w:r>
          </w:p>
          <w:p w14:paraId="6522ACD4">
            <w:pPr>
              <w:widowControl/>
              <w:spacing w:line="500" w:lineRule="exact"/>
              <w:ind w:firstLine="480" w:firstLineChars="200"/>
              <w:jc w:val="left"/>
              <w:rPr>
                <w:rFonts w:cs="Times New Roman"/>
              </w:rPr>
            </w:pPr>
            <w:r>
              <w:rPr>
                <w:rFonts w:cs="Times New Roman"/>
                <w:color w:val="000000"/>
                <w:lang w:val="en-US"/>
              </w:rPr>
              <w:t>拟建工程在大杖子镇</w:t>
            </w:r>
            <w:r>
              <w:rPr>
                <w:rFonts w:cs="Times New Roman"/>
                <w:kern w:val="24"/>
              </w:rPr>
              <w:t>车河堡村</w:t>
            </w:r>
            <w:r>
              <w:rPr>
                <w:rFonts w:cs="Times New Roman"/>
                <w:color w:val="000000"/>
                <w:lang w:val="en-US"/>
              </w:rPr>
              <w:t>实施，占地范围及评价范围不涉及水源地保护区、燕山水源涵养</w:t>
            </w:r>
            <w:r>
              <w:rPr>
                <w:rFonts w:hint="eastAsia" w:cs="Times New Roman"/>
                <w:color w:val="000000"/>
                <w:lang w:val="en-US"/>
              </w:rPr>
              <w:t>－</w:t>
            </w:r>
            <w:r>
              <w:rPr>
                <w:rFonts w:cs="Times New Roman"/>
                <w:color w:val="000000"/>
                <w:lang w:val="en-US"/>
              </w:rPr>
              <w:t>生物多样性维护生态保护红线以及</w:t>
            </w:r>
            <w:r>
              <w:rPr>
                <w:rFonts w:hint="eastAsia" w:cs="Times New Roman"/>
                <w:color w:val="000000"/>
                <w:lang w:val="en-US"/>
              </w:rPr>
              <w:t>自然保护区</w:t>
            </w:r>
            <w:r>
              <w:rPr>
                <w:rFonts w:cs="Times New Roman"/>
                <w:color w:val="000000"/>
                <w:lang w:val="en-US"/>
              </w:rPr>
              <w:t>，不涉及一般生态空间古生物化石自然保护区、森林自然公园、湿地自然公园、地质自然公园等自然保护地。</w:t>
            </w:r>
          </w:p>
          <w:p w14:paraId="7E4D312E">
            <w:pPr>
              <w:widowControl/>
              <w:spacing w:line="500" w:lineRule="exact"/>
              <w:ind w:firstLine="480" w:firstLineChars="200"/>
              <w:jc w:val="left"/>
              <w:rPr>
                <w:rFonts w:cs="Times New Roman"/>
              </w:rPr>
            </w:pPr>
            <w:r>
              <w:rPr>
                <w:rFonts w:cs="Times New Roman"/>
                <w:color w:val="000000"/>
                <w:lang w:val="en-US"/>
              </w:rPr>
              <w:t xml:space="preserve">②与“水环境总体要求”符合性分析 </w:t>
            </w:r>
          </w:p>
          <w:p w14:paraId="7264AEB0">
            <w:pPr>
              <w:widowControl/>
              <w:spacing w:line="500" w:lineRule="exact"/>
              <w:ind w:firstLine="480" w:firstLineChars="200"/>
              <w:jc w:val="left"/>
              <w:rPr>
                <w:rFonts w:cs="Times New Roman"/>
              </w:rPr>
            </w:pPr>
            <w:r>
              <w:rPr>
                <w:rFonts w:cs="Times New Roman"/>
                <w:color w:val="000000"/>
                <w:lang w:val="en-US"/>
              </w:rPr>
              <w:t>拟建工程与“水环境总体要求”符合性分析，见下表。</w:t>
            </w:r>
          </w:p>
          <w:p w14:paraId="1B8E953E">
            <w:pPr>
              <w:widowControl/>
              <w:spacing w:line="500" w:lineRule="exact"/>
              <w:rPr>
                <w:rFonts w:cs="Times New Roman"/>
                <w:b/>
                <w:bCs/>
                <w:sz w:val="21"/>
                <w:szCs w:val="21"/>
              </w:rPr>
            </w:pPr>
            <w:r>
              <w:rPr>
                <w:rFonts w:cs="Times New Roman"/>
                <w:b/>
                <w:bCs/>
                <w:color w:val="000000"/>
                <w:sz w:val="21"/>
                <w:szCs w:val="21"/>
                <w:lang w:val="en-US"/>
              </w:rPr>
              <w:t>表1-</w:t>
            </w:r>
            <w:r>
              <w:rPr>
                <w:rFonts w:hint="eastAsia" w:cs="Times New Roman"/>
                <w:b/>
                <w:bCs/>
                <w:color w:val="000000"/>
                <w:sz w:val="21"/>
                <w:szCs w:val="21"/>
                <w:lang w:val="en-US"/>
              </w:rPr>
              <w:t>3</w:t>
            </w:r>
            <w:r>
              <w:rPr>
                <w:rFonts w:cs="Times New Roman"/>
                <w:b/>
                <w:bCs/>
                <w:color w:val="000000"/>
                <w:sz w:val="21"/>
                <w:szCs w:val="21"/>
                <w:lang w:val="en-US"/>
              </w:rPr>
              <w:t xml:space="preserve">  拟建工程与水环境总体要求符合性分析一览表</w:t>
            </w:r>
          </w:p>
          <w:tbl>
            <w:tblPr>
              <w:tblStyle w:val="22"/>
              <w:tblW w:w="83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4375"/>
              <w:gridCol w:w="2244"/>
              <w:gridCol w:w="1061"/>
            </w:tblGrid>
            <w:tr w14:paraId="68ED1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48003660">
                  <w:pPr>
                    <w:widowControl/>
                    <w:spacing w:line="240" w:lineRule="auto"/>
                    <w:rPr>
                      <w:rFonts w:cs="Times New Roman"/>
                      <w:b/>
                      <w:bCs/>
                      <w:sz w:val="21"/>
                      <w:szCs w:val="21"/>
                      <w:lang w:val="en-US"/>
                    </w:rPr>
                  </w:pPr>
                  <w:r>
                    <w:rPr>
                      <w:rFonts w:cs="Times New Roman"/>
                      <w:b/>
                      <w:bCs/>
                      <w:color w:val="000000"/>
                      <w:sz w:val="21"/>
                      <w:szCs w:val="21"/>
                      <w:lang w:val="en-US"/>
                    </w:rPr>
                    <w:t>类型</w:t>
                  </w:r>
                </w:p>
              </w:tc>
              <w:tc>
                <w:tcPr>
                  <w:tcW w:w="4375" w:type="dxa"/>
                  <w:vAlign w:val="center"/>
                </w:tcPr>
                <w:p w14:paraId="4B32EC52">
                  <w:pPr>
                    <w:widowControl/>
                    <w:spacing w:line="240" w:lineRule="auto"/>
                    <w:rPr>
                      <w:rFonts w:cs="Times New Roman"/>
                      <w:b/>
                      <w:bCs/>
                      <w:sz w:val="21"/>
                      <w:szCs w:val="21"/>
                      <w:lang w:val="en-US"/>
                    </w:rPr>
                  </w:pPr>
                  <w:r>
                    <w:rPr>
                      <w:rFonts w:cs="Times New Roman"/>
                      <w:b/>
                      <w:bCs/>
                      <w:color w:val="000000"/>
                      <w:sz w:val="21"/>
                      <w:szCs w:val="21"/>
                      <w:lang w:val="en-US"/>
                    </w:rPr>
                    <w:t>管控要求</w:t>
                  </w:r>
                </w:p>
              </w:tc>
              <w:tc>
                <w:tcPr>
                  <w:tcW w:w="2244" w:type="dxa"/>
                  <w:vAlign w:val="center"/>
                </w:tcPr>
                <w:p w14:paraId="7BA0F1C2">
                  <w:pPr>
                    <w:widowControl/>
                    <w:spacing w:line="240" w:lineRule="auto"/>
                    <w:rPr>
                      <w:rFonts w:cs="Times New Roman"/>
                      <w:b/>
                      <w:bCs/>
                      <w:sz w:val="21"/>
                      <w:szCs w:val="21"/>
                      <w:lang w:val="en-US"/>
                    </w:rPr>
                  </w:pPr>
                  <w:r>
                    <w:rPr>
                      <w:rFonts w:cs="Times New Roman"/>
                      <w:b/>
                      <w:bCs/>
                      <w:color w:val="000000"/>
                      <w:sz w:val="21"/>
                      <w:szCs w:val="21"/>
                      <w:lang w:val="en-US"/>
                    </w:rPr>
                    <w:t>拟建工程相关内容</w:t>
                  </w:r>
                </w:p>
              </w:tc>
              <w:tc>
                <w:tcPr>
                  <w:tcW w:w="1061" w:type="dxa"/>
                  <w:vAlign w:val="center"/>
                </w:tcPr>
                <w:p w14:paraId="686795DC">
                  <w:pPr>
                    <w:widowControl/>
                    <w:spacing w:line="240" w:lineRule="auto"/>
                    <w:rPr>
                      <w:rFonts w:cs="Times New Roman"/>
                      <w:b/>
                      <w:bCs/>
                      <w:sz w:val="21"/>
                      <w:szCs w:val="21"/>
                      <w:lang w:val="en-US"/>
                    </w:rPr>
                  </w:pPr>
                  <w:r>
                    <w:rPr>
                      <w:rFonts w:hint="eastAsia" w:cs="Times New Roman"/>
                      <w:b/>
                      <w:bCs/>
                      <w:color w:val="000000"/>
                      <w:sz w:val="21"/>
                      <w:szCs w:val="21"/>
                      <w:lang w:val="en-US"/>
                    </w:rPr>
                    <w:t>符合性</w:t>
                  </w:r>
                </w:p>
              </w:tc>
            </w:tr>
            <w:tr w14:paraId="33FDC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658" w:type="dxa"/>
                  <w:vMerge w:val="restart"/>
                  <w:vAlign w:val="center"/>
                </w:tcPr>
                <w:p w14:paraId="6ADE32D0">
                  <w:pPr>
                    <w:widowControl/>
                    <w:spacing w:line="240" w:lineRule="auto"/>
                    <w:rPr>
                      <w:rFonts w:cs="Times New Roman"/>
                      <w:sz w:val="21"/>
                      <w:szCs w:val="21"/>
                    </w:rPr>
                  </w:pPr>
                  <w:r>
                    <w:rPr>
                      <w:rFonts w:cs="Times New Roman"/>
                      <w:color w:val="000000"/>
                      <w:sz w:val="21"/>
                      <w:szCs w:val="21"/>
                      <w:lang w:val="en-US"/>
                    </w:rPr>
                    <w:t>空间布局约束</w:t>
                  </w:r>
                </w:p>
                <w:p w14:paraId="69503F6F">
                  <w:pPr>
                    <w:widowControl/>
                    <w:spacing w:line="240" w:lineRule="auto"/>
                    <w:rPr>
                      <w:rFonts w:cs="Times New Roman"/>
                      <w:sz w:val="21"/>
                      <w:szCs w:val="21"/>
                      <w:lang w:val="en-US"/>
                    </w:rPr>
                  </w:pPr>
                </w:p>
              </w:tc>
              <w:tc>
                <w:tcPr>
                  <w:tcW w:w="4375" w:type="dxa"/>
                  <w:vAlign w:val="center"/>
                </w:tcPr>
                <w:p w14:paraId="469E787D">
                  <w:pPr>
                    <w:widowControl/>
                    <w:spacing w:line="240" w:lineRule="auto"/>
                    <w:jc w:val="left"/>
                    <w:rPr>
                      <w:rFonts w:cs="Times New Roman"/>
                      <w:sz w:val="21"/>
                      <w:szCs w:val="21"/>
                      <w:lang w:val="en-US"/>
                    </w:rPr>
                  </w:pPr>
                  <w:r>
                    <w:rPr>
                      <w:rFonts w:cs="Times New Roman"/>
                      <w:color w:val="000000"/>
                      <w:sz w:val="21"/>
                      <w:szCs w:val="21"/>
                      <w:lang w:val="en-US"/>
                    </w:rPr>
                    <w:t>1.饮用水源地保护区应遵循《河北省水资源管理条例</w:t>
                  </w:r>
                  <w:r>
                    <w:rPr>
                      <w:rFonts w:hint="eastAsia" w:cs="Times New Roman"/>
                      <w:color w:val="000000"/>
                      <w:sz w:val="21"/>
                      <w:szCs w:val="21"/>
                      <w:lang w:val="en-US"/>
                    </w:rPr>
                    <w:t>》《</w:t>
                  </w:r>
                  <w:r>
                    <w:rPr>
                      <w:rFonts w:cs="Times New Roman"/>
                      <w:color w:val="000000"/>
                      <w:sz w:val="21"/>
                      <w:szCs w:val="21"/>
                      <w:lang w:val="en-US"/>
                    </w:rPr>
                    <w:t>河北省水污染防治条例》</w:t>
                  </w:r>
                  <w:r>
                    <w:rPr>
                      <w:rFonts w:hint="eastAsia" w:cs="Times New Roman"/>
                      <w:color w:val="000000"/>
                      <w:sz w:val="21"/>
                      <w:szCs w:val="21"/>
                      <w:lang w:val="en-US" w:eastAsia="zh-CN"/>
                    </w:rPr>
                    <w:t>《</w:t>
                  </w:r>
                  <w:r>
                    <w:rPr>
                      <w:rFonts w:hint="eastAsia"/>
                      <w:sz w:val="21"/>
                      <w:szCs w:val="21"/>
                      <w:lang w:eastAsia="zh-CN"/>
                    </w:rPr>
                    <w:t>承德市滦河潮河保护条例</w:t>
                  </w:r>
                  <w:r>
                    <w:rPr>
                      <w:rFonts w:hint="eastAsia" w:cs="Times New Roman"/>
                      <w:color w:val="000000"/>
                      <w:sz w:val="21"/>
                      <w:szCs w:val="21"/>
                      <w:lang w:val="en-US" w:eastAsia="zh-CN"/>
                    </w:rPr>
                    <w:t>》</w:t>
                  </w:r>
                  <w:r>
                    <w:rPr>
                      <w:rFonts w:cs="Times New Roman"/>
                      <w:color w:val="000000"/>
                      <w:sz w:val="21"/>
                      <w:szCs w:val="21"/>
                      <w:lang w:val="en-US"/>
                    </w:rPr>
                    <w:t>等相关</w:t>
                  </w:r>
                  <w:r>
                    <w:rPr>
                      <w:rFonts w:hint="default" w:ascii="Times New Roman" w:hAnsi="Times New Roman" w:eastAsia="宋体" w:cs="Times New Roman"/>
                      <w:color w:val="000000"/>
                      <w:kern w:val="0"/>
                      <w:sz w:val="21"/>
                      <w:szCs w:val="21"/>
                      <w:lang w:val="en-US" w:eastAsia="zh-CN" w:bidi="ar"/>
                    </w:rPr>
                    <w:t>法律</w:t>
                  </w:r>
                  <w:r>
                    <w:rPr>
                      <w:rFonts w:cs="Times New Roman"/>
                      <w:color w:val="000000"/>
                      <w:sz w:val="21"/>
                      <w:szCs w:val="21"/>
                      <w:lang w:val="en-US"/>
                    </w:rPr>
                    <w:t>法规规定要求。</w:t>
                  </w:r>
                </w:p>
              </w:tc>
              <w:tc>
                <w:tcPr>
                  <w:tcW w:w="2244" w:type="dxa"/>
                  <w:vAlign w:val="center"/>
                </w:tcPr>
                <w:p w14:paraId="48813438">
                  <w:pPr>
                    <w:widowControl/>
                    <w:rPr>
                      <w:rFonts w:cs="Times New Roman"/>
                      <w:sz w:val="21"/>
                      <w:szCs w:val="21"/>
                      <w:lang w:val="en-US"/>
                    </w:rPr>
                  </w:pPr>
                  <w:r>
                    <w:rPr>
                      <w:rFonts w:hint="eastAsia" w:ascii="宋体" w:hAnsi="宋体"/>
                      <w:color w:val="000000"/>
                      <w:sz w:val="21"/>
                      <w:szCs w:val="21"/>
                      <w:lang w:val="en-US"/>
                    </w:rPr>
                    <w:t>拟建工程不涉及</w:t>
                  </w:r>
                </w:p>
              </w:tc>
              <w:tc>
                <w:tcPr>
                  <w:tcW w:w="1061" w:type="dxa"/>
                  <w:vAlign w:val="center"/>
                </w:tcPr>
                <w:p w14:paraId="1FBD15E6">
                  <w:pPr>
                    <w:widowControl/>
                    <w:spacing w:line="240" w:lineRule="auto"/>
                    <w:rPr>
                      <w:rFonts w:cs="Times New Roman"/>
                      <w:sz w:val="21"/>
                      <w:szCs w:val="21"/>
                      <w:lang w:val="en-US"/>
                    </w:rPr>
                  </w:pPr>
                  <w:r>
                    <w:rPr>
                      <w:rFonts w:hint="eastAsia" w:cs="Times New Roman"/>
                      <w:sz w:val="21"/>
                      <w:szCs w:val="21"/>
                      <w:lang w:val="en-US"/>
                    </w:rPr>
                    <w:t>符合</w:t>
                  </w:r>
                </w:p>
              </w:tc>
            </w:tr>
            <w:tr w14:paraId="4E345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658" w:type="dxa"/>
                  <w:vMerge w:val="continue"/>
                  <w:vAlign w:val="center"/>
                </w:tcPr>
                <w:p w14:paraId="2A8640B6">
                  <w:pPr>
                    <w:widowControl/>
                    <w:spacing w:line="240" w:lineRule="auto"/>
                    <w:rPr>
                      <w:rFonts w:cs="Times New Roman"/>
                      <w:sz w:val="21"/>
                      <w:szCs w:val="21"/>
                    </w:rPr>
                  </w:pPr>
                </w:p>
              </w:tc>
              <w:tc>
                <w:tcPr>
                  <w:tcW w:w="4375" w:type="dxa"/>
                  <w:vAlign w:val="center"/>
                </w:tcPr>
                <w:p w14:paraId="7B6D3D43">
                  <w:pPr>
                    <w:widowControl/>
                    <w:spacing w:line="240" w:lineRule="auto"/>
                    <w:jc w:val="left"/>
                    <w:rPr>
                      <w:rFonts w:cs="Times New Roman"/>
                      <w:sz w:val="21"/>
                      <w:szCs w:val="21"/>
                      <w:lang w:val="en-US"/>
                    </w:rPr>
                  </w:pPr>
                  <w:r>
                    <w:rPr>
                      <w:rFonts w:cs="Times New Roman"/>
                      <w:color w:val="000000"/>
                      <w:sz w:val="21"/>
                      <w:szCs w:val="21"/>
                      <w:lang w:val="en-US"/>
                    </w:rPr>
                    <w:t>2.新建企业原则上均应建在工业集聚区。推进现有企业向依法合规设立、环保设施齐全、符合规划环评要求、满足水法律法规规定的工业集聚区集中，明确涉水工业企业入园时间表；确因不具备入园条件需原地保留的涉水工业企业，明确保留条件，其中直排环境企业应达到排入水体功能区标准。</w:t>
                  </w:r>
                </w:p>
              </w:tc>
              <w:tc>
                <w:tcPr>
                  <w:tcW w:w="2244" w:type="dxa"/>
                  <w:vAlign w:val="center"/>
                </w:tcPr>
                <w:p w14:paraId="28D4278E">
                  <w:pPr>
                    <w:widowControl/>
                    <w:rPr>
                      <w:rFonts w:cs="Times New Roman"/>
                      <w:sz w:val="21"/>
                      <w:szCs w:val="21"/>
                      <w:lang w:val="en-US"/>
                    </w:rPr>
                  </w:pPr>
                  <w:r>
                    <w:rPr>
                      <w:rFonts w:hint="eastAsia" w:ascii="宋体" w:hAnsi="宋体"/>
                      <w:color w:val="000000"/>
                      <w:sz w:val="21"/>
                      <w:szCs w:val="21"/>
                      <w:lang w:val="en-US"/>
                    </w:rPr>
                    <w:t>拟建工程不涉及</w:t>
                  </w:r>
                </w:p>
              </w:tc>
              <w:tc>
                <w:tcPr>
                  <w:tcW w:w="1061" w:type="dxa"/>
                  <w:vAlign w:val="center"/>
                </w:tcPr>
                <w:p w14:paraId="6DFE41EF">
                  <w:pPr>
                    <w:widowControl/>
                    <w:spacing w:line="240" w:lineRule="auto"/>
                    <w:rPr>
                      <w:rFonts w:cs="Times New Roman"/>
                      <w:sz w:val="21"/>
                      <w:szCs w:val="21"/>
                      <w:lang w:val="en-US"/>
                    </w:rPr>
                  </w:pPr>
                  <w:r>
                    <w:rPr>
                      <w:rFonts w:hint="eastAsia" w:cs="Times New Roman"/>
                      <w:sz w:val="21"/>
                      <w:szCs w:val="21"/>
                      <w:lang w:val="en-US"/>
                    </w:rPr>
                    <w:t>符合</w:t>
                  </w:r>
                </w:p>
              </w:tc>
            </w:tr>
            <w:tr w14:paraId="564D8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658" w:type="dxa"/>
                  <w:vMerge w:val="continue"/>
                  <w:vAlign w:val="center"/>
                </w:tcPr>
                <w:p w14:paraId="48BC1EEA">
                  <w:pPr>
                    <w:widowControl/>
                    <w:spacing w:line="240" w:lineRule="auto"/>
                    <w:rPr>
                      <w:rFonts w:cs="Times New Roman"/>
                      <w:sz w:val="21"/>
                      <w:szCs w:val="21"/>
                      <w:lang w:val="en-US"/>
                    </w:rPr>
                  </w:pPr>
                </w:p>
              </w:tc>
              <w:tc>
                <w:tcPr>
                  <w:tcW w:w="4375" w:type="dxa"/>
                  <w:vAlign w:val="center"/>
                </w:tcPr>
                <w:p w14:paraId="73FAC515">
                  <w:pPr>
                    <w:widowControl/>
                    <w:spacing w:line="240" w:lineRule="auto"/>
                    <w:jc w:val="left"/>
                    <w:rPr>
                      <w:rFonts w:cs="Times New Roman"/>
                      <w:sz w:val="21"/>
                      <w:szCs w:val="21"/>
                      <w:lang w:val="en-US"/>
                    </w:rPr>
                  </w:pPr>
                  <w:r>
                    <w:rPr>
                      <w:rFonts w:cs="Times New Roman"/>
                      <w:color w:val="000000"/>
                      <w:sz w:val="21"/>
                      <w:szCs w:val="21"/>
                      <w:lang w:val="en-US"/>
                    </w:rPr>
                    <w:t>3.各产业集聚区内应限制建设不符合产业定位的项目</w:t>
                  </w:r>
                  <w:r>
                    <w:rPr>
                      <w:rFonts w:cs="Times New Roman"/>
                      <w:sz w:val="21"/>
                      <w:szCs w:val="21"/>
                      <w:lang w:val="en-US"/>
                    </w:rPr>
                    <w:t>。</w:t>
                  </w:r>
                </w:p>
              </w:tc>
              <w:tc>
                <w:tcPr>
                  <w:tcW w:w="2244" w:type="dxa"/>
                  <w:vAlign w:val="center"/>
                </w:tcPr>
                <w:p w14:paraId="76679ACE">
                  <w:pPr>
                    <w:widowControl/>
                    <w:rPr>
                      <w:rFonts w:cs="Times New Roman"/>
                      <w:sz w:val="21"/>
                      <w:szCs w:val="21"/>
                      <w:lang w:val="en-US"/>
                    </w:rPr>
                  </w:pPr>
                  <w:r>
                    <w:rPr>
                      <w:rFonts w:hint="eastAsia" w:ascii="宋体" w:hAnsi="宋体"/>
                      <w:color w:val="000000"/>
                      <w:sz w:val="21"/>
                      <w:szCs w:val="21"/>
                      <w:lang w:val="en-US"/>
                    </w:rPr>
                    <w:t>拟建工程不涉及</w:t>
                  </w:r>
                </w:p>
              </w:tc>
              <w:tc>
                <w:tcPr>
                  <w:tcW w:w="1061" w:type="dxa"/>
                  <w:vAlign w:val="center"/>
                </w:tcPr>
                <w:p w14:paraId="7FAACB7D">
                  <w:pPr>
                    <w:widowControl/>
                    <w:spacing w:line="240" w:lineRule="auto"/>
                    <w:rPr>
                      <w:rFonts w:cs="Times New Roman"/>
                      <w:sz w:val="21"/>
                      <w:szCs w:val="21"/>
                      <w:lang w:val="en-US"/>
                    </w:rPr>
                  </w:pPr>
                  <w:r>
                    <w:rPr>
                      <w:rFonts w:hint="eastAsia" w:cs="Times New Roman"/>
                      <w:sz w:val="21"/>
                      <w:szCs w:val="21"/>
                      <w:lang w:val="en-US"/>
                    </w:rPr>
                    <w:t>符合</w:t>
                  </w:r>
                </w:p>
              </w:tc>
            </w:tr>
            <w:tr w14:paraId="3A932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658" w:type="dxa"/>
                  <w:vMerge w:val="continue"/>
                  <w:vAlign w:val="center"/>
                </w:tcPr>
                <w:p w14:paraId="776553C2">
                  <w:pPr>
                    <w:widowControl/>
                    <w:spacing w:line="240" w:lineRule="auto"/>
                    <w:rPr>
                      <w:rFonts w:cs="Times New Roman"/>
                      <w:sz w:val="21"/>
                      <w:szCs w:val="21"/>
                      <w:lang w:val="en-US"/>
                    </w:rPr>
                  </w:pPr>
                </w:p>
              </w:tc>
              <w:tc>
                <w:tcPr>
                  <w:tcW w:w="4375" w:type="dxa"/>
                  <w:vAlign w:val="center"/>
                </w:tcPr>
                <w:p w14:paraId="054B3B8E">
                  <w:pPr>
                    <w:widowControl/>
                    <w:spacing w:line="240" w:lineRule="auto"/>
                    <w:jc w:val="left"/>
                    <w:rPr>
                      <w:rFonts w:cs="Times New Roman"/>
                      <w:sz w:val="21"/>
                      <w:szCs w:val="21"/>
                      <w:lang w:val="en-US"/>
                    </w:rPr>
                  </w:pPr>
                  <w:r>
                    <w:rPr>
                      <w:rFonts w:cs="Times New Roman"/>
                      <w:color w:val="000000"/>
                      <w:sz w:val="21"/>
                      <w:szCs w:val="21"/>
                      <w:lang w:val="en-US"/>
                    </w:rPr>
                    <w:t>4.禁止向水域倾倒工业废渣、城市垃圾、粪便及其他废弃物。</w:t>
                  </w:r>
                </w:p>
              </w:tc>
              <w:tc>
                <w:tcPr>
                  <w:tcW w:w="2244" w:type="dxa"/>
                  <w:vAlign w:val="center"/>
                </w:tcPr>
                <w:p w14:paraId="323876A7">
                  <w:pPr>
                    <w:widowControl/>
                    <w:rPr>
                      <w:rFonts w:cs="Times New Roman"/>
                      <w:sz w:val="21"/>
                      <w:szCs w:val="21"/>
                      <w:lang w:val="en-US"/>
                    </w:rPr>
                  </w:pPr>
                  <w:r>
                    <w:rPr>
                      <w:rFonts w:hint="eastAsia" w:ascii="宋体" w:hAnsi="宋体"/>
                      <w:color w:val="000000"/>
                      <w:sz w:val="21"/>
                      <w:szCs w:val="21"/>
                      <w:lang w:val="en-US"/>
                    </w:rPr>
                    <w:t>拟建工程不涉及</w:t>
                  </w:r>
                </w:p>
              </w:tc>
              <w:tc>
                <w:tcPr>
                  <w:tcW w:w="1061" w:type="dxa"/>
                  <w:vAlign w:val="center"/>
                </w:tcPr>
                <w:p w14:paraId="3B2CA3C2">
                  <w:pPr>
                    <w:widowControl/>
                    <w:spacing w:line="240" w:lineRule="auto"/>
                    <w:rPr>
                      <w:rFonts w:cs="Times New Roman"/>
                      <w:sz w:val="21"/>
                      <w:szCs w:val="21"/>
                      <w:lang w:val="en-US"/>
                    </w:rPr>
                  </w:pPr>
                  <w:r>
                    <w:rPr>
                      <w:rFonts w:hint="eastAsia" w:cs="Times New Roman"/>
                      <w:sz w:val="21"/>
                      <w:szCs w:val="21"/>
                      <w:lang w:val="en-US"/>
                    </w:rPr>
                    <w:t>符合</w:t>
                  </w:r>
                </w:p>
              </w:tc>
            </w:tr>
            <w:tr w14:paraId="3B9B0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658" w:type="dxa"/>
                  <w:vMerge w:val="continue"/>
                  <w:vAlign w:val="center"/>
                </w:tcPr>
                <w:p w14:paraId="39686FFA">
                  <w:pPr>
                    <w:widowControl/>
                    <w:spacing w:line="240" w:lineRule="auto"/>
                    <w:rPr>
                      <w:rFonts w:cs="Times New Roman"/>
                      <w:sz w:val="21"/>
                      <w:szCs w:val="21"/>
                      <w:lang w:val="en-US"/>
                    </w:rPr>
                  </w:pPr>
                </w:p>
              </w:tc>
              <w:tc>
                <w:tcPr>
                  <w:tcW w:w="4375" w:type="dxa"/>
                  <w:vAlign w:val="center"/>
                </w:tcPr>
                <w:p w14:paraId="769CABC0">
                  <w:pPr>
                    <w:widowControl/>
                    <w:spacing w:line="240" w:lineRule="auto"/>
                    <w:jc w:val="left"/>
                    <w:rPr>
                      <w:rFonts w:cs="Times New Roman"/>
                      <w:sz w:val="21"/>
                      <w:szCs w:val="21"/>
                      <w:lang w:val="en-US"/>
                    </w:rPr>
                  </w:pPr>
                  <w:r>
                    <w:rPr>
                      <w:rFonts w:cs="Times New Roman"/>
                      <w:color w:val="000000"/>
                      <w:sz w:val="21"/>
                      <w:szCs w:val="21"/>
                      <w:lang w:val="en-US"/>
                    </w:rPr>
                    <w:t>5.科学划定禁养区、限养区，禁止在禁养区内新建、改扩建各类畜禽养殖场，现有项目应限期搬迁。</w:t>
                  </w:r>
                </w:p>
              </w:tc>
              <w:tc>
                <w:tcPr>
                  <w:tcW w:w="2244" w:type="dxa"/>
                  <w:vAlign w:val="center"/>
                </w:tcPr>
                <w:p w14:paraId="7375CE19">
                  <w:pPr>
                    <w:widowControl/>
                    <w:rPr>
                      <w:rFonts w:cs="Times New Roman"/>
                      <w:sz w:val="21"/>
                      <w:szCs w:val="21"/>
                      <w:lang w:val="en-US"/>
                    </w:rPr>
                  </w:pPr>
                  <w:r>
                    <w:rPr>
                      <w:rFonts w:hint="eastAsia" w:ascii="宋体" w:hAnsi="宋体"/>
                      <w:color w:val="000000"/>
                      <w:sz w:val="21"/>
                      <w:szCs w:val="21"/>
                      <w:lang w:val="en-US"/>
                    </w:rPr>
                    <w:t>拟建工程不涉及</w:t>
                  </w:r>
                </w:p>
              </w:tc>
              <w:tc>
                <w:tcPr>
                  <w:tcW w:w="1061" w:type="dxa"/>
                  <w:vAlign w:val="center"/>
                </w:tcPr>
                <w:p w14:paraId="09707DE9">
                  <w:pPr>
                    <w:widowControl/>
                    <w:spacing w:line="240" w:lineRule="auto"/>
                    <w:rPr>
                      <w:rFonts w:cs="Times New Roman"/>
                      <w:sz w:val="21"/>
                      <w:szCs w:val="21"/>
                      <w:lang w:val="en-US"/>
                    </w:rPr>
                  </w:pPr>
                  <w:r>
                    <w:rPr>
                      <w:rFonts w:hint="eastAsia" w:cs="Times New Roman"/>
                      <w:sz w:val="21"/>
                      <w:szCs w:val="21"/>
                      <w:lang w:val="en-US"/>
                    </w:rPr>
                    <w:t>符合</w:t>
                  </w:r>
                </w:p>
              </w:tc>
            </w:tr>
            <w:tr w14:paraId="1325F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658" w:type="dxa"/>
                  <w:vMerge w:val="continue"/>
                  <w:vAlign w:val="center"/>
                </w:tcPr>
                <w:p w14:paraId="46197A2D">
                  <w:pPr>
                    <w:widowControl/>
                    <w:spacing w:line="240" w:lineRule="auto"/>
                    <w:rPr>
                      <w:rFonts w:cs="Times New Roman"/>
                      <w:sz w:val="21"/>
                      <w:szCs w:val="21"/>
                      <w:lang w:val="en-US"/>
                    </w:rPr>
                  </w:pPr>
                </w:p>
              </w:tc>
              <w:tc>
                <w:tcPr>
                  <w:tcW w:w="4375" w:type="dxa"/>
                  <w:vAlign w:val="center"/>
                </w:tcPr>
                <w:p w14:paraId="5A70D8A7">
                  <w:pPr>
                    <w:widowControl/>
                    <w:spacing w:line="240" w:lineRule="auto"/>
                    <w:jc w:val="left"/>
                    <w:rPr>
                      <w:rFonts w:cs="Times New Roman"/>
                      <w:sz w:val="21"/>
                      <w:szCs w:val="21"/>
                      <w:lang w:val="en-US"/>
                    </w:rPr>
                  </w:pPr>
                  <w:r>
                    <w:rPr>
                      <w:rFonts w:cs="Times New Roman"/>
                      <w:color w:val="000000"/>
                      <w:sz w:val="21"/>
                      <w:szCs w:val="21"/>
                      <w:lang w:val="en-US"/>
                    </w:rPr>
                    <w:t>6.新建冶金、电镀、有色金属、化工、印染、制革、原料药制造等企业，原则上布局在符合产业定位的园区，其排放的污水由园区污水处理厂集中处理。</w:t>
                  </w:r>
                </w:p>
              </w:tc>
              <w:tc>
                <w:tcPr>
                  <w:tcW w:w="2244" w:type="dxa"/>
                  <w:vAlign w:val="center"/>
                </w:tcPr>
                <w:p w14:paraId="3634635F">
                  <w:pPr>
                    <w:widowControl/>
                    <w:rPr>
                      <w:rFonts w:cs="Times New Roman"/>
                      <w:sz w:val="21"/>
                      <w:szCs w:val="21"/>
                      <w:lang w:val="en-US"/>
                    </w:rPr>
                  </w:pPr>
                  <w:r>
                    <w:rPr>
                      <w:rFonts w:hint="eastAsia" w:ascii="宋体" w:hAnsi="宋体"/>
                      <w:color w:val="000000"/>
                      <w:sz w:val="21"/>
                      <w:szCs w:val="21"/>
                      <w:lang w:val="en-US"/>
                    </w:rPr>
                    <w:t>拟建工程不涉及</w:t>
                  </w:r>
                </w:p>
              </w:tc>
              <w:tc>
                <w:tcPr>
                  <w:tcW w:w="1061" w:type="dxa"/>
                  <w:vAlign w:val="center"/>
                </w:tcPr>
                <w:p w14:paraId="12D51226">
                  <w:pPr>
                    <w:widowControl/>
                    <w:spacing w:line="240" w:lineRule="auto"/>
                    <w:rPr>
                      <w:rFonts w:cs="Times New Roman"/>
                      <w:sz w:val="21"/>
                      <w:szCs w:val="21"/>
                      <w:lang w:val="en-US"/>
                    </w:rPr>
                  </w:pPr>
                  <w:r>
                    <w:rPr>
                      <w:rFonts w:hint="eastAsia" w:cs="Times New Roman"/>
                      <w:sz w:val="21"/>
                      <w:szCs w:val="21"/>
                      <w:lang w:val="en-US"/>
                    </w:rPr>
                    <w:t>符合</w:t>
                  </w:r>
                </w:p>
              </w:tc>
            </w:tr>
            <w:tr w14:paraId="0A6C7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658" w:type="dxa"/>
                  <w:vMerge w:val="continue"/>
                  <w:vAlign w:val="center"/>
                </w:tcPr>
                <w:p w14:paraId="33B7F38B">
                  <w:pPr>
                    <w:widowControl/>
                    <w:spacing w:line="240" w:lineRule="auto"/>
                    <w:rPr>
                      <w:rFonts w:cs="Times New Roman"/>
                      <w:sz w:val="21"/>
                      <w:szCs w:val="21"/>
                      <w:lang w:val="en-US"/>
                    </w:rPr>
                  </w:pPr>
                </w:p>
              </w:tc>
              <w:tc>
                <w:tcPr>
                  <w:tcW w:w="4375" w:type="dxa"/>
                  <w:vAlign w:val="center"/>
                </w:tcPr>
                <w:p w14:paraId="3306DB56">
                  <w:pPr>
                    <w:widowControl/>
                    <w:spacing w:line="240" w:lineRule="auto"/>
                    <w:jc w:val="left"/>
                    <w:rPr>
                      <w:rFonts w:cs="Times New Roman"/>
                      <w:sz w:val="21"/>
                      <w:szCs w:val="21"/>
                      <w:lang w:val="en-US"/>
                    </w:rPr>
                  </w:pPr>
                  <w:r>
                    <w:rPr>
                      <w:rFonts w:cs="Times New Roman"/>
                      <w:color w:val="000000"/>
                      <w:sz w:val="21"/>
                      <w:szCs w:val="21"/>
                      <w:lang w:val="en-US"/>
                    </w:rPr>
                    <w:t>7.一般工业固体废物贮存场、填埋场不得选在生态保护红线区域、永久基本农田集中区域和其他需要特别保护的区域内，应避开活动断层、溶洞区、天然滑坡或泥石流影响区以及湿地等区域，不得选在江河、湖泊、运河、渠道、水库最高水位线以下的滩地和岸坡，以及国家和地方长远规划中的水库等人工蓄水设施的淹没区和保护区之内。</w:t>
                  </w:r>
                </w:p>
              </w:tc>
              <w:tc>
                <w:tcPr>
                  <w:tcW w:w="2244" w:type="dxa"/>
                  <w:vAlign w:val="center"/>
                </w:tcPr>
                <w:p w14:paraId="291942CB">
                  <w:pPr>
                    <w:widowControl/>
                    <w:rPr>
                      <w:rFonts w:cs="Times New Roman"/>
                      <w:sz w:val="21"/>
                      <w:szCs w:val="21"/>
                      <w:lang w:val="en-US"/>
                    </w:rPr>
                  </w:pPr>
                  <w:r>
                    <w:rPr>
                      <w:rFonts w:hint="eastAsia" w:ascii="宋体" w:hAnsi="宋体"/>
                      <w:color w:val="000000"/>
                      <w:sz w:val="21"/>
                      <w:szCs w:val="21"/>
                      <w:lang w:val="en-US"/>
                    </w:rPr>
                    <w:t>拟建工程不涉及</w:t>
                  </w:r>
                </w:p>
              </w:tc>
              <w:tc>
                <w:tcPr>
                  <w:tcW w:w="1061" w:type="dxa"/>
                  <w:vAlign w:val="center"/>
                </w:tcPr>
                <w:p w14:paraId="49242356">
                  <w:pPr>
                    <w:widowControl/>
                    <w:spacing w:line="240" w:lineRule="auto"/>
                    <w:rPr>
                      <w:rFonts w:cs="Times New Roman"/>
                      <w:sz w:val="21"/>
                      <w:szCs w:val="21"/>
                      <w:lang w:val="en-US"/>
                    </w:rPr>
                  </w:pPr>
                  <w:r>
                    <w:rPr>
                      <w:rFonts w:hint="eastAsia" w:cs="Times New Roman"/>
                      <w:sz w:val="21"/>
                      <w:szCs w:val="21"/>
                      <w:lang w:val="en-US"/>
                    </w:rPr>
                    <w:t>符合</w:t>
                  </w:r>
                </w:p>
              </w:tc>
            </w:tr>
            <w:tr w14:paraId="4B029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658" w:type="dxa"/>
                  <w:vMerge w:val="restart"/>
                  <w:vAlign w:val="center"/>
                </w:tcPr>
                <w:p w14:paraId="7F7446DD">
                  <w:pPr>
                    <w:widowControl/>
                    <w:spacing w:line="240" w:lineRule="auto"/>
                    <w:rPr>
                      <w:rFonts w:cs="Times New Roman"/>
                      <w:sz w:val="21"/>
                      <w:szCs w:val="21"/>
                    </w:rPr>
                  </w:pPr>
                  <w:r>
                    <w:rPr>
                      <w:rFonts w:cs="Times New Roman"/>
                      <w:color w:val="000000"/>
                      <w:sz w:val="21"/>
                      <w:szCs w:val="21"/>
                      <w:lang w:val="en-US"/>
                    </w:rPr>
                    <w:t>污染物排放管</w:t>
                  </w:r>
                </w:p>
                <w:p w14:paraId="2ACF8D17">
                  <w:pPr>
                    <w:widowControl/>
                    <w:spacing w:line="240" w:lineRule="auto"/>
                    <w:rPr>
                      <w:rFonts w:cs="Times New Roman"/>
                      <w:sz w:val="21"/>
                      <w:szCs w:val="21"/>
                    </w:rPr>
                  </w:pPr>
                  <w:r>
                    <w:rPr>
                      <w:rFonts w:cs="Times New Roman"/>
                      <w:color w:val="000000"/>
                      <w:sz w:val="21"/>
                      <w:szCs w:val="21"/>
                      <w:lang w:val="en-US"/>
                    </w:rPr>
                    <w:t>控</w:t>
                  </w:r>
                </w:p>
                <w:p w14:paraId="7764681F">
                  <w:pPr>
                    <w:widowControl/>
                    <w:spacing w:line="240" w:lineRule="auto"/>
                    <w:rPr>
                      <w:rFonts w:cs="Times New Roman"/>
                      <w:sz w:val="21"/>
                      <w:szCs w:val="21"/>
                      <w:lang w:val="en-US"/>
                    </w:rPr>
                  </w:pPr>
                </w:p>
              </w:tc>
              <w:tc>
                <w:tcPr>
                  <w:tcW w:w="4375" w:type="dxa"/>
                  <w:vAlign w:val="center"/>
                </w:tcPr>
                <w:p w14:paraId="61FB5303">
                  <w:pPr>
                    <w:widowControl/>
                    <w:spacing w:line="240" w:lineRule="auto"/>
                    <w:jc w:val="left"/>
                    <w:rPr>
                      <w:rFonts w:cs="Times New Roman"/>
                      <w:sz w:val="21"/>
                      <w:szCs w:val="21"/>
                      <w:lang w:val="en-US"/>
                    </w:rPr>
                  </w:pPr>
                  <w:r>
                    <w:rPr>
                      <w:rFonts w:cs="Times New Roman"/>
                      <w:color w:val="000000"/>
                      <w:sz w:val="21"/>
                      <w:szCs w:val="21"/>
                      <w:lang w:val="en-US"/>
                    </w:rPr>
                    <w:t>1.禁止建设不符合国家产业政策和行业准入条件的工业项目</w:t>
                  </w:r>
                </w:p>
              </w:tc>
              <w:tc>
                <w:tcPr>
                  <w:tcW w:w="2244" w:type="dxa"/>
                  <w:vAlign w:val="center"/>
                </w:tcPr>
                <w:p w14:paraId="01AC8DB5">
                  <w:pPr>
                    <w:widowControl/>
                    <w:spacing w:line="240" w:lineRule="auto"/>
                    <w:rPr>
                      <w:rFonts w:cs="Times New Roman"/>
                      <w:sz w:val="21"/>
                      <w:szCs w:val="21"/>
                      <w:lang w:val="en-US"/>
                    </w:rPr>
                  </w:pPr>
                  <w:r>
                    <w:rPr>
                      <w:rFonts w:hint="eastAsia" w:ascii="宋体" w:hAnsi="宋体"/>
                      <w:color w:val="000000"/>
                      <w:sz w:val="21"/>
                      <w:szCs w:val="21"/>
                      <w:lang w:val="en-US"/>
                    </w:rPr>
                    <w:t>拟建工程符合国家产业政策，无行业准入条件要求</w:t>
                  </w:r>
                </w:p>
              </w:tc>
              <w:tc>
                <w:tcPr>
                  <w:tcW w:w="1061" w:type="dxa"/>
                  <w:vAlign w:val="center"/>
                </w:tcPr>
                <w:p w14:paraId="53C516A5">
                  <w:pPr>
                    <w:widowControl/>
                    <w:spacing w:line="240" w:lineRule="auto"/>
                    <w:rPr>
                      <w:rFonts w:cs="Times New Roman"/>
                      <w:sz w:val="21"/>
                      <w:szCs w:val="21"/>
                      <w:lang w:val="en-US"/>
                    </w:rPr>
                  </w:pPr>
                  <w:r>
                    <w:rPr>
                      <w:rFonts w:hint="eastAsia" w:cs="Times New Roman"/>
                      <w:sz w:val="21"/>
                      <w:szCs w:val="21"/>
                      <w:lang w:val="en-US"/>
                    </w:rPr>
                    <w:t>符合</w:t>
                  </w:r>
                </w:p>
              </w:tc>
            </w:tr>
            <w:tr w14:paraId="19CEC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658" w:type="dxa"/>
                  <w:vMerge w:val="continue"/>
                  <w:vAlign w:val="center"/>
                </w:tcPr>
                <w:p w14:paraId="3CD34C01">
                  <w:pPr>
                    <w:widowControl/>
                    <w:spacing w:line="240" w:lineRule="auto"/>
                    <w:rPr>
                      <w:rFonts w:cs="Times New Roman"/>
                      <w:sz w:val="21"/>
                      <w:szCs w:val="21"/>
                    </w:rPr>
                  </w:pPr>
                </w:p>
              </w:tc>
              <w:tc>
                <w:tcPr>
                  <w:tcW w:w="4375" w:type="dxa"/>
                  <w:vAlign w:val="center"/>
                </w:tcPr>
                <w:p w14:paraId="1117953D">
                  <w:pPr>
                    <w:widowControl/>
                    <w:spacing w:line="240" w:lineRule="auto"/>
                    <w:jc w:val="left"/>
                    <w:rPr>
                      <w:rFonts w:cs="Times New Roman"/>
                      <w:sz w:val="21"/>
                      <w:szCs w:val="21"/>
                      <w:lang w:val="en-US"/>
                    </w:rPr>
                  </w:pPr>
                  <w:r>
                    <w:rPr>
                      <w:rFonts w:cs="Times New Roman"/>
                      <w:color w:val="000000"/>
                      <w:sz w:val="21"/>
                      <w:szCs w:val="21"/>
                      <w:lang w:val="en-US"/>
                    </w:rPr>
                    <w:t>2.现有及新建企业污染排放应满足排污许可证要求。未发放排污许可证企业满足行业排放标准与总量控制要求。国家规定期限范围</w:t>
                  </w:r>
                  <w:r>
                    <w:rPr>
                      <w:rFonts w:hint="eastAsia" w:cs="Times New Roman"/>
                      <w:color w:val="000000"/>
                      <w:sz w:val="21"/>
                      <w:szCs w:val="21"/>
                      <w:lang w:val="en-US"/>
                    </w:rPr>
                    <w:t>内</w:t>
                  </w:r>
                  <w:r>
                    <w:rPr>
                      <w:rFonts w:cs="Times New Roman"/>
                      <w:color w:val="000000"/>
                      <w:sz w:val="21"/>
                      <w:szCs w:val="21"/>
                      <w:lang w:val="en-US"/>
                    </w:rPr>
                    <w:t>未获得排污许可证的企业应关停退出。</w:t>
                  </w:r>
                </w:p>
              </w:tc>
              <w:tc>
                <w:tcPr>
                  <w:tcW w:w="2244" w:type="dxa"/>
                  <w:vAlign w:val="center"/>
                </w:tcPr>
                <w:p w14:paraId="50C4F497">
                  <w:pPr>
                    <w:widowControl/>
                    <w:spacing w:line="240" w:lineRule="auto"/>
                    <w:rPr>
                      <w:rFonts w:cs="Times New Roman"/>
                      <w:sz w:val="21"/>
                      <w:szCs w:val="21"/>
                      <w:lang w:val="en-US"/>
                    </w:rPr>
                  </w:pPr>
                  <w:r>
                    <w:rPr>
                      <w:rFonts w:hint="eastAsia" w:ascii="宋体" w:hAnsi="宋体"/>
                      <w:color w:val="000000"/>
                      <w:sz w:val="21"/>
                      <w:szCs w:val="21"/>
                      <w:lang w:val="en-US"/>
                    </w:rPr>
                    <w:t>拟建工程在投产运行前按要求申领排污许可证</w:t>
                  </w:r>
                </w:p>
              </w:tc>
              <w:tc>
                <w:tcPr>
                  <w:tcW w:w="1061" w:type="dxa"/>
                  <w:vAlign w:val="center"/>
                </w:tcPr>
                <w:p w14:paraId="2EE81DDF">
                  <w:pPr>
                    <w:widowControl/>
                    <w:spacing w:line="240" w:lineRule="auto"/>
                    <w:rPr>
                      <w:rFonts w:cs="Times New Roman"/>
                      <w:sz w:val="21"/>
                      <w:szCs w:val="21"/>
                      <w:lang w:val="en-US"/>
                    </w:rPr>
                  </w:pPr>
                  <w:r>
                    <w:rPr>
                      <w:rFonts w:hint="eastAsia" w:cs="Times New Roman"/>
                      <w:sz w:val="21"/>
                      <w:szCs w:val="21"/>
                      <w:lang w:val="en-US"/>
                    </w:rPr>
                    <w:t>符合</w:t>
                  </w:r>
                </w:p>
              </w:tc>
            </w:tr>
            <w:tr w14:paraId="5A046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658" w:type="dxa"/>
                  <w:vMerge w:val="continue"/>
                  <w:vAlign w:val="center"/>
                </w:tcPr>
                <w:p w14:paraId="2C8583D6">
                  <w:pPr>
                    <w:widowControl/>
                    <w:spacing w:line="240" w:lineRule="auto"/>
                    <w:rPr>
                      <w:rFonts w:cs="Times New Roman"/>
                      <w:sz w:val="21"/>
                      <w:szCs w:val="21"/>
                      <w:lang w:val="en-US"/>
                    </w:rPr>
                  </w:pPr>
                </w:p>
              </w:tc>
              <w:tc>
                <w:tcPr>
                  <w:tcW w:w="4375" w:type="dxa"/>
                  <w:vAlign w:val="center"/>
                </w:tcPr>
                <w:p w14:paraId="191F72D9">
                  <w:pPr>
                    <w:widowControl/>
                    <w:spacing w:line="240" w:lineRule="auto"/>
                    <w:jc w:val="left"/>
                    <w:rPr>
                      <w:rFonts w:cs="Times New Roman"/>
                      <w:sz w:val="21"/>
                      <w:szCs w:val="21"/>
                      <w:lang w:val="en-US"/>
                    </w:rPr>
                  </w:pPr>
                  <w:r>
                    <w:rPr>
                      <w:rFonts w:cs="Times New Roman"/>
                      <w:color w:val="000000"/>
                      <w:sz w:val="21"/>
                      <w:szCs w:val="21"/>
                      <w:lang w:val="en-US"/>
                    </w:rPr>
                    <w:t>3.造纸、焦化、氮肥、石油化工、印染、农副食品加工、原料药制造、制革、农药、电镀等“十大”重点行业，新建、改建、扩建项目实行新增主要污染物排放倍量替换。</w:t>
                  </w:r>
                </w:p>
              </w:tc>
              <w:tc>
                <w:tcPr>
                  <w:tcW w:w="2244" w:type="dxa"/>
                  <w:vAlign w:val="center"/>
                </w:tcPr>
                <w:p w14:paraId="6685BAF5">
                  <w:pPr>
                    <w:widowControl/>
                    <w:rPr>
                      <w:rFonts w:cs="Times New Roman"/>
                      <w:sz w:val="21"/>
                      <w:szCs w:val="21"/>
                      <w:lang w:val="en-US"/>
                    </w:rPr>
                  </w:pPr>
                  <w:r>
                    <w:rPr>
                      <w:rFonts w:hint="eastAsia" w:ascii="宋体" w:hAnsi="宋体"/>
                      <w:color w:val="000000"/>
                      <w:sz w:val="21"/>
                      <w:szCs w:val="21"/>
                      <w:lang w:val="en-US"/>
                    </w:rPr>
                    <w:t>拟建工程不涉及</w:t>
                  </w:r>
                </w:p>
              </w:tc>
              <w:tc>
                <w:tcPr>
                  <w:tcW w:w="1061" w:type="dxa"/>
                  <w:vAlign w:val="center"/>
                </w:tcPr>
                <w:p w14:paraId="336237D3">
                  <w:pPr>
                    <w:widowControl/>
                    <w:spacing w:line="240" w:lineRule="auto"/>
                    <w:rPr>
                      <w:rFonts w:cs="Times New Roman"/>
                      <w:sz w:val="21"/>
                      <w:szCs w:val="21"/>
                      <w:lang w:val="en-US"/>
                    </w:rPr>
                  </w:pPr>
                  <w:r>
                    <w:rPr>
                      <w:rFonts w:hint="eastAsia" w:cs="Times New Roman"/>
                      <w:sz w:val="21"/>
                      <w:szCs w:val="21"/>
                      <w:lang w:val="en-US"/>
                    </w:rPr>
                    <w:t>符合</w:t>
                  </w:r>
                </w:p>
              </w:tc>
            </w:tr>
            <w:tr w14:paraId="45A4F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658" w:type="dxa"/>
                  <w:vMerge w:val="continue"/>
                  <w:vAlign w:val="center"/>
                </w:tcPr>
                <w:p w14:paraId="75C731DA">
                  <w:pPr>
                    <w:widowControl/>
                    <w:spacing w:line="240" w:lineRule="auto"/>
                    <w:rPr>
                      <w:rFonts w:cs="Times New Roman"/>
                      <w:sz w:val="21"/>
                      <w:szCs w:val="21"/>
                      <w:lang w:val="en-US"/>
                    </w:rPr>
                  </w:pPr>
                </w:p>
              </w:tc>
              <w:tc>
                <w:tcPr>
                  <w:tcW w:w="4375" w:type="dxa"/>
                  <w:vAlign w:val="center"/>
                </w:tcPr>
                <w:p w14:paraId="75D06297">
                  <w:pPr>
                    <w:widowControl/>
                    <w:spacing w:line="240" w:lineRule="auto"/>
                    <w:jc w:val="left"/>
                    <w:rPr>
                      <w:rFonts w:cs="Times New Roman"/>
                      <w:sz w:val="21"/>
                      <w:szCs w:val="21"/>
                      <w:lang w:val="en-US"/>
                    </w:rPr>
                  </w:pPr>
                  <w:r>
                    <w:rPr>
                      <w:rFonts w:cs="Times New Roman"/>
                      <w:color w:val="000000"/>
                      <w:sz w:val="21"/>
                      <w:szCs w:val="21"/>
                      <w:lang w:val="en-US"/>
                    </w:rPr>
                    <w:t>4.新建污水处理设施及其配套管网应同步设计、同步建设、同步投运。纳管企业应当防止、减少环境污染和生态破坏，按照国家有关规定申领排污许可证，持证排污、按证排污，对所造成的损害依法承担责任。一是按照国家有关规定对工业污水进行预处理，相关标准规定的第一类污染物及其他有毒有害污染物，应在车间或车间处理设施排放口处理达标；其他污染物达到集中处理设施处理工艺要求后方可排放。二是依法按照相关技术规范开展自行监测并主动公开污染物排放信息，自觉接受监督。属于水环境重点排污单位的，还须依法安装使用自动监测设备，并与当地生态环境部门、运营单位共享数据。三是根据《污水处理费征收使用管理办法》（财税〔2014〕151号）、委托处理合同等，及时足额缴纳污水处理相关费用。四是发生事故致使排放的污水可能危及污水处理厂安全运行时，应当立即启动应急预案，采取应急措施消除危害，通知运营单位并向生态环境部门及相关主管部门报告</w:t>
                  </w:r>
                  <w:r>
                    <w:rPr>
                      <w:rFonts w:hint="eastAsia" w:cs="Times New Roman"/>
                      <w:color w:val="000000"/>
                      <w:sz w:val="21"/>
                      <w:szCs w:val="21"/>
                      <w:lang w:val="en-US"/>
                    </w:rPr>
                    <w:t>。</w:t>
                  </w:r>
                </w:p>
              </w:tc>
              <w:tc>
                <w:tcPr>
                  <w:tcW w:w="2244" w:type="dxa"/>
                  <w:vAlign w:val="center"/>
                </w:tcPr>
                <w:p w14:paraId="5663385C">
                  <w:pPr>
                    <w:widowControl/>
                    <w:spacing w:line="240" w:lineRule="auto"/>
                    <w:rPr>
                      <w:rFonts w:cs="Times New Roman"/>
                      <w:sz w:val="21"/>
                      <w:szCs w:val="21"/>
                      <w:lang w:val="en-US"/>
                    </w:rPr>
                  </w:pPr>
                  <w:r>
                    <w:rPr>
                      <w:rFonts w:hint="eastAsia" w:cs="Times New Roman"/>
                      <w:sz w:val="21"/>
                      <w:szCs w:val="21"/>
                      <w:lang w:val="en-US"/>
                    </w:rPr>
                    <w:t>本项目废水不外排</w:t>
                  </w:r>
                </w:p>
              </w:tc>
              <w:tc>
                <w:tcPr>
                  <w:tcW w:w="1061" w:type="dxa"/>
                  <w:vAlign w:val="center"/>
                </w:tcPr>
                <w:p w14:paraId="377604DA">
                  <w:pPr>
                    <w:widowControl/>
                    <w:spacing w:line="240" w:lineRule="auto"/>
                    <w:rPr>
                      <w:rFonts w:cs="Times New Roman"/>
                      <w:sz w:val="21"/>
                      <w:szCs w:val="21"/>
                      <w:lang w:val="en-US"/>
                    </w:rPr>
                  </w:pPr>
                  <w:r>
                    <w:rPr>
                      <w:rFonts w:hint="eastAsia" w:cs="Times New Roman"/>
                      <w:sz w:val="21"/>
                      <w:szCs w:val="21"/>
                      <w:lang w:val="en-US"/>
                    </w:rPr>
                    <w:t>符合</w:t>
                  </w:r>
                </w:p>
              </w:tc>
            </w:tr>
            <w:tr w14:paraId="6AB0F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658" w:type="dxa"/>
                  <w:vMerge w:val="continue"/>
                  <w:vAlign w:val="center"/>
                </w:tcPr>
                <w:p w14:paraId="65293D7B">
                  <w:pPr>
                    <w:widowControl/>
                    <w:spacing w:line="240" w:lineRule="auto"/>
                    <w:rPr>
                      <w:rFonts w:cs="Times New Roman"/>
                      <w:sz w:val="21"/>
                      <w:szCs w:val="21"/>
                      <w:lang w:val="en-US"/>
                    </w:rPr>
                  </w:pPr>
                </w:p>
              </w:tc>
              <w:tc>
                <w:tcPr>
                  <w:tcW w:w="4375" w:type="dxa"/>
                  <w:vAlign w:val="center"/>
                </w:tcPr>
                <w:p w14:paraId="7A2895DC">
                  <w:pPr>
                    <w:widowControl/>
                    <w:spacing w:line="240" w:lineRule="auto"/>
                    <w:jc w:val="left"/>
                    <w:rPr>
                      <w:rFonts w:cs="Times New Roman"/>
                      <w:sz w:val="21"/>
                      <w:szCs w:val="21"/>
                      <w:lang w:val="en-US"/>
                    </w:rPr>
                  </w:pPr>
                  <w:r>
                    <w:rPr>
                      <w:rFonts w:cs="Times New Roman"/>
                      <w:color w:val="000000"/>
                      <w:sz w:val="21"/>
                      <w:szCs w:val="21"/>
                      <w:lang w:val="en-US"/>
                    </w:rPr>
                    <w:t>5.新建、改建、扩建污水处理项目环境影响评价，要将服务范围内污水调查情况作为重要内容。</w:t>
                  </w:r>
                </w:p>
              </w:tc>
              <w:tc>
                <w:tcPr>
                  <w:tcW w:w="2244" w:type="dxa"/>
                  <w:vAlign w:val="center"/>
                </w:tcPr>
                <w:p w14:paraId="020A14A2">
                  <w:pPr>
                    <w:widowControl/>
                    <w:rPr>
                      <w:rFonts w:cs="Times New Roman"/>
                      <w:sz w:val="21"/>
                      <w:szCs w:val="21"/>
                      <w:lang w:val="en-US"/>
                    </w:rPr>
                  </w:pPr>
                  <w:r>
                    <w:rPr>
                      <w:rFonts w:hint="eastAsia" w:ascii="宋体" w:hAnsi="宋体"/>
                      <w:color w:val="000000"/>
                      <w:sz w:val="21"/>
                      <w:szCs w:val="21"/>
                      <w:lang w:val="en-US"/>
                    </w:rPr>
                    <w:t>拟建工程不涉及</w:t>
                  </w:r>
                </w:p>
              </w:tc>
              <w:tc>
                <w:tcPr>
                  <w:tcW w:w="1061" w:type="dxa"/>
                  <w:vAlign w:val="center"/>
                </w:tcPr>
                <w:p w14:paraId="57C63A21">
                  <w:pPr>
                    <w:widowControl/>
                    <w:spacing w:line="240" w:lineRule="auto"/>
                    <w:rPr>
                      <w:rFonts w:cs="Times New Roman"/>
                      <w:sz w:val="21"/>
                      <w:szCs w:val="21"/>
                      <w:lang w:val="en-US"/>
                    </w:rPr>
                  </w:pPr>
                  <w:r>
                    <w:rPr>
                      <w:rFonts w:hint="eastAsia" w:cs="Times New Roman"/>
                      <w:sz w:val="21"/>
                      <w:szCs w:val="21"/>
                      <w:lang w:val="en-US"/>
                    </w:rPr>
                    <w:t>符合</w:t>
                  </w:r>
                </w:p>
              </w:tc>
            </w:tr>
            <w:tr w14:paraId="28CF9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658" w:type="dxa"/>
                  <w:vMerge w:val="continue"/>
                  <w:vAlign w:val="center"/>
                </w:tcPr>
                <w:p w14:paraId="21C46DF4">
                  <w:pPr>
                    <w:widowControl/>
                    <w:spacing w:line="240" w:lineRule="auto"/>
                    <w:rPr>
                      <w:rFonts w:cs="Times New Roman"/>
                      <w:sz w:val="21"/>
                      <w:szCs w:val="21"/>
                      <w:lang w:val="en-US"/>
                    </w:rPr>
                  </w:pPr>
                </w:p>
              </w:tc>
              <w:tc>
                <w:tcPr>
                  <w:tcW w:w="4375" w:type="dxa"/>
                  <w:vAlign w:val="center"/>
                </w:tcPr>
                <w:p w14:paraId="07BB0030">
                  <w:pPr>
                    <w:widowControl/>
                    <w:spacing w:line="240" w:lineRule="auto"/>
                    <w:jc w:val="left"/>
                    <w:rPr>
                      <w:rFonts w:cs="Times New Roman"/>
                      <w:sz w:val="21"/>
                      <w:szCs w:val="21"/>
                      <w:lang w:val="en-US"/>
                    </w:rPr>
                  </w:pPr>
                  <w:r>
                    <w:rPr>
                      <w:rFonts w:cs="Times New Roman"/>
                      <w:color w:val="000000"/>
                      <w:sz w:val="21"/>
                      <w:szCs w:val="21"/>
                      <w:lang w:val="en-US"/>
                    </w:rPr>
                    <w:t>6.一般工业固体废物贮存场、填埋场的选址、建设、运行、封场、土地复垦等过程的环境保护要求，以及替代贮存、填埋处置的一般工业固体废物充填及回填利用环境保护要求应执行《一般工业固体废物贮存和填埋污染控制标准》（GB 18599-2020）。</w:t>
                  </w:r>
                </w:p>
              </w:tc>
              <w:tc>
                <w:tcPr>
                  <w:tcW w:w="2244" w:type="dxa"/>
                  <w:vAlign w:val="center"/>
                </w:tcPr>
                <w:p w14:paraId="2C02DD0C">
                  <w:pPr>
                    <w:widowControl/>
                    <w:rPr>
                      <w:rFonts w:cs="Times New Roman"/>
                      <w:sz w:val="21"/>
                      <w:szCs w:val="21"/>
                      <w:lang w:val="en-US"/>
                    </w:rPr>
                  </w:pPr>
                  <w:r>
                    <w:rPr>
                      <w:rFonts w:hint="eastAsia" w:ascii="宋体" w:hAnsi="宋体"/>
                      <w:color w:val="000000"/>
                      <w:sz w:val="21"/>
                      <w:szCs w:val="21"/>
                      <w:lang w:val="en-US"/>
                    </w:rPr>
                    <w:t>拟建工程不涉及</w:t>
                  </w:r>
                </w:p>
              </w:tc>
              <w:tc>
                <w:tcPr>
                  <w:tcW w:w="1061" w:type="dxa"/>
                  <w:vAlign w:val="center"/>
                </w:tcPr>
                <w:p w14:paraId="04E6E443">
                  <w:pPr>
                    <w:widowControl/>
                    <w:spacing w:line="240" w:lineRule="auto"/>
                    <w:rPr>
                      <w:rFonts w:cs="Times New Roman"/>
                      <w:sz w:val="21"/>
                      <w:szCs w:val="21"/>
                      <w:lang w:val="en-US"/>
                    </w:rPr>
                  </w:pPr>
                  <w:r>
                    <w:rPr>
                      <w:rFonts w:hint="eastAsia" w:cs="Times New Roman"/>
                      <w:sz w:val="21"/>
                      <w:szCs w:val="21"/>
                      <w:lang w:val="en-US"/>
                    </w:rPr>
                    <w:t>符合</w:t>
                  </w:r>
                </w:p>
              </w:tc>
            </w:tr>
            <w:tr w14:paraId="00635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658" w:type="dxa"/>
                  <w:vMerge w:val="continue"/>
                  <w:vAlign w:val="center"/>
                </w:tcPr>
                <w:p w14:paraId="3FA39EE1">
                  <w:pPr>
                    <w:widowControl/>
                    <w:spacing w:line="240" w:lineRule="auto"/>
                    <w:rPr>
                      <w:rFonts w:cs="Times New Roman"/>
                      <w:sz w:val="21"/>
                      <w:szCs w:val="21"/>
                      <w:lang w:val="en-US"/>
                    </w:rPr>
                  </w:pPr>
                </w:p>
              </w:tc>
              <w:tc>
                <w:tcPr>
                  <w:tcW w:w="4375" w:type="dxa"/>
                  <w:vAlign w:val="center"/>
                </w:tcPr>
                <w:p w14:paraId="031301FF">
                  <w:pPr>
                    <w:widowControl/>
                    <w:spacing w:line="240" w:lineRule="auto"/>
                    <w:jc w:val="left"/>
                    <w:rPr>
                      <w:rFonts w:cs="Times New Roman"/>
                      <w:sz w:val="21"/>
                      <w:szCs w:val="21"/>
                      <w:lang w:val="en-US"/>
                    </w:rPr>
                  </w:pPr>
                  <w:r>
                    <w:rPr>
                      <w:rFonts w:cs="Times New Roman"/>
                      <w:color w:val="000000"/>
                      <w:sz w:val="21"/>
                      <w:szCs w:val="21"/>
                      <w:lang w:val="en-US"/>
                    </w:rPr>
                    <w:t>7.新建危险废物填埋场的建设、运行、封场及封场后环境管理过程的污染控制，现有危险废物填埋场的入场要求、运行要求、污染物排放要求、封场及封场后环境管理要求应满足《危险废物填埋污染控制标准》（GB18598-2019）。</w:t>
                  </w:r>
                </w:p>
              </w:tc>
              <w:tc>
                <w:tcPr>
                  <w:tcW w:w="2244" w:type="dxa"/>
                  <w:vAlign w:val="center"/>
                </w:tcPr>
                <w:p w14:paraId="0B404877">
                  <w:pPr>
                    <w:widowControl/>
                    <w:rPr>
                      <w:rFonts w:cs="Times New Roman"/>
                      <w:sz w:val="21"/>
                      <w:szCs w:val="21"/>
                      <w:lang w:val="en-US"/>
                    </w:rPr>
                  </w:pPr>
                  <w:r>
                    <w:rPr>
                      <w:rFonts w:hint="eastAsia" w:ascii="宋体" w:hAnsi="宋体"/>
                      <w:color w:val="000000"/>
                      <w:sz w:val="21"/>
                      <w:szCs w:val="21"/>
                      <w:lang w:val="en-US"/>
                    </w:rPr>
                    <w:t>拟建工程不涉及</w:t>
                  </w:r>
                </w:p>
              </w:tc>
              <w:tc>
                <w:tcPr>
                  <w:tcW w:w="1061" w:type="dxa"/>
                  <w:vAlign w:val="center"/>
                </w:tcPr>
                <w:p w14:paraId="3C28B2E2">
                  <w:pPr>
                    <w:widowControl/>
                    <w:spacing w:line="240" w:lineRule="auto"/>
                    <w:rPr>
                      <w:rFonts w:cs="Times New Roman"/>
                      <w:sz w:val="21"/>
                      <w:szCs w:val="21"/>
                      <w:lang w:val="en-US"/>
                    </w:rPr>
                  </w:pPr>
                  <w:r>
                    <w:rPr>
                      <w:rFonts w:hint="eastAsia" w:cs="Times New Roman"/>
                      <w:sz w:val="21"/>
                      <w:szCs w:val="21"/>
                      <w:lang w:val="en-US"/>
                    </w:rPr>
                    <w:t>符合</w:t>
                  </w:r>
                </w:p>
              </w:tc>
            </w:tr>
            <w:tr w14:paraId="52AD8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658" w:type="dxa"/>
                  <w:vMerge w:val="continue"/>
                  <w:vAlign w:val="center"/>
                </w:tcPr>
                <w:p w14:paraId="7DB40719">
                  <w:pPr>
                    <w:widowControl/>
                    <w:spacing w:line="240" w:lineRule="auto"/>
                    <w:rPr>
                      <w:rFonts w:cs="Times New Roman"/>
                      <w:sz w:val="21"/>
                      <w:szCs w:val="21"/>
                      <w:lang w:val="en-US"/>
                    </w:rPr>
                  </w:pPr>
                </w:p>
              </w:tc>
              <w:tc>
                <w:tcPr>
                  <w:tcW w:w="4375" w:type="dxa"/>
                  <w:vAlign w:val="center"/>
                </w:tcPr>
                <w:p w14:paraId="7E814842">
                  <w:pPr>
                    <w:widowControl/>
                    <w:spacing w:line="240" w:lineRule="auto"/>
                    <w:jc w:val="left"/>
                    <w:rPr>
                      <w:rFonts w:cs="Times New Roman"/>
                      <w:sz w:val="21"/>
                      <w:szCs w:val="21"/>
                      <w:lang w:val="en-US"/>
                    </w:rPr>
                  </w:pPr>
                  <w:r>
                    <w:rPr>
                      <w:rFonts w:cs="Times New Roman"/>
                      <w:color w:val="000000"/>
                      <w:sz w:val="21"/>
                      <w:szCs w:val="21"/>
                      <w:lang w:val="en-US"/>
                    </w:rPr>
                    <w:t>8.将潮河干流流经的古北口镇、高岭镇、太师屯镇、黄旗镇、土城镇、大阁镇、南关蒙古族乡、胡麻营镇、黑山咀镇、天桥镇、虎什哈镇、付家店满族乡、巴克什营镇等乡镇划为重点化肥农药减量区，其他区域划为一般化肥减量区。2025年底前，流域内化肥农药施用总量降低20%以上。</w:t>
                  </w:r>
                </w:p>
              </w:tc>
              <w:tc>
                <w:tcPr>
                  <w:tcW w:w="2244" w:type="dxa"/>
                  <w:vAlign w:val="center"/>
                </w:tcPr>
                <w:p w14:paraId="40BE1612">
                  <w:pPr>
                    <w:widowControl/>
                    <w:spacing w:line="240" w:lineRule="auto"/>
                    <w:rPr>
                      <w:rFonts w:cs="Times New Roman"/>
                      <w:sz w:val="21"/>
                      <w:szCs w:val="21"/>
                      <w:lang w:val="en-US"/>
                    </w:rPr>
                  </w:pPr>
                  <w:r>
                    <w:rPr>
                      <w:rFonts w:hint="eastAsia" w:ascii="宋体" w:hAnsi="宋体"/>
                      <w:color w:val="000000"/>
                      <w:sz w:val="21"/>
                      <w:szCs w:val="21"/>
                      <w:lang w:val="en-US"/>
                    </w:rPr>
                    <w:t>拟建工程不涉及</w:t>
                  </w:r>
                </w:p>
              </w:tc>
              <w:tc>
                <w:tcPr>
                  <w:tcW w:w="1061" w:type="dxa"/>
                  <w:vAlign w:val="center"/>
                </w:tcPr>
                <w:p w14:paraId="57618163">
                  <w:pPr>
                    <w:widowControl/>
                    <w:spacing w:line="240" w:lineRule="auto"/>
                    <w:rPr>
                      <w:rFonts w:cs="Times New Roman"/>
                      <w:sz w:val="21"/>
                      <w:szCs w:val="21"/>
                      <w:lang w:val="en-US"/>
                    </w:rPr>
                  </w:pPr>
                  <w:r>
                    <w:rPr>
                      <w:rFonts w:hint="eastAsia" w:cs="Times New Roman"/>
                      <w:sz w:val="21"/>
                      <w:szCs w:val="21"/>
                      <w:lang w:val="en-US"/>
                    </w:rPr>
                    <w:t>符合</w:t>
                  </w:r>
                </w:p>
              </w:tc>
            </w:tr>
            <w:tr w14:paraId="73734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658" w:type="dxa"/>
                  <w:vMerge w:val="continue"/>
                  <w:vAlign w:val="center"/>
                </w:tcPr>
                <w:p w14:paraId="66F12D27">
                  <w:pPr>
                    <w:widowControl/>
                    <w:spacing w:line="240" w:lineRule="auto"/>
                    <w:rPr>
                      <w:rFonts w:cs="Times New Roman"/>
                      <w:sz w:val="21"/>
                      <w:szCs w:val="21"/>
                      <w:lang w:val="en-US"/>
                    </w:rPr>
                  </w:pPr>
                </w:p>
              </w:tc>
              <w:tc>
                <w:tcPr>
                  <w:tcW w:w="4375" w:type="dxa"/>
                  <w:vAlign w:val="center"/>
                </w:tcPr>
                <w:p w14:paraId="4D5E1F2A">
                  <w:pPr>
                    <w:widowControl/>
                    <w:spacing w:line="240" w:lineRule="auto"/>
                    <w:jc w:val="left"/>
                    <w:rPr>
                      <w:rFonts w:cs="Times New Roman"/>
                      <w:sz w:val="21"/>
                      <w:szCs w:val="21"/>
                      <w:lang w:val="en-US"/>
                    </w:rPr>
                  </w:pPr>
                  <w:r>
                    <w:rPr>
                      <w:rFonts w:cs="Times New Roman"/>
                      <w:color w:val="000000"/>
                      <w:sz w:val="21"/>
                      <w:szCs w:val="21"/>
                      <w:lang w:val="en-US"/>
                    </w:rPr>
                    <w:t>9.2025年，承德市化学需氧量重点工程减排量1.27万吨、氨氮重点工程减排量0.041万吨。</w:t>
                  </w:r>
                </w:p>
              </w:tc>
              <w:tc>
                <w:tcPr>
                  <w:tcW w:w="2244" w:type="dxa"/>
                  <w:vAlign w:val="center"/>
                </w:tcPr>
                <w:p w14:paraId="2EDE5A9C">
                  <w:pPr>
                    <w:widowControl/>
                    <w:spacing w:line="240" w:lineRule="auto"/>
                    <w:rPr>
                      <w:rFonts w:cs="Times New Roman"/>
                      <w:sz w:val="21"/>
                      <w:szCs w:val="21"/>
                      <w:lang w:val="en-US"/>
                    </w:rPr>
                  </w:pPr>
                  <w:r>
                    <w:rPr>
                      <w:rFonts w:hint="eastAsia" w:cs="Times New Roman"/>
                      <w:sz w:val="21"/>
                      <w:szCs w:val="21"/>
                      <w:lang w:val="en-US"/>
                    </w:rPr>
                    <w:t>本项目废水不外排</w:t>
                  </w:r>
                </w:p>
              </w:tc>
              <w:tc>
                <w:tcPr>
                  <w:tcW w:w="1061" w:type="dxa"/>
                  <w:vAlign w:val="center"/>
                </w:tcPr>
                <w:p w14:paraId="2346F009">
                  <w:pPr>
                    <w:widowControl/>
                    <w:spacing w:line="240" w:lineRule="auto"/>
                    <w:rPr>
                      <w:rFonts w:cs="Times New Roman"/>
                      <w:sz w:val="21"/>
                      <w:szCs w:val="21"/>
                      <w:lang w:val="en-US"/>
                    </w:rPr>
                  </w:pPr>
                  <w:r>
                    <w:rPr>
                      <w:rFonts w:hint="eastAsia" w:cs="Times New Roman"/>
                      <w:sz w:val="21"/>
                      <w:szCs w:val="21"/>
                      <w:lang w:val="en-US"/>
                    </w:rPr>
                    <w:t>符合</w:t>
                  </w:r>
                </w:p>
              </w:tc>
            </w:tr>
            <w:tr w14:paraId="04CD3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58" w:type="dxa"/>
                  <w:vMerge w:val="restart"/>
                  <w:vAlign w:val="center"/>
                </w:tcPr>
                <w:p w14:paraId="28CB6798">
                  <w:pPr>
                    <w:widowControl/>
                    <w:spacing w:line="240" w:lineRule="auto"/>
                    <w:rPr>
                      <w:rFonts w:cs="Times New Roman"/>
                      <w:sz w:val="21"/>
                      <w:szCs w:val="21"/>
                    </w:rPr>
                  </w:pPr>
                  <w:r>
                    <w:rPr>
                      <w:rFonts w:cs="Times New Roman"/>
                      <w:color w:val="000000"/>
                      <w:sz w:val="21"/>
                      <w:szCs w:val="21"/>
                      <w:lang w:val="en-US"/>
                    </w:rPr>
                    <w:t>环境风险</w:t>
                  </w:r>
                </w:p>
                <w:p w14:paraId="1E51EBB1">
                  <w:pPr>
                    <w:widowControl/>
                    <w:spacing w:line="240" w:lineRule="auto"/>
                    <w:rPr>
                      <w:rFonts w:cs="Times New Roman"/>
                      <w:sz w:val="21"/>
                      <w:szCs w:val="21"/>
                    </w:rPr>
                  </w:pPr>
                  <w:r>
                    <w:rPr>
                      <w:rFonts w:cs="Times New Roman"/>
                      <w:color w:val="000000"/>
                      <w:sz w:val="21"/>
                      <w:szCs w:val="21"/>
                      <w:lang w:val="en-US"/>
                    </w:rPr>
                    <w:t>防控</w:t>
                  </w:r>
                </w:p>
                <w:p w14:paraId="47CBA4FD">
                  <w:pPr>
                    <w:widowControl/>
                    <w:spacing w:line="240" w:lineRule="auto"/>
                    <w:rPr>
                      <w:rFonts w:cs="Times New Roman"/>
                      <w:sz w:val="21"/>
                      <w:szCs w:val="21"/>
                      <w:lang w:val="en-US"/>
                    </w:rPr>
                  </w:pPr>
                </w:p>
              </w:tc>
              <w:tc>
                <w:tcPr>
                  <w:tcW w:w="4375" w:type="dxa"/>
                  <w:vAlign w:val="center"/>
                </w:tcPr>
                <w:p w14:paraId="6A8566E2">
                  <w:pPr>
                    <w:widowControl/>
                    <w:spacing w:line="240" w:lineRule="auto"/>
                    <w:jc w:val="left"/>
                    <w:rPr>
                      <w:rFonts w:cs="Times New Roman"/>
                      <w:sz w:val="21"/>
                      <w:szCs w:val="21"/>
                      <w:lang w:val="en-US"/>
                    </w:rPr>
                  </w:pPr>
                  <w:r>
                    <w:rPr>
                      <w:rFonts w:cs="Times New Roman"/>
                      <w:color w:val="000000"/>
                      <w:sz w:val="21"/>
                      <w:szCs w:val="21"/>
                      <w:lang w:val="en-US"/>
                    </w:rPr>
                    <w:t>1.限制建设《环境保护综合名录》（2021 年版）中“高污染、高环境风险”产品与工艺装备。</w:t>
                  </w:r>
                </w:p>
              </w:tc>
              <w:tc>
                <w:tcPr>
                  <w:tcW w:w="2244" w:type="dxa"/>
                  <w:vAlign w:val="center"/>
                </w:tcPr>
                <w:p w14:paraId="1AC8D84D">
                  <w:pPr>
                    <w:widowControl/>
                    <w:spacing w:line="240" w:lineRule="auto"/>
                    <w:rPr>
                      <w:rFonts w:cs="Times New Roman"/>
                      <w:sz w:val="21"/>
                      <w:szCs w:val="21"/>
                      <w:lang w:val="en-US"/>
                    </w:rPr>
                  </w:pPr>
                  <w:r>
                    <w:rPr>
                      <w:rFonts w:hint="eastAsia" w:ascii="宋体" w:hAnsi="宋体"/>
                      <w:color w:val="000000"/>
                      <w:sz w:val="21"/>
                      <w:szCs w:val="21"/>
                      <w:lang w:val="en-US"/>
                    </w:rPr>
                    <w:t>拟建工程不涉及</w:t>
                  </w:r>
                </w:p>
              </w:tc>
              <w:tc>
                <w:tcPr>
                  <w:tcW w:w="1061" w:type="dxa"/>
                  <w:vAlign w:val="center"/>
                </w:tcPr>
                <w:p w14:paraId="261EC08A">
                  <w:pPr>
                    <w:widowControl/>
                    <w:spacing w:line="240" w:lineRule="auto"/>
                    <w:rPr>
                      <w:rFonts w:cs="Times New Roman"/>
                      <w:sz w:val="21"/>
                      <w:szCs w:val="21"/>
                      <w:lang w:val="en-US"/>
                    </w:rPr>
                  </w:pPr>
                  <w:r>
                    <w:rPr>
                      <w:rFonts w:hint="eastAsia" w:cs="Times New Roman"/>
                      <w:sz w:val="21"/>
                      <w:szCs w:val="21"/>
                      <w:lang w:val="en-US"/>
                    </w:rPr>
                    <w:t>符合</w:t>
                  </w:r>
                </w:p>
              </w:tc>
            </w:tr>
            <w:tr w14:paraId="69012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58" w:type="dxa"/>
                  <w:vMerge w:val="continue"/>
                  <w:vAlign w:val="center"/>
                </w:tcPr>
                <w:p w14:paraId="506922FC">
                  <w:pPr>
                    <w:widowControl/>
                    <w:spacing w:line="240" w:lineRule="auto"/>
                    <w:rPr>
                      <w:rFonts w:cs="Times New Roman"/>
                      <w:sz w:val="21"/>
                      <w:szCs w:val="21"/>
                    </w:rPr>
                  </w:pPr>
                </w:p>
              </w:tc>
              <w:tc>
                <w:tcPr>
                  <w:tcW w:w="4375" w:type="dxa"/>
                  <w:vAlign w:val="center"/>
                </w:tcPr>
                <w:p w14:paraId="6C6FFCDA">
                  <w:pPr>
                    <w:widowControl/>
                    <w:spacing w:line="240" w:lineRule="auto"/>
                    <w:jc w:val="left"/>
                    <w:rPr>
                      <w:rFonts w:cs="Times New Roman"/>
                      <w:sz w:val="21"/>
                      <w:szCs w:val="21"/>
                      <w:lang w:val="en-US"/>
                    </w:rPr>
                  </w:pPr>
                  <w:r>
                    <w:rPr>
                      <w:rFonts w:cs="Times New Roman"/>
                      <w:color w:val="000000"/>
                      <w:sz w:val="21"/>
                      <w:szCs w:val="21"/>
                      <w:lang w:val="en-US"/>
                    </w:rPr>
                    <w:t>2.限制建设排放《有毒有害水污染物名录》中所列有毒有害污染物的项目。</w:t>
                  </w:r>
                </w:p>
              </w:tc>
              <w:tc>
                <w:tcPr>
                  <w:tcW w:w="2244" w:type="dxa"/>
                  <w:vAlign w:val="center"/>
                </w:tcPr>
                <w:p w14:paraId="1F443933">
                  <w:pPr>
                    <w:widowControl/>
                    <w:spacing w:line="240" w:lineRule="auto"/>
                    <w:rPr>
                      <w:rFonts w:cs="Times New Roman"/>
                      <w:sz w:val="21"/>
                      <w:szCs w:val="21"/>
                      <w:lang w:val="en-US"/>
                    </w:rPr>
                  </w:pPr>
                  <w:r>
                    <w:rPr>
                      <w:rFonts w:hint="eastAsia" w:ascii="宋体" w:hAnsi="宋体"/>
                      <w:color w:val="000000"/>
                      <w:sz w:val="21"/>
                      <w:szCs w:val="21"/>
                      <w:lang w:val="en-US"/>
                    </w:rPr>
                    <w:t>拟建工程不涉及</w:t>
                  </w:r>
                </w:p>
              </w:tc>
              <w:tc>
                <w:tcPr>
                  <w:tcW w:w="1061" w:type="dxa"/>
                  <w:vAlign w:val="center"/>
                </w:tcPr>
                <w:p w14:paraId="175312B3">
                  <w:pPr>
                    <w:widowControl/>
                    <w:spacing w:line="240" w:lineRule="auto"/>
                    <w:rPr>
                      <w:rFonts w:cs="Times New Roman"/>
                      <w:sz w:val="21"/>
                      <w:szCs w:val="21"/>
                      <w:lang w:val="en-US"/>
                    </w:rPr>
                  </w:pPr>
                  <w:r>
                    <w:rPr>
                      <w:rFonts w:hint="eastAsia" w:cs="Times New Roman"/>
                      <w:sz w:val="21"/>
                      <w:szCs w:val="21"/>
                      <w:lang w:val="en-US"/>
                    </w:rPr>
                    <w:t>符合</w:t>
                  </w:r>
                </w:p>
              </w:tc>
            </w:tr>
            <w:tr w14:paraId="05310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58" w:type="dxa"/>
                  <w:vMerge w:val="continue"/>
                  <w:vAlign w:val="center"/>
                </w:tcPr>
                <w:p w14:paraId="6C49EF59">
                  <w:pPr>
                    <w:widowControl/>
                    <w:spacing w:line="240" w:lineRule="auto"/>
                    <w:rPr>
                      <w:rFonts w:cs="Times New Roman"/>
                      <w:sz w:val="21"/>
                      <w:szCs w:val="21"/>
                      <w:lang w:val="en-US"/>
                    </w:rPr>
                  </w:pPr>
                </w:p>
              </w:tc>
              <w:tc>
                <w:tcPr>
                  <w:tcW w:w="4375" w:type="dxa"/>
                  <w:vAlign w:val="center"/>
                </w:tcPr>
                <w:p w14:paraId="6B701407">
                  <w:pPr>
                    <w:widowControl/>
                    <w:spacing w:line="240" w:lineRule="auto"/>
                    <w:jc w:val="left"/>
                    <w:rPr>
                      <w:rFonts w:cs="Times New Roman"/>
                      <w:sz w:val="21"/>
                      <w:szCs w:val="21"/>
                      <w:lang w:val="en-US"/>
                    </w:rPr>
                  </w:pPr>
                  <w:r>
                    <w:rPr>
                      <w:rFonts w:cs="Times New Roman"/>
                      <w:color w:val="000000"/>
                      <w:sz w:val="21"/>
                      <w:szCs w:val="21"/>
                      <w:lang w:val="en-US"/>
                    </w:rPr>
                    <w:t>3.矿山企业及尾矿库的运营和管理单位应当加强环境规范化管理，对原料和堆场采取防渗、防风和防洪等措施，防止污染滦河、潮河水环境，尾矿库闭库后应当及时复垦。</w:t>
                  </w:r>
                </w:p>
              </w:tc>
              <w:tc>
                <w:tcPr>
                  <w:tcW w:w="2244" w:type="dxa"/>
                  <w:vAlign w:val="center"/>
                </w:tcPr>
                <w:p w14:paraId="45BD438F">
                  <w:pPr>
                    <w:widowControl/>
                    <w:spacing w:line="240" w:lineRule="auto"/>
                    <w:rPr>
                      <w:rFonts w:cs="Times New Roman"/>
                      <w:sz w:val="21"/>
                      <w:szCs w:val="21"/>
                      <w:lang w:val="en-US"/>
                    </w:rPr>
                  </w:pPr>
                  <w:r>
                    <w:rPr>
                      <w:rFonts w:hint="eastAsia" w:ascii="宋体" w:hAnsi="宋体"/>
                      <w:color w:val="000000"/>
                      <w:sz w:val="21"/>
                      <w:szCs w:val="21"/>
                      <w:lang w:val="en-US"/>
                    </w:rPr>
                    <w:t>拟建工程不涉及</w:t>
                  </w:r>
                </w:p>
              </w:tc>
              <w:tc>
                <w:tcPr>
                  <w:tcW w:w="1061" w:type="dxa"/>
                  <w:vAlign w:val="center"/>
                </w:tcPr>
                <w:p w14:paraId="08D597E6">
                  <w:pPr>
                    <w:widowControl/>
                    <w:spacing w:line="240" w:lineRule="auto"/>
                    <w:rPr>
                      <w:rFonts w:cs="Times New Roman"/>
                      <w:sz w:val="21"/>
                      <w:szCs w:val="21"/>
                      <w:lang w:val="en-US"/>
                    </w:rPr>
                  </w:pPr>
                  <w:r>
                    <w:rPr>
                      <w:rFonts w:hint="eastAsia" w:cs="Times New Roman"/>
                      <w:sz w:val="21"/>
                      <w:szCs w:val="21"/>
                      <w:lang w:val="en-US"/>
                    </w:rPr>
                    <w:t>符合</w:t>
                  </w:r>
                </w:p>
              </w:tc>
            </w:tr>
            <w:tr w14:paraId="55309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58" w:type="dxa"/>
                  <w:vMerge w:val="continue"/>
                  <w:vAlign w:val="center"/>
                </w:tcPr>
                <w:p w14:paraId="45314D89">
                  <w:pPr>
                    <w:widowControl/>
                    <w:spacing w:line="240" w:lineRule="auto"/>
                    <w:rPr>
                      <w:rFonts w:cs="Times New Roman"/>
                      <w:sz w:val="21"/>
                      <w:szCs w:val="21"/>
                      <w:lang w:val="en-US"/>
                    </w:rPr>
                  </w:pPr>
                </w:p>
              </w:tc>
              <w:tc>
                <w:tcPr>
                  <w:tcW w:w="4375" w:type="dxa"/>
                  <w:vAlign w:val="center"/>
                </w:tcPr>
                <w:p w14:paraId="0F7852E5">
                  <w:pPr>
                    <w:widowControl/>
                    <w:spacing w:line="240" w:lineRule="auto"/>
                    <w:jc w:val="left"/>
                    <w:rPr>
                      <w:rFonts w:cs="Times New Roman"/>
                      <w:sz w:val="21"/>
                      <w:szCs w:val="21"/>
                      <w:lang w:val="en-US"/>
                    </w:rPr>
                  </w:pPr>
                  <w:r>
                    <w:rPr>
                      <w:rFonts w:cs="Times New Roman"/>
                      <w:color w:val="000000"/>
                      <w:sz w:val="21"/>
                      <w:szCs w:val="21"/>
                      <w:lang w:val="en-US"/>
                    </w:rPr>
                    <w:t>4.滦河、潮河流域内从事旅游、运动娱乐项目的经营者应当配备污染物、废弃物的收集和处理设施，防止对水质的污染</w:t>
                  </w:r>
                  <w:r>
                    <w:rPr>
                      <w:rFonts w:hint="eastAsia" w:cs="Times New Roman"/>
                      <w:color w:val="000000"/>
                      <w:sz w:val="21"/>
                      <w:szCs w:val="21"/>
                      <w:lang w:val="en-US"/>
                    </w:rPr>
                    <w:t>。</w:t>
                  </w:r>
                </w:p>
              </w:tc>
              <w:tc>
                <w:tcPr>
                  <w:tcW w:w="2244" w:type="dxa"/>
                  <w:vAlign w:val="center"/>
                </w:tcPr>
                <w:p w14:paraId="1610D1AB">
                  <w:pPr>
                    <w:widowControl/>
                    <w:spacing w:line="240" w:lineRule="auto"/>
                    <w:rPr>
                      <w:rFonts w:cs="Times New Roman"/>
                      <w:sz w:val="21"/>
                      <w:szCs w:val="21"/>
                      <w:lang w:val="en-US"/>
                    </w:rPr>
                  </w:pPr>
                  <w:r>
                    <w:rPr>
                      <w:rFonts w:hint="eastAsia" w:ascii="宋体" w:hAnsi="宋体"/>
                      <w:color w:val="000000"/>
                      <w:sz w:val="21"/>
                      <w:szCs w:val="21"/>
                      <w:lang w:val="en-US"/>
                    </w:rPr>
                    <w:t>拟建工程不涉及</w:t>
                  </w:r>
                </w:p>
              </w:tc>
              <w:tc>
                <w:tcPr>
                  <w:tcW w:w="1061" w:type="dxa"/>
                  <w:vAlign w:val="center"/>
                </w:tcPr>
                <w:p w14:paraId="1E48429F">
                  <w:pPr>
                    <w:widowControl/>
                    <w:spacing w:line="240" w:lineRule="auto"/>
                    <w:rPr>
                      <w:rFonts w:cs="Times New Roman"/>
                      <w:sz w:val="21"/>
                      <w:szCs w:val="21"/>
                      <w:lang w:val="en-US"/>
                    </w:rPr>
                  </w:pPr>
                  <w:r>
                    <w:rPr>
                      <w:rFonts w:hint="eastAsia" w:cs="Times New Roman"/>
                      <w:sz w:val="21"/>
                      <w:szCs w:val="21"/>
                      <w:lang w:val="en-US"/>
                    </w:rPr>
                    <w:t>符合</w:t>
                  </w:r>
                </w:p>
              </w:tc>
            </w:tr>
            <w:tr w14:paraId="7DF9B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restart"/>
                  <w:vAlign w:val="center"/>
                </w:tcPr>
                <w:p w14:paraId="44D4650D">
                  <w:pPr>
                    <w:widowControl/>
                    <w:spacing w:line="240" w:lineRule="auto"/>
                    <w:rPr>
                      <w:rFonts w:cs="Times New Roman"/>
                      <w:sz w:val="21"/>
                      <w:szCs w:val="21"/>
                    </w:rPr>
                  </w:pPr>
                  <w:r>
                    <w:rPr>
                      <w:rFonts w:cs="Times New Roman"/>
                      <w:color w:val="000000"/>
                      <w:sz w:val="21"/>
                      <w:szCs w:val="21"/>
                      <w:lang w:val="en-US"/>
                    </w:rPr>
                    <w:t>资源利用</w:t>
                  </w:r>
                </w:p>
                <w:p w14:paraId="23357C11">
                  <w:pPr>
                    <w:widowControl/>
                    <w:spacing w:line="240" w:lineRule="auto"/>
                    <w:rPr>
                      <w:rFonts w:cs="Times New Roman"/>
                      <w:sz w:val="21"/>
                      <w:szCs w:val="21"/>
                    </w:rPr>
                  </w:pPr>
                  <w:r>
                    <w:rPr>
                      <w:rFonts w:cs="Times New Roman"/>
                      <w:color w:val="000000"/>
                      <w:sz w:val="21"/>
                      <w:szCs w:val="21"/>
                      <w:lang w:val="en-US"/>
                    </w:rPr>
                    <w:t>效率</w:t>
                  </w:r>
                </w:p>
                <w:p w14:paraId="55E55192">
                  <w:pPr>
                    <w:widowControl/>
                    <w:spacing w:line="240" w:lineRule="auto"/>
                    <w:rPr>
                      <w:rFonts w:cs="Times New Roman"/>
                      <w:sz w:val="21"/>
                      <w:szCs w:val="21"/>
                      <w:lang w:val="en-US"/>
                    </w:rPr>
                  </w:pPr>
                </w:p>
              </w:tc>
              <w:tc>
                <w:tcPr>
                  <w:tcW w:w="4375" w:type="dxa"/>
                  <w:vAlign w:val="center"/>
                </w:tcPr>
                <w:p w14:paraId="59772D1F">
                  <w:pPr>
                    <w:widowControl/>
                    <w:spacing w:line="240" w:lineRule="auto"/>
                    <w:jc w:val="left"/>
                    <w:rPr>
                      <w:rFonts w:cs="Times New Roman"/>
                      <w:sz w:val="21"/>
                      <w:szCs w:val="21"/>
                      <w:lang w:val="en-US"/>
                    </w:rPr>
                  </w:pPr>
                  <w:r>
                    <w:rPr>
                      <w:rFonts w:cs="Times New Roman"/>
                      <w:color w:val="000000"/>
                      <w:sz w:val="21"/>
                      <w:szCs w:val="21"/>
                      <w:lang w:val="en-US"/>
                    </w:rPr>
                    <w:t>1.到2025年，城市建成区基本实现污水全收集、全处理，县级城市建成区全面消除黑臭水体，建制镇污水收集处理能力明显提升，城市、县城平均污泥无害化处理率保持在97%以上。</w:t>
                  </w:r>
                </w:p>
              </w:tc>
              <w:tc>
                <w:tcPr>
                  <w:tcW w:w="2244" w:type="dxa"/>
                  <w:vAlign w:val="center"/>
                </w:tcPr>
                <w:p w14:paraId="4C0AEB5B">
                  <w:pPr>
                    <w:widowControl/>
                    <w:spacing w:line="240" w:lineRule="auto"/>
                    <w:rPr>
                      <w:rFonts w:cs="Times New Roman"/>
                      <w:sz w:val="21"/>
                      <w:szCs w:val="21"/>
                      <w:lang w:val="en-US"/>
                    </w:rPr>
                  </w:pPr>
                  <w:r>
                    <w:rPr>
                      <w:rFonts w:hint="eastAsia" w:ascii="宋体" w:hAnsi="宋体"/>
                      <w:color w:val="000000"/>
                      <w:sz w:val="21"/>
                      <w:szCs w:val="21"/>
                      <w:lang w:val="en-US"/>
                    </w:rPr>
                    <w:t>拟建工程不涉及</w:t>
                  </w:r>
                </w:p>
              </w:tc>
              <w:tc>
                <w:tcPr>
                  <w:tcW w:w="1061" w:type="dxa"/>
                  <w:vAlign w:val="center"/>
                </w:tcPr>
                <w:p w14:paraId="59F3EDE1">
                  <w:pPr>
                    <w:widowControl/>
                    <w:spacing w:line="240" w:lineRule="auto"/>
                    <w:rPr>
                      <w:rFonts w:cs="Times New Roman"/>
                      <w:sz w:val="21"/>
                      <w:szCs w:val="21"/>
                      <w:lang w:val="en-US"/>
                    </w:rPr>
                  </w:pPr>
                  <w:r>
                    <w:rPr>
                      <w:rFonts w:hint="eastAsia" w:cs="Times New Roman"/>
                      <w:sz w:val="21"/>
                      <w:szCs w:val="21"/>
                      <w:lang w:val="en-US"/>
                    </w:rPr>
                    <w:t>符合</w:t>
                  </w:r>
                </w:p>
              </w:tc>
            </w:tr>
            <w:tr w14:paraId="72D34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14:paraId="70424837">
                  <w:pPr>
                    <w:widowControl/>
                    <w:spacing w:line="240" w:lineRule="auto"/>
                    <w:rPr>
                      <w:rFonts w:cs="Times New Roman"/>
                      <w:sz w:val="21"/>
                      <w:szCs w:val="21"/>
                      <w:lang w:val="en-US"/>
                    </w:rPr>
                  </w:pPr>
                </w:p>
              </w:tc>
              <w:tc>
                <w:tcPr>
                  <w:tcW w:w="4375" w:type="dxa"/>
                  <w:vAlign w:val="center"/>
                </w:tcPr>
                <w:p w14:paraId="39D967D5">
                  <w:pPr>
                    <w:widowControl/>
                    <w:spacing w:line="240" w:lineRule="auto"/>
                    <w:jc w:val="left"/>
                    <w:rPr>
                      <w:rFonts w:cs="Times New Roman"/>
                      <w:sz w:val="21"/>
                      <w:szCs w:val="21"/>
                      <w:lang w:val="en-US"/>
                    </w:rPr>
                  </w:pPr>
                  <w:r>
                    <w:rPr>
                      <w:rFonts w:cs="Times New Roman"/>
                      <w:color w:val="000000"/>
                      <w:sz w:val="21"/>
                      <w:szCs w:val="21"/>
                      <w:lang w:val="en-US"/>
                    </w:rPr>
                    <w:t>2.到2025年，化肥、农药施用量保持零增长，畜禽粪污综合利用率达85%以上，基本实现废旧农膜全回收。</w:t>
                  </w:r>
                </w:p>
              </w:tc>
              <w:tc>
                <w:tcPr>
                  <w:tcW w:w="2244" w:type="dxa"/>
                  <w:vAlign w:val="center"/>
                </w:tcPr>
                <w:p w14:paraId="647127F9">
                  <w:pPr>
                    <w:widowControl/>
                    <w:spacing w:line="240" w:lineRule="auto"/>
                    <w:rPr>
                      <w:rFonts w:cs="Times New Roman"/>
                      <w:sz w:val="21"/>
                      <w:szCs w:val="21"/>
                      <w:lang w:val="en-US"/>
                    </w:rPr>
                  </w:pPr>
                  <w:r>
                    <w:rPr>
                      <w:rFonts w:hint="eastAsia" w:ascii="宋体" w:hAnsi="宋体"/>
                      <w:color w:val="000000"/>
                      <w:sz w:val="21"/>
                      <w:szCs w:val="21"/>
                      <w:lang w:val="en-US"/>
                    </w:rPr>
                    <w:t>拟建工程不涉及</w:t>
                  </w:r>
                </w:p>
              </w:tc>
              <w:tc>
                <w:tcPr>
                  <w:tcW w:w="1061" w:type="dxa"/>
                  <w:vAlign w:val="center"/>
                </w:tcPr>
                <w:p w14:paraId="6417743D">
                  <w:pPr>
                    <w:widowControl/>
                    <w:spacing w:line="240" w:lineRule="auto"/>
                    <w:rPr>
                      <w:rFonts w:cs="Times New Roman"/>
                      <w:sz w:val="21"/>
                      <w:szCs w:val="21"/>
                      <w:lang w:val="en-US"/>
                    </w:rPr>
                  </w:pPr>
                  <w:r>
                    <w:rPr>
                      <w:rFonts w:hint="eastAsia" w:cs="Times New Roman"/>
                      <w:sz w:val="21"/>
                      <w:szCs w:val="21"/>
                      <w:lang w:val="en-US"/>
                    </w:rPr>
                    <w:t>符合</w:t>
                  </w:r>
                </w:p>
              </w:tc>
            </w:tr>
          </w:tbl>
          <w:p w14:paraId="2D6C7664">
            <w:pPr>
              <w:widowControl/>
              <w:spacing w:line="500" w:lineRule="exact"/>
              <w:ind w:firstLine="480" w:firstLineChars="200"/>
              <w:jc w:val="left"/>
              <w:rPr>
                <w:rFonts w:cs="Times New Roman"/>
              </w:rPr>
            </w:pPr>
            <w:r>
              <w:rPr>
                <w:rFonts w:cs="Times New Roman"/>
                <w:color w:val="000000"/>
                <w:lang w:val="en-US"/>
              </w:rPr>
              <w:t xml:space="preserve">③与“大气环境总体要求”符合性分析 </w:t>
            </w:r>
          </w:p>
          <w:p w14:paraId="3506A9FA">
            <w:pPr>
              <w:widowControl/>
              <w:spacing w:line="500" w:lineRule="exact"/>
              <w:ind w:firstLine="480" w:firstLineChars="200"/>
              <w:jc w:val="left"/>
              <w:rPr>
                <w:rFonts w:cs="Times New Roman"/>
              </w:rPr>
            </w:pPr>
            <w:r>
              <w:rPr>
                <w:rFonts w:cs="Times New Roman"/>
                <w:color w:val="000000"/>
                <w:lang w:val="en-US"/>
              </w:rPr>
              <w:t>拟建工程与“大气环境总体要求”符合性分析，见下表。</w:t>
            </w:r>
          </w:p>
          <w:p w14:paraId="5BB3B8E1">
            <w:pPr>
              <w:widowControl/>
              <w:spacing w:line="500" w:lineRule="exact"/>
              <w:rPr>
                <w:rFonts w:cs="Times New Roman"/>
                <w:b/>
                <w:bCs/>
                <w:sz w:val="21"/>
                <w:szCs w:val="21"/>
              </w:rPr>
            </w:pPr>
            <w:r>
              <w:rPr>
                <w:rFonts w:cs="Times New Roman"/>
                <w:b/>
                <w:bCs/>
                <w:color w:val="000000"/>
                <w:sz w:val="21"/>
                <w:szCs w:val="21"/>
                <w:lang w:val="en-US"/>
              </w:rPr>
              <w:t>表1-</w:t>
            </w:r>
            <w:r>
              <w:rPr>
                <w:rFonts w:hint="eastAsia" w:cs="Times New Roman"/>
                <w:b/>
                <w:bCs/>
                <w:color w:val="000000"/>
                <w:sz w:val="21"/>
                <w:szCs w:val="21"/>
                <w:lang w:val="en-US"/>
              </w:rPr>
              <w:t>4</w:t>
            </w:r>
            <w:r>
              <w:rPr>
                <w:rFonts w:cs="Times New Roman"/>
                <w:b/>
                <w:bCs/>
                <w:color w:val="000000"/>
                <w:sz w:val="21"/>
                <w:szCs w:val="21"/>
                <w:lang w:val="en-US"/>
              </w:rPr>
              <w:t xml:space="preserve"> </w:t>
            </w:r>
            <w:r>
              <w:rPr>
                <w:rFonts w:hint="eastAsia" w:cs="Times New Roman"/>
                <w:b/>
                <w:bCs/>
                <w:color w:val="000000"/>
                <w:sz w:val="21"/>
                <w:szCs w:val="21"/>
                <w:lang w:val="en-US"/>
              </w:rPr>
              <w:t xml:space="preserve"> </w:t>
            </w:r>
            <w:r>
              <w:rPr>
                <w:rFonts w:cs="Times New Roman"/>
                <w:b/>
                <w:bCs/>
                <w:color w:val="000000"/>
                <w:sz w:val="21"/>
                <w:szCs w:val="21"/>
                <w:lang w:val="en-US"/>
              </w:rPr>
              <w:t>拟建工程与大气环境总体要求符合性分析一览表</w:t>
            </w:r>
          </w:p>
          <w:tbl>
            <w:tblPr>
              <w:tblStyle w:val="22"/>
              <w:tblW w:w="83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4173"/>
              <w:gridCol w:w="2430"/>
              <w:gridCol w:w="1058"/>
            </w:tblGrid>
            <w:tr w14:paraId="472E7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56" w:type="dxa"/>
                  <w:vAlign w:val="center"/>
                </w:tcPr>
                <w:p w14:paraId="18C88082">
                  <w:pPr>
                    <w:widowControl/>
                    <w:spacing w:line="240" w:lineRule="auto"/>
                    <w:rPr>
                      <w:rFonts w:cs="Times New Roman"/>
                      <w:b/>
                      <w:bCs/>
                      <w:sz w:val="21"/>
                      <w:szCs w:val="21"/>
                      <w:lang w:val="en-US"/>
                    </w:rPr>
                  </w:pPr>
                  <w:r>
                    <w:rPr>
                      <w:rFonts w:cs="Times New Roman"/>
                      <w:b/>
                      <w:bCs/>
                      <w:color w:val="000000"/>
                      <w:sz w:val="21"/>
                      <w:szCs w:val="21"/>
                      <w:lang w:val="en-US"/>
                    </w:rPr>
                    <w:t>类型</w:t>
                  </w:r>
                </w:p>
              </w:tc>
              <w:tc>
                <w:tcPr>
                  <w:tcW w:w="4173" w:type="dxa"/>
                  <w:vAlign w:val="center"/>
                </w:tcPr>
                <w:p w14:paraId="5EF6BCDD">
                  <w:pPr>
                    <w:widowControl/>
                    <w:spacing w:line="240" w:lineRule="auto"/>
                    <w:rPr>
                      <w:rFonts w:cs="Times New Roman"/>
                      <w:b/>
                      <w:bCs/>
                      <w:sz w:val="21"/>
                      <w:szCs w:val="21"/>
                      <w:lang w:val="en-US"/>
                    </w:rPr>
                  </w:pPr>
                  <w:r>
                    <w:rPr>
                      <w:rFonts w:cs="Times New Roman"/>
                      <w:b/>
                      <w:bCs/>
                      <w:color w:val="000000"/>
                      <w:sz w:val="21"/>
                      <w:szCs w:val="21"/>
                      <w:lang w:val="en-US"/>
                    </w:rPr>
                    <w:t>管控要求</w:t>
                  </w:r>
                </w:p>
              </w:tc>
              <w:tc>
                <w:tcPr>
                  <w:tcW w:w="2430" w:type="dxa"/>
                  <w:vAlign w:val="center"/>
                </w:tcPr>
                <w:p w14:paraId="3AB8489F">
                  <w:pPr>
                    <w:widowControl/>
                    <w:spacing w:line="240" w:lineRule="auto"/>
                    <w:rPr>
                      <w:rFonts w:cs="Times New Roman"/>
                      <w:b/>
                      <w:bCs/>
                      <w:sz w:val="21"/>
                      <w:szCs w:val="21"/>
                      <w:lang w:val="en-US"/>
                    </w:rPr>
                  </w:pPr>
                  <w:r>
                    <w:rPr>
                      <w:rFonts w:cs="Times New Roman"/>
                      <w:b/>
                      <w:bCs/>
                      <w:color w:val="000000"/>
                      <w:sz w:val="21"/>
                      <w:szCs w:val="21"/>
                      <w:lang w:val="en-US"/>
                    </w:rPr>
                    <w:t>拟建工程相关内容</w:t>
                  </w:r>
                </w:p>
              </w:tc>
              <w:tc>
                <w:tcPr>
                  <w:tcW w:w="1058" w:type="dxa"/>
                  <w:vAlign w:val="center"/>
                </w:tcPr>
                <w:p w14:paraId="4AC6C989">
                  <w:pPr>
                    <w:widowControl/>
                    <w:spacing w:line="240" w:lineRule="auto"/>
                    <w:rPr>
                      <w:rFonts w:cs="Times New Roman"/>
                      <w:b/>
                      <w:bCs/>
                      <w:sz w:val="21"/>
                      <w:szCs w:val="21"/>
                      <w:lang w:val="en-US"/>
                    </w:rPr>
                  </w:pPr>
                  <w:r>
                    <w:rPr>
                      <w:rFonts w:hint="eastAsia" w:cs="Times New Roman"/>
                      <w:b/>
                      <w:bCs/>
                      <w:color w:val="000000"/>
                      <w:sz w:val="21"/>
                      <w:szCs w:val="21"/>
                      <w:lang w:val="en-US"/>
                    </w:rPr>
                    <w:t>符合性</w:t>
                  </w:r>
                </w:p>
              </w:tc>
            </w:tr>
            <w:tr w14:paraId="1A515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656" w:type="dxa"/>
                  <w:vMerge w:val="restart"/>
                  <w:vAlign w:val="center"/>
                </w:tcPr>
                <w:p w14:paraId="5D425C64">
                  <w:pPr>
                    <w:widowControl/>
                    <w:spacing w:line="240" w:lineRule="auto"/>
                    <w:rPr>
                      <w:rFonts w:cs="Times New Roman"/>
                      <w:sz w:val="21"/>
                      <w:szCs w:val="21"/>
                    </w:rPr>
                  </w:pPr>
                  <w:r>
                    <w:rPr>
                      <w:rFonts w:cs="Times New Roman"/>
                      <w:color w:val="000000"/>
                      <w:sz w:val="21"/>
                      <w:szCs w:val="21"/>
                      <w:lang w:val="en-US"/>
                    </w:rPr>
                    <w:t>空间布局约束</w:t>
                  </w:r>
                </w:p>
                <w:p w14:paraId="55DF46F6">
                  <w:pPr>
                    <w:widowControl/>
                    <w:spacing w:line="240" w:lineRule="auto"/>
                    <w:rPr>
                      <w:rFonts w:cs="Times New Roman"/>
                      <w:sz w:val="21"/>
                      <w:szCs w:val="21"/>
                      <w:lang w:val="en-US"/>
                    </w:rPr>
                  </w:pPr>
                </w:p>
              </w:tc>
              <w:tc>
                <w:tcPr>
                  <w:tcW w:w="4173" w:type="dxa"/>
                  <w:vAlign w:val="center"/>
                </w:tcPr>
                <w:p w14:paraId="71B23503">
                  <w:pPr>
                    <w:widowControl/>
                    <w:spacing w:line="240" w:lineRule="auto"/>
                    <w:jc w:val="left"/>
                    <w:rPr>
                      <w:rFonts w:cs="Times New Roman"/>
                      <w:sz w:val="21"/>
                      <w:szCs w:val="21"/>
                      <w:lang w:val="en-US"/>
                    </w:rPr>
                  </w:pPr>
                  <w:r>
                    <w:rPr>
                      <w:rFonts w:cs="Times New Roman"/>
                      <w:color w:val="000000"/>
                      <w:sz w:val="21"/>
                      <w:szCs w:val="21"/>
                      <w:lang w:val="en-US"/>
                    </w:rPr>
                    <w:t>1.各产业集聚区应限制建设不符合产业聚集区定位的项目。</w:t>
                  </w:r>
                </w:p>
              </w:tc>
              <w:tc>
                <w:tcPr>
                  <w:tcW w:w="2430" w:type="dxa"/>
                  <w:vAlign w:val="center"/>
                </w:tcPr>
                <w:p w14:paraId="5CA8B8A3">
                  <w:pPr>
                    <w:widowControl/>
                    <w:spacing w:line="240" w:lineRule="auto"/>
                    <w:rPr>
                      <w:rFonts w:cs="Times New Roman"/>
                      <w:sz w:val="21"/>
                      <w:szCs w:val="21"/>
                      <w:lang w:val="en-US"/>
                    </w:rPr>
                  </w:pPr>
                  <w:r>
                    <w:rPr>
                      <w:rFonts w:hint="eastAsia" w:ascii="宋体" w:hAnsi="宋体"/>
                      <w:color w:val="000000"/>
                      <w:sz w:val="21"/>
                      <w:szCs w:val="21"/>
                      <w:lang w:val="en-US"/>
                    </w:rPr>
                    <w:t>拟建工程不涉及</w:t>
                  </w:r>
                </w:p>
              </w:tc>
              <w:tc>
                <w:tcPr>
                  <w:tcW w:w="1058" w:type="dxa"/>
                  <w:vAlign w:val="center"/>
                </w:tcPr>
                <w:p w14:paraId="4FC02B7E">
                  <w:pPr>
                    <w:widowControl/>
                    <w:spacing w:line="240" w:lineRule="auto"/>
                    <w:rPr>
                      <w:rFonts w:cs="Times New Roman"/>
                      <w:sz w:val="21"/>
                      <w:szCs w:val="21"/>
                      <w:lang w:val="en-US"/>
                    </w:rPr>
                  </w:pPr>
                  <w:r>
                    <w:rPr>
                      <w:rFonts w:hint="eastAsia" w:cs="Times New Roman"/>
                      <w:sz w:val="21"/>
                      <w:szCs w:val="21"/>
                      <w:lang w:val="en-US"/>
                    </w:rPr>
                    <w:t>符合</w:t>
                  </w:r>
                </w:p>
              </w:tc>
            </w:tr>
            <w:tr w14:paraId="288C0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656" w:type="dxa"/>
                  <w:vMerge w:val="continue"/>
                  <w:vAlign w:val="center"/>
                </w:tcPr>
                <w:p w14:paraId="3DB4EEB7">
                  <w:pPr>
                    <w:widowControl/>
                    <w:spacing w:line="240" w:lineRule="auto"/>
                    <w:rPr>
                      <w:rFonts w:cs="Times New Roman"/>
                      <w:sz w:val="21"/>
                      <w:szCs w:val="21"/>
                    </w:rPr>
                  </w:pPr>
                </w:p>
              </w:tc>
              <w:tc>
                <w:tcPr>
                  <w:tcW w:w="4173" w:type="dxa"/>
                  <w:vAlign w:val="center"/>
                </w:tcPr>
                <w:p w14:paraId="6136C888">
                  <w:pPr>
                    <w:widowControl/>
                    <w:spacing w:line="240" w:lineRule="auto"/>
                    <w:jc w:val="left"/>
                    <w:rPr>
                      <w:rFonts w:cs="Times New Roman"/>
                      <w:sz w:val="21"/>
                      <w:szCs w:val="21"/>
                      <w:lang w:val="en-US"/>
                    </w:rPr>
                  </w:pPr>
                  <w:r>
                    <w:rPr>
                      <w:rFonts w:cs="Times New Roman"/>
                      <w:color w:val="000000"/>
                      <w:sz w:val="21"/>
                      <w:szCs w:val="21"/>
                      <w:lang w:val="en-US"/>
                    </w:rPr>
                    <w:t>2.禁止在工业企业和产业集聚区大气污染防护距离内建设居住、学校、医院等环境敏感项目。对城市建成区内重污染企业、不符合安全防护距离和卫生防护距离的危化企业实施有序搬迁改造或依法关闭。引导重点行业向环境容量充足、扩散条件较好区域布局。</w:t>
                  </w:r>
                </w:p>
              </w:tc>
              <w:tc>
                <w:tcPr>
                  <w:tcW w:w="2430" w:type="dxa"/>
                  <w:vAlign w:val="center"/>
                </w:tcPr>
                <w:p w14:paraId="0DB7F262">
                  <w:pPr>
                    <w:widowControl/>
                    <w:spacing w:line="240" w:lineRule="auto"/>
                    <w:rPr>
                      <w:rFonts w:cs="Times New Roman"/>
                      <w:sz w:val="21"/>
                      <w:szCs w:val="21"/>
                      <w:lang w:val="en-US"/>
                    </w:rPr>
                  </w:pPr>
                  <w:r>
                    <w:rPr>
                      <w:rFonts w:hint="eastAsia" w:ascii="宋体" w:hAnsi="宋体"/>
                      <w:color w:val="000000"/>
                      <w:sz w:val="21"/>
                      <w:szCs w:val="21"/>
                      <w:lang w:val="en-US"/>
                    </w:rPr>
                    <w:t>拟建工程不涉及</w:t>
                  </w:r>
                </w:p>
              </w:tc>
              <w:tc>
                <w:tcPr>
                  <w:tcW w:w="1058" w:type="dxa"/>
                  <w:vAlign w:val="center"/>
                </w:tcPr>
                <w:p w14:paraId="64DA5F6F">
                  <w:pPr>
                    <w:widowControl/>
                    <w:spacing w:line="240" w:lineRule="auto"/>
                    <w:rPr>
                      <w:rFonts w:cs="Times New Roman"/>
                      <w:sz w:val="21"/>
                      <w:szCs w:val="21"/>
                      <w:lang w:val="en-US"/>
                    </w:rPr>
                  </w:pPr>
                  <w:r>
                    <w:rPr>
                      <w:rFonts w:hint="eastAsia" w:cs="Times New Roman"/>
                      <w:sz w:val="21"/>
                      <w:szCs w:val="21"/>
                      <w:lang w:val="en-US"/>
                    </w:rPr>
                    <w:t>符合</w:t>
                  </w:r>
                </w:p>
              </w:tc>
            </w:tr>
            <w:tr w14:paraId="2A04B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656" w:type="dxa"/>
                  <w:vMerge w:val="continue"/>
                  <w:vAlign w:val="center"/>
                </w:tcPr>
                <w:p w14:paraId="1F722CCB">
                  <w:pPr>
                    <w:widowControl/>
                    <w:spacing w:line="240" w:lineRule="auto"/>
                    <w:rPr>
                      <w:rFonts w:cs="Times New Roman"/>
                      <w:sz w:val="21"/>
                      <w:szCs w:val="21"/>
                      <w:lang w:val="en-US"/>
                    </w:rPr>
                  </w:pPr>
                </w:p>
              </w:tc>
              <w:tc>
                <w:tcPr>
                  <w:tcW w:w="4173" w:type="dxa"/>
                  <w:vAlign w:val="center"/>
                </w:tcPr>
                <w:p w14:paraId="7A2D1EAA">
                  <w:pPr>
                    <w:widowControl/>
                    <w:spacing w:line="240" w:lineRule="auto"/>
                    <w:jc w:val="left"/>
                    <w:rPr>
                      <w:rFonts w:cs="Times New Roman"/>
                      <w:sz w:val="21"/>
                      <w:szCs w:val="21"/>
                      <w:lang w:val="en-US"/>
                    </w:rPr>
                  </w:pPr>
                  <w:r>
                    <w:rPr>
                      <w:rFonts w:cs="Times New Roman"/>
                      <w:color w:val="000000"/>
                      <w:sz w:val="21"/>
                      <w:szCs w:val="21"/>
                      <w:lang w:val="en-US"/>
                    </w:rPr>
                    <w:t>3.依法依规划定实施移动源低排放控制区，制定中心城区重型柴油货车绕行方案划定绕行路线，减少重型货车穿城。</w:t>
                  </w:r>
                </w:p>
              </w:tc>
              <w:tc>
                <w:tcPr>
                  <w:tcW w:w="2430" w:type="dxa"/>
                  <w:vAlign w:val="center"/>
                </w:tcPr>
                <w:p w14:paraId="2FFE656E">
                  <w:pPr>
                    <w:widowControl/>
                    <w:spacing w:line="240" w:lineRule="auto"/>
                    <w:rPr>
                      <w:rFonts w:cs="Times New Roman"/>
                      <w:sz w:val="21"/>
                      <w:szCs w:val="21"/>
                      <w:lang w:val="en-US"/>
                    </w:rPr>
                  </w:pPr>
                  <w:r>
                    <w:rPr>
                      <w:rFonts w:hint="eastAsia" w:ascii="宋体" w:hAnsi="宋体"/>
                      <w:color w:val="000000"/>
                      <w:sz w:val="21"/>
                      <w:szCs w:val="21"/>
                      <w:lang w:val="en-US"/>
                    </w:rPr>
                    <w:t>拟建工程不涉及</w:t>
                  </w:r>
                </w:p>
              </w:tc>
              <w:tc>
                <w:tcPr>
                  <w:tcW w:w="1058" w:type="dxa"/>
                  <w:vAlign w:val="center"/>
                </w:tcPr>
                <w:p w14:paraId="4D860899">
                  <w:pPr>
                    <w:widowControl/>
                    <w:spacing w:line="240" w:lineRule="auto"/>
                    <w:rPr>
                      <w:rFonts w:cs="Times New Roman"/>
                      <w:sz w:val="21"/>
                      <w:szCs w:val="21"/>
                      <w:lang w:val="en-US"/>
                    </w:rPr>
                  </w:pPr>
                  <w:r>
                    <w:rPr>
                      <w:rFonts w:hint="eastAsia" w:cs="Times New Roman"/>
                      <w:sz w:val="21"/>
                      <w:szCs w:val="21"/>
                      <w:lang w:val="en-US"/>
                    </w:rPr>
                    <w:t>符合</w:t>
                  </w:r>
                </w:p>
              </w:tc>
            </w:tr>
            <w:tr w14:paraId="1A996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656" w:type="dxa"/>
                  <w:vMerge w:val="restart"/>
                  <w:vAlign w:val="center"/>
                </w:tcPr>
                <w:p w14:paraId="11A22A36">
                  <w:pPr>
                    <w:widowControl/>
                    <w:spacing w:line="240" w:lineRule="auto"/>
                    <w:rPr>
                      <w:rFonts w:cs="Times New Roman"/>
                      <w:sz w:val="21"/>
                      <w:szCs w:val="21"/>
                    </w:rPr>
                  </w:pPr>
                  <w:r>
                    <w:rPr>
                      <w:rFonts w:cs="Times New Roman"/>
                      <w:color w:val="000000"/>
                      <w:sz w:val="21"/>
                      <w:szCs w:val="21"/>
                      <w:lang w:val="en-US"/>
                    </w:rPr>
                    <w:t>污染物排放管</w:t>
                  </w:r>
                </w:p>
                <w:p w14:paraId="153A0A79">
                  <w:pPr>
                    <w:widowControl/>
                    <w:spacing w:line="240" w:lineRule="auto"/>
                    <w:rPr>
                      <w:rFonts w:cs="Times New Roman"/>
                      <w:sz w:val="21"/>
                      <w:szCs w:val="21"/>
                    </w:rPr>
                  </w:pPr>
                  <w:r>
                    <w:rPr>
                      <w:rFonts w:cs="Times New Roman"/>
                      <w:color w:val="000000"/>
                      <w:sz w:val="21"/>
                      <w:szCs w:val="21"/>
                      <w:lang w:val="en-US"/>
                    </w:rPr>
                    <w:t>控</w:t>
                  </w:r>
                </w:p>
                <w:p w14:paraId="6EB087EA">
                  <w:pPr>
                    <w:widowControl/>
                    <w:spacing w:line="240" w:lineRule="auto"/>
                    <w:rPr>
                      <w:rFonts w:cs="Times New Roman"/>
                      <w:sz w:val="21"/>
                      <w:szCs w:val="21"/>
                      <w:lang w:val="en-US"/>
                    </w:rPr>
                  </w:pPr>
                </w:p>
              </w:tc>
              <w:tc>
                <w:tcPr>
                  <w:tcW w:w="4173" w:type="dxa"/>
                  <w:vAlign w:val="center"/>
                </w:tcPr>
                <w:p w14:paraId="055B128C">
                  <w:pPr>
                    <w:widowControl/>
                    <w:spacing w:line="240" w:lineRule="auto"/>
                    <w:jc w:val="left"/>
                    <w:rPr>
                      <w:rFonts w:cs="Times New Roman"/>
                      <w:sz w:val="21"/>
                      <w:szCs w:val="21"/>
                      <w:lang w:val="en-US"/>
                    </w:rPr>
                  </w:pPr>
                  <w:r>
                    <w:rPr>
                      <w:rFonts w:cs="Times New Roman"/>
                      <w:color w:val="000000"/>
                      <w:sz w:val="21"/>
                      <w:szCs w:val="21"/>
                      <w:lang w:val="en-US"/>
                    </w:rPr>
                    <w:t>1.严格执行河北省生态环境准入要求</w:t>
                  </w:r>
                  <w:r>
                    <w:rPr>
                      <w:rFonts w:hint="default" w:ascii="Times New Roman" w:hAnsi="Times New Roman" w:eastAsia="宋体" w:cs="Times New Roman"/>
                      <w:color w:val="000000"/>
                      <w:kern w:val="0"/>
                      <w:sz w:val="21"/>
                      <w:szCs w:val="21"/>
                      <w:lang w:val="en-US" w:eastAsia="zh-CN" w:bidi="ar"/>
                    </w:rPr>
                    <w:t>，禁</w:t>
                  </w:r>
                  <w:r>
                    <w:rPr>
                      <w:rFonts w:cs="Times New Roman"/>
                      <w:color w:val="000000"/>
                      <w:sz w:val="21"/>
                      <w:szCs w:val="21"/>
                      <w:lang w:val="en-US"/>
                    </w:rPr>
                    <w:t>止建设不符合国家产业政策和行业准入条件的工业项目。</w:t>
                  </w:r>
                </w:p>
              </w:tc>
              <w:tc>
                <w:tcPr>
                  <w:tcW w:w="2430" w:type="dxa"/>
                  <w:vAlign w:val="center"/>
                </w:tcPr>
                <w:p w14:paraId="11E34620">
                  <w:pPr>
                    <w:widowControl/>
                    <w:spacing w:line="240" w:lineRule="auto"/>
                    <w:rPr>
                      <w:rFonts w:hint="eastAsia" w:eastAsia="宋体" w:cs="Times New Roman"/>
                      <w:sz w:val="21"/>
                      <w:szCs w:val="21"/>
                      <w:lang w:val="en-US" w:eastAsia="zh-CN"/>
                    </w:rPr>
                  </w:pPr>
                  <w:r>
                    <w:rPr>
                      <w:rFonts w:hint="eastAsia" w:ascii="宋体" w:hAnsi="宋体"/>
                      <w:color w:val="000000"/>
                      <w:sz w:val="21"/>
                      <w:szCs w:val="21"/>
                      <w:lang w:val="en-US"/>
                    </w:rPr>
                    <w:t>拟建工程符合生态环境准入和国家产业政策要求</w:t>
                  </w:r>
                  <w:r>
                    <w:rPr>
                      <w:rFonts w:hint="eastAsia" w:ascii="宋体" w:hAnsi="宋体"/>
                      <w:color w:val="000000"/>
                      <w:sz w:val="21"/>
                      <w:szCs w:val="21"/>
                      <w:lang w:val="en-US" w:eastAsia="zh-CN"/>
                    </w:rPr>
                    <w:t>，并符合《</w:t>
                  </w:r>
                  <w:r>
                    <w:rPr>
                      <w:rFonts w:hint="eastAsia"/>
                      <w:sz w:val="21"/>
                      <w:szCs w:val="21"/>
                      <w:lang w:eastAsia="zh-CN"/>
                    </w:rPr>
                    <w:t>承德市大气污染防治条例</w:t>
                  </w:r>
                  <w:r>
                    <w:rPr>
                      <w:rFonts w:hint="eastAsia" w:ascii="宋体" w:hAnsi="宋体"/>
                      <w:color w:val="000000"/>
                      <w:sz w:val="21"/>
                      <w:szCs w:val="21"/>
                      <w:lang w:val="en-US" w:eastAsia="zh-CN"/>
                    </w:rPr>
                    <w:t>》要求</w:t>
                  </w:r>
                </w:p>
              </w:tc>
              <w:tc>
                <w:tcPr>
                  <w:tcW w:w="1058" w:type="dxa"/>
                  <w:vAlign w:val="center"/>
                </w:tcPr>
                <w:p w14:paraId="5705F51E">
                  <w:pPr>
                    <w:widowControl/>
                    <w:spacing w:line="240" w:lineRule="auto"/>
                    <w:rPr>
                      <w:rFonts w:cs="Times New Roman"/>
                      <w:sz w:val="21"/>
                      <w:szCs w:val="21"/>
                      <w:lang w:val="en-US"/>
                    </w:rPr>
                  </w:pPr>
                  <w:r>
                    <w:rPr>
                      <w:rFonts w:hint="eastAsia" w:cs="Times New Roman"/>
                      <w:sz w:val="21"/>
                      <w:szCs w:val="21"/>
                      <w:lang w:val="en-US"/>
                    </w:rPr>
                    <w:t>符合</w:t>
                  </w:r>
                </w:p>
              </w:tc>
            </w:tr>
            <w:tr w14:paraId="543AA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656" w:type="dxa"/>
                  <w:vMerge w:val="continue"/>
                  <w:vAlign w:val="center"/>
                </w:tcPr>
                <w:p w14:paraId="095C2A98">
                  <w:pPr>
                    <w:widowControl/>
                    <w:spacing w:line="240" w:lineRule="auto"/>
                    <w:rPr>
                      <w:rFonts w:cs="Times New Roman"/>
                      <w:sz w:val="21"/>
                      <w:szCs w:val="21"/>
                    </w:rPr>
                  </w:pPr>
                </w:p>
              </w:tc>
              <w:tc>
                <w:tcPr>
                  <w:tcW w:w="4173" w:type="dxa"/>
                  <w:vAlign w:val="center"/>
                </w:tcPr>
                <w:p w14:paraId="2FDAB2CE">
                  <w:pPr>
                    <w:widowControl/>
                    <w:spacing w:line="240" w:lineRule="auto"/>
                    <w:jc w:val="left"/>
                    <w:rPr>
                      <w:rFonts w:cs="Times New Roman"/>
                      <w:sz w:val="21"/>
                      <w:szCs w:val="21"/>
                      <w:lang w:val="en-US"/>
                    </w:rPr>
                  </w:pPr>
                  <w:r>
                    <w:rPr>
                      <w:rFonts w:cs="Times New Roman"/>
                      <w:color w:val="000000"/>
                      <w:sz w:val="21"/>
                      <w:szCs w:val="21"/>
                      <w:lang w:val="en-US"/>
                    </w:rPr>
                    <w:t>2.现有及新建企业污染排放应满足排污许可证要求。未发放排污许可证工业企业满足行业排放标准与总量控制要求。规定期限内未获得排污许可证的企业应关停退出。</w:t>
                  </w:r>
                </w:p>
              </w:tc>
              <w:tc>
                <w:tcPr>
                  <w:tcW w:w="2430" w:type="dxa"/>
                  <w:vAlign w:val="center"/>
                </w:tcPr>
                <w:p w14:paraId="740A5B67">
                  <w:pPr>
                    <w:widowControl/>
                    <w:spacing w:line="240" w:lineRule="auto"/>
                    <w:rPr>
                      <w:rFonts w:cs="Times New Roman"/>
                      <w:sz w:val="21"/>
                      <w:szCs w:val="21"/>
                      <w:lang w:val="en-US"/>
                    </w:rPr>
                  </w:pPr>
                  <w:r>
                    <w:rPr>
                      <w:rFonts w:hint="eastAsia" w:ascii="宋体" w:hAnsi="宋体"/>
                      <w:color w:val="000000"/>
                      <w:sz w:val="21"/>
                      <w:szCs w:val="21"/>
                      <w:lang w:val="en-US"/>
                    </w:rPr>
                    <w:t>拟建工程在投产运营前按要求变更排污许可登记信息，并按照排污许可登记要求进行排污</w:t>
                  </w:r>
                </w:p>
              </w:tc>
              <w:tc>
                <w:tcPr>
                  <w:tcW w:w="1058" w:type="dxa"/>
                  <w:vAlign w:val="center"/>
                </w:tcPr>
                <w:p w14:paraId="4C618510">
                  <w:pPr>
                    <w:widowControl/>
                    <w:spacing w:line="240" w:lineRule="auto"/>
                    <w:rPr>
                      <w:rFonts w:cs="Times New Roman"/>
                      <w:sz w:val="21"/>
                      <w:szCs w:val="21"/>
                      <w:lang w:val="en-US"/>
                    </w:rPr>
                  </w:pPr>
                  <w:r>
                    <w:rPr>
                      <w:rFonts w:hint="eastAsia" w:cs="Times New Roman"/>
                      <w:sz w:val="21"/>
                      <w:szCs w:val="21"/>
                      <w:lang w:val="en-US"/>
                    </w:rPr>
                    <w:t>符合</w:t>
                  </w:r>
                </w:p>
              </w:tc>
            </w:tr>
            <w:tr w14:paraId="76336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656" w:type="dxa"/>
                  <w:vMerge w:val="continue"/>
                  <w:vAlign w:val="center"/>
                </w:tcPr>
                <w:p w14:paraId="6827CD2E">
                  <w:pPr>
                    <w:widowControl/>
                    <w:spacing w:line="240" w:lineRule="auto"/>
                    <w:rPr>
                      <w:rFonts w:cs="Times New Roman"/>
                      <w:sz w:val="21"/>
                      <w:szCs w:val="21"/>
                      <w:lang w:val="en-US"/>
                    </w:rPr>
                  </w:pPr>
                </w:p>
              </w:tc>
              <w:tc>
                <w:tcPr>
                  <w:tcW w:w="4173" w:type="dxa"/>
                  <w:vAlign w:val="center"/>
                </w:tcPr>
                <w:p w14:paraId="59F74808">
                  <w:pPr>
                    <w:widowControl/>
                    <w:spacing w:line="240" w:lineRule="auto"/>
                    <w:jc w:val="left"/>
                    <w:rPr>
                      <w:rFonts w:cs="Times New Roman"/>
                      <w:sz w:val="21"/>
                      <w:szCs w:val="21"/>
                      <w:lang w:val="en-US"/>
                    </w:rPr>
                  </w:pPr>
                  <w:r>
                    <w:rPr>
                      <w:rFonts w:cs="Times New Roman"/>
                      <w:color w:val="000000"/>
                      <w:sz w:val="21"/>
                      <w:szCs w:val="21"/>
                      <w:lang w:val="en-US"/>
                    </w:rPr>
                    <w:t>3.巩固钢铁、水泥、焦化等重点行业和燃煤锅炉超低排放改造成效。以重点区域、高排放企业为重点，实施“一厂一策”企业减排工程，提升工业企业污染防治水平，促进企业绩效评价“晋B升A”。</w:t>
                  </w:r>
                </w:p>
              </w:tc>
              <w:tc>
                <w:tcPr>
                  <w:tcW w:w="2430" w:type="dxa"/>
                  <w:vAlign w:val="center"/>
                </w:tcPr>
                <w:p w14:paraId="7E935170">
                  <w:pPr>
                    <w:widowControl/>
                    <w:spacing w:line="240" w:lineRule="auto"/>
                    <w:rPr>
                      <w:rFonts w:cs="Times New Roman"/>
                      <w:sz w:val="21"/>
                      <w:szCs w:val="21"/>
                      <w:lang w:val="en-US"/>
                    </w:rPr>
                  </w:pPr>
                  <w:r>
                    <w:rPr>
                      <w:rFonts w:hint="eastAsia" w:ascii="宋体" w:hAnsi="宋体"/>
                      <w:color w:val="000000"/>
                      <w:sz w:val="21"/>
                      <w:szCs w:val="21"/>
                      <w:lang w:val="en-US"/>
                    </w:rPr>
                    <w:t>拟建工程不涉及</w:t>
                  </w:r>
                </w:p>
              </w:tc>
              <w:tc>
                <w:tcPr>
                  <w:tcW w:w="1058" w:type="dxa"/>
                  <w:vAlign w:val="center"/>
                </w:tcPr>
                <w:p w14:paraId="74A84386">
                  <w:pPr>
                    <w:widowControl/>
                    <w:spacing w:line="240" w:lineRule="auto"/>
                    <w:rPr>
                      <w:rFonts w:cs="Times New Roman"/>
                      <w:sz w:val="21"/>
                      <w:szCs w:val="21"/>
                      <w:lang w:val="en-US"/>
                    </w:rPr>
                  </w:pPr>
                  <w:r>
                    <w:rPr>
                      <w:rFonts w:hint="eastAsia" w:cs="Times New Roman"/>
                      <w:sz w:val="21"/>
                      <w:szCs w:val="21"/>
                      <w:lang w:val="en-US"/>
                    </w:rPr>
                    <w:t>符合</w:t>
                  </w:r>
                </w:p>
              </w:tc>
            </w:tr>
            <w:tr w14:paraId="3E919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656" w:type="dxa"/>
                  <w:vMerge w:val="continue"/>
                  <w:vAlign w:val="center"/>
                </w:tcPr>
                <w:p w14:paraId="2CDE58F0">
                  <w:pPr>
                    <w:widowControl/>
                    <w:spacing w:line="240" w:lineRule="auto"/>
                    <w:rPr>
                      <w:rFonts w:cs="Times New Roman"/>
                      <w:sz w:val="21"/>
                      <w:szCs w:val="21"/>
                      <w:lang w:val="en-US"/>
                    </w:rPr>
                  </w:pPr>
                </w:p>
              </w:tc>
              <w:tc>
                <w:tcPr>
                  <w:tcW w:w="4173" w:type="dxa"/>
                  <w:vAlign w:val="center"/>
                </w:tcPr>
                <w:p w14:paraId="6906B7CA">
                  <w:pPr>
                    <w:widowControl/>
                    <w:spacing w:line="240" w:lineRule="auto"/>
                    <w:jc w:val="left"/>
                    <w:rPr>
                      <w:rFonts w:cs="Times New Roman"/>
                      <w:sz w:val="21"/>
                      <w:szCs w:val="21"/>
                      <w:lang w:val="en-US"/>
                    </w:rPr>
                  </w:pPr>
                  <w:r>
                    <w:rPr>
                      <w:rFonts w:cs="Times New Roman"/>
                      <w:color w:val="000000"/>
                      <w:sz w:val="21"/>
                      <w:szCs w:val="21"/>
                      <w:lang w:val="en-US"/>
                    </w:rPr>
                    <w:t>4.严格执行质量、环保、能耗、安全等法规标准，加大重点行业低效和过剩产能压减力度，淘汰4.3米焦炉，关停部分1000立方米以下高炉和100吨以下转炉。</w:t>
                  </w:r>
                </w:p>
              </w:tc>
              <w:tc>
                <w:tcPr>
                  <w:tcW w:w="2430" w:type="dxa"/>
                  <w:vAlign w:val="center"/>
                </w:tcPr>
                <w:p w14:paraId="41C5C0F6">
                  <w:pPr>
                    <w:widowControl/>
                    <w:spacing w:line="240" w:lineRule="auto"/>
                    <w:rPr>
                      <w:rFonts w:cs="Times New Roman"/>
                      <w:sz w:val="21"/>
                      <w:szCs w:val="21"/>
                      <w:lang w:val="en-US"/>
                    </w:rPr>
                  </w:pPr>
                  <w:r>
                    <w:rPr>
                      <w:rFonts w:hint="eastAsia" w:ascii="宋体" w:hAnsi="宋体"/>
                      <w:color w:val="000000"/>
                      <w:sz w:val="21"/>
                      <w:szCs w:val="21"/>
                      <w:lang w:val="en-US"/>
                    </w:rPr>
                    <w:t>拟建工程不涉及</w:t>
                  </w:r>
                </w:p>
              </w:tc>
              <w:tc>
                <w:tcPr>
                  <w:tcW w:w="1058" w:type="dxa"/>
                  <w:vAlign w:val="center"/>
                </w:tcPr>
                <w:p w14:paraId="5A886B84">
                  <w:pPr>
                    <w:widowControl/>
                    <w:spacing w:line="240" w:lineRule="auto"/>
                    <w:rPr>
                      <w:rFonts w:cs="Times New Roman"/>
                      <w:sz w:val="21"/>
                      <w:szCs w:val="21"/>
                      <w:lang w:val="en-US"/>
                    </w:rPr>
                  </w:pPr>
                  <w:r>
                    <w:rPr>
                      <w:rFonts w:hint="eastAsia" w:cs="Times New Roman"/>
                      <w:sz w:val="21"/>
                      <w:szCs w:val="21"/>
                      <w:lang w:val="en-US"/>
                    </w:rPr>
                    <w:t>符合</w:t>
                  </w:r>
                </w:p>
              </w:tc>
            </w:tr>
            <w:tr w14:paraId="0DE8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656" w:type="dxa"/>
                  <w:vMerge w:val="continue"/>
                  <w:vAlign w:val="center"/>
                </w:tcPr>
                <w:p w14:paraId="719EBF8A">
                  <w:pPr>
                    <w:widowControl/>
                    <w:spacing w:line="240" w:lineRule="auto"/>
                    <w:rPr>
                      <w:rFonts w:cs="Times New Roman"/>
                      <w:sz w:val="21"/>
                      <w:szCs w:val="21"/>
                      <w:lang w:val="en-US"/>
                    </w:rPr>
                  </w:pPr>
                </w:p>
              </w:tc>
              <w:tc>
                <w:tcPr>
                  <w:tcW w:w="4173" w:type="dxa"/>
                  <w:vAlign w:val="center"/>
                </w:tcPr>
                <w:p w14:paraId="72271800">
                  <w:pPr>
                    <w:widowControl/>
                    <w:spacing w:line="240" w:lineRule="auto"/>
                    <w:jc w:val="left"/>
                    <w:rPr>
                      <w:rFonts w:cs="Times New Roman"/>
                      <w:sz w:val="21"/>
                      <w:szCs w:val="21"/>
                      <w:lang w:val="en-US"/>
                    </w:rPr>
                  </w:pPr>
                  <w:r>
                    <w:rPr>
                      <w:rFonts w:cs="Times New Roman"/>
                      <w:color w:val="000000"/>
                      <w:sz w:val="21"/>
                      <w:szCs w:val="21"/>
                      <w:lang w:val="en-US"/>
                    </w:rPr>
                    <w:t>5.现有、新改扩建医药制造工业、石油炼制工业、石油化学工业、有机化工业、炼焦工业、钢铁冶炼和压延加工业、木材加工业、家具制造业、交通运输设备制造业、表面涂装业、印刷工业项目挥发性有机物排放应满足《工业企业挥发性有机物排放控制标准》（DB13/2322-2016）要求，现有项目应限期完成升级改造。现有、新改扩建钢铁工业项目执行《钢铁工业大气污染物超低排放标准》（DB13/ 2169-2018）要求。现有、新改扩建水泥工业项目执行《水泥工业大气污染物超低排放标准》（DB13/ 2167-2020）要求。现有、新改扩建平板玻璃工业项目执行《平板玻璃工业大气污染物超低排放标准》（DB13/2168-2020）要求。现有、新改扩建非发电锅炉执行《锅炉大气污染物排放标准》（DB13/ 5161-2020）要求，现有项目应限期完成升级改造。现有、新改扩建陶瓷工业项目执行《陶瓷工业大气污染物排放标准》（DB13∕5214-2020）要求。现有、新改扩建燃煤电厂项目执行《燃煤电厂大气污染物排放标准》（DB13/2209-2015）要求。现有、新改扩建生物和化学制药行业项目挥发性有机物与恶臭气体污染执行《生物和化学制药行业挥发性有机物与恶臭气体污染控制技术指南》（DB13/T 5363-2021）要求。现有、新改扩建青霉素类制药企业或生产设施建设项目挥发性</w:t>
                  </w:r>
                  <w:r>
                    <w:rPr>
                      <w:rFonts w:hint="eastAsia" w:cs="Times New Roman"/>
                      <w:color w:val="000000"/>
                      <w:sz w:val="21"/>
                      <w:szCs w:val="21"/>
                      <w:lang w:val="en-US"/>
                    </w:rPr>
                    <w:t>有机物</w:t>
                  </w:r>
                  <w:r>
                    <w:rPr>
                      <w:rFonts w:cs="Times New Roman"/>
                      <w:color w:val="000000"/>
                      <w:sz w:val="21"/>
                      <w:szCs w:val="21"/>
                      <w:lang w:val="en-US"/>
                    </w:rPr>
                    <w:t>和恶臭特征污染物排放执行《青霉素类制药挥发性有机物和恶臭特征污染物排放标准》（DB13/ 2208-2015）要求。</w:t>
                  </w:r>
                </w:p>
              </w:tc>
              <w:tc>
                <w:tcPr>
                  <w:tcW w:w="2430" w:type="dxa"/>
                  <w:vAlign w:val="center"/>
                </w:tcPr>
                <w:p w14:paraId="60D0B667">
                  <w:pPr>
                    <w:widowControl/>
                    <w:spacing w:line="240" w:lineRule="auto"/>
                    <w:rPr>
                      <w:rFonts w:cs="Times New Roman"/>
                      <w:sz w:val="21"/>
                      <w:szCs w:val="21"/>
                      <w:lang w:val="en-US"/>
                    </w:rPr>
                  </w:pPr>
                  <w:r>
                    <w:rPr>
                      <w:rFonts w:hint="eastAsia" w:ascii="宋体" w:hAnsi="宋体"/>
                      <w:color w:val="000000"/>
                      <w:sz w:val="21"/>
                      <w:szCs w:val="21"/>
                      <w:lang w:val="en-US"/>
                    </w:rPr>
                    <w:t>拟建工程不涉及</w:t>
                  </w:r>
                </w:p>
              </w:tc>
              <w:tc>
                <w:tcPr>
                  <w:tcW w:w="1058" w:type="dxa"/>
                  <w:vAlign w:val="center"/>
                </w:tcPr>
                <w:p w14:paraId="41F277BE">
                  <w:pPr>
                    <w:widowControl/>
                    <w:spacing w:line="240" w:lineRule="auto"/>
                    <w:rPr>
                      <w:rFonts w:cs="Times New Roman"/>
                      <w:sz w:val="21"/>
                      <w:szCs w:val="21"/>
                      <w:lang w:val="en-US"/>
                    </w:rPr>
                  </w:pPr>
                  <w:r>
                    <w:rPr>
                      <w:rFonts w:hint="eastAsia" w:cs="Times New Roman"/>
                      <w:sz w:val="21"/>
                      <w:szCs w:val="21"/>
                      <w:lang w:val="en-US"/>
                    </w:rPr>
                    <w:t>符合</w:t>
                  </w:r>
                </w:p>
              </w:tc>
            </w:tr>
            <w:tr w14:paraId="1383D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656" w:type="dxa"/>
                  <w:vMerge w:val="continue"/>
                  <w:vAlign w:val="center"/>
                </w:tcPr>
                <w:p w14:paraId="2C2459A4">
                  <w:pPr>
                    <w:widowControl/>
                    <w:spacing w:line="240" w:lineRule="auto"/>
                    <w:rPr>
                      <w:rFonts w:cs="Times New Roman"/>
                      <w:sz w:val="21"/>
                      <w:szCs w:val="21"/>
                      <w:lang w:val="en-US"/>
                    </w:rPr>
                  </w:pPr>
                </w:p>
              </w:tc>
              <w:tc>
                <w:tcPr>
                  <w:tcW w:w="4173" w:type="dxa"/>
                  <w:vAlign w:val="center"/>
                </w:tcPr>
                <w:p w14:paraId="098FBC80">
                  <w:pPr>
                    <w:widowControl/>
                    <w:spacing w:line="240" w:lineRule="auto"/>
                    <w:jc w:val="left"/>
                    <w:rPr>
                      <w:rFonts w:cs="Times New Roman"/>
                      <w:sz w:val="21"/>
                      <w:szCs w:val="21"/>
                      <w:lang w:val="en-US"/>
                    </w:rPr>
                  </w:pPr>
                  <w:r>
                    <w:rPr>
                      <w:rFonts w:cs="Times New Roman"/>
                      <w:color w:val="000000"/>
                      <w:sz w:val="21"/>
                      <w:szCs w:val="21"/>
                      <w:lang w:val="en-US"/>
                    </w:rPr>
                    <w:t>6.有序推动合法生产露天矿山综合治理，对标现代化矿山开采模式，推动矿山资源规范开采、集约开采、绿色开采。严格落实矿产资源开采、运输和加工过程防尘、除尘措施，各种物料入棚进仓，运输通道硬化防尘，进出车辆苫盖冲洗，开采、加工作业区污染物达标排放。</w:t>
                  </w:r>
                </w:p>
              </w:tc>
              <w:tc>
                <w:tcPr>
                  <w:tcW w:w="2430" w:type="dxa"/>
                  <w:vAlign w:val="center"/>
                </w:tcPr>
                <w:p w14:paraId="6A3F3EC2">
                  <w:pPr>
                    <w:widowControl/>
                    <w:spacing w:line="240" w:lineRule="auto"/>
                    <w:rPr>
                      <w:rFonts w:cs="Times New Roman"/>
                      <w:sz w:val="21"/>
                      <w:szCs w:val="21"/>
                      <w:lang w:val="en-US"/>
                    </w:rPr>
                  </w:pPr>
                  <w:r>
                    <w:rPr>
                      <w:rFonts w:hint="eastAsia" w:ascii="宋体" w:hAnsi="宋体"/>
                      <w:color w:val="000000"/>
                      <w:sz w:val="21"/>
                      <w:szCs w:val="21"/>
                      <w:lang w:val="en-US"/>
                    </w:rPr>
                    <w:t>拟建工程不涉及</w:t>
                  </w:r>
                </w:p>
              </w:tc>
              <w:tc>
                <w:tcPr>
                  <w:tcW w:w="1058" w:type="dxa"/>
                  <w:vAlign w:val="center"/>
                </w:tcPr>
                <w:p w14:paraId="17578487">
                  <w:pPr>
                    <w:widowControl/>
                    <w:spacing w:line="240" w:lineRule="auto"/>
                    <w:rPr>
                      <w:rFonts w:cs="Times New Roman"/>
                      <w:sz w:val="21"/>
                      <w:szCs w:val="21"/>
                      <w:lang w:val="en-US"/>
                    </w:rPr>
                  </w:pPr>
                  <w:r>
                    <w:rPr>
                      <w:rFonts w:hint="eastAsia" w:cs="Times New Roman"/>
                      <w:sz w:val="21"/>
                      <w:szCs w:val="21"/>
                      <w:lang w:val="en-US"/>
                    </w:rPr>
                    <w:t>符合</w:t>
                  </w:r>
                </w:p>
              </w:tc>
            </w:tr>
            <w:tr w14:paraId="45066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656" w:type="dxa"/>
                  <w:vMerge w:val="continue"/>
                  <w:vAlign w:val="center"/>
                </w:tcPr>
                <w:p w14:paraId="45289EE7">
                  <w:pPr>
                    <w:widowControl/>
                    <w:spacing w:line="240" w:lineRule="auto"/>
                    <w:rPr>
                      <w:rFonts w:cs="Times New Roman"/>
                      <w:sz w:val="21"/>
                      <w:szCs w:val="21"/>
                      <w:lang w:val="en-US"/>
                    </w:rPr>
                  </w:pPr>
                </w:p>
              </w:tc>
              <w:tc>
                <w:tcPr>
                  <w:tcW w:w="4173" w:type="dxa"/>
                  <w:vAlign w:val="center"/>
                </w:tcPr>
                <w:p w14:paraId="4264E074">
                  <w:pPr>
                    <w:widowControl/>
                    <w:spacing w:line="240" w:lineRule="auto"/>
                    <w:jc w:val="left"/>
                    <w:rPr>
                      <w:rFonts w:cs="Times New Roman"/>
                      <w:sz w:val="21"/>
                      <w:szCs w:val="21"/>
                      <w:lang w:val="en-US"/>
                    </w:rPr>
                  </w:pPr>
                  <w:r>
                    <w:rPr>
                      <w:rFonts w:cs="Times New Roman"/>
                      <w:color w:val="000000"/>
                      <w:sz w:val="21"/>
                      <w:szCs w:val="21"/>
                      <w:lang w:val="en-US"/>
                    </w:rPr>
                    <w:t>7.建筑施工严格贯彻《河北省扬尘污染防治办法》《河北省施工场地扬尘排放标准》《河北省建筑施工扬尘防治强化措施18条》，压实企业主体责任，建筑施工现场落实“六个百分之百”和“两个全覆盖”，强化督查执法，对扬尘管控不到位的，依法予以严惩，对建筑市场主体的不良行为信息依法依规纳入建筑市场信用管理体系，情节严重的，列入“黑名单”。</w:t>
                  </w:r>
                </w:p>
              </w:tc>
              <w:tc>
                <w:tcPr>
                  <w:tcW w:w="2430" w:type="dxa"/>
                  <w:vAlign w:val="center"/>
                </w:tcPr>
                <w:p w14:paraId="3303A87E">
                  <w:pPr>
                    <w:widowControl/>
                    <w:spacing w:line="240" w:lineRule="auto"/>
                    <w:jc w:val="center"/>
                    <w:rPr>
                      <w:rFonts w:cs="Times New Roman"/>
                      <w:sz w:val="21"/>
                      <w:szCs w:val="21"/>
                      <w:lang w:val="en-US"/>
                    </w:rPr>
                  </w:pPr>
                  <w:r>
                    <w:rPr>
                      <w:rFonts w:hint="eastAsia" w:ascii="宋体" w:hAnsi="宋体"/>
                      <w:color w:val="000000"/>
                      <w:sz w:val="21"/>
                      <w:szCs w:val="21"/>
                      <w:lang w:val="en-US"/>
                    </w:rPr>
                    <w:t>拟建工程严格贯彻《河北省扬尘污染防治办法》《河北省施工场地扬尘排放标准》《河北省建筑施工扬尘防治强化措施18条》等要求</w:t>
                  </w:r>
                </w:p>
              </w:tc>
              <w:tc>
                <w:tcPr>
                  <w:tcW w:w="1058" w:type="dxa"/>
                  <w:vAlign w:val="center"/>
                </w:tcPr>
                <w:p w14:paraId="2E63C842">
                  <w:pPr>
                    <w:widowControl/>
                    <w:spacing w:line="240" w:lineRule="auto"/>
                    <w:rPr>
                      <w:rFonts w:cs="Times New Roman"/>
                      <w:sz w:val="21"/>
                      <w:szCs w:val="21"/>
                      <w:lang w:val="en-US"/>
                    </w:rPr>
                  </w:pPr>
                  <w:r>
                    <w:rPr>
                      <w:rFonts w:hint="eastAsia" w:cs="Times New Roman"/>
                      <w:sz w:val="21"/>
                      <w:szCs w:val="21"/>
                      <w:lang w:val="en-US"/>
                    </w:rPr>
                    <w:t>符合</w:t>
                  </w:r>
                </w:p>
              </w:tc>
            </w:tr>
            <w:tr w14:paraId="4E183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656" w:type="dxa"/>
                  <w:vMerge w:val="continue"/>
                  <w:vAlign w:val="center"/>
                </w:tcPr>
                <w:p w14:paraId="21C4B15E">
                  <w:pPr>
                    <w:widowControl/>
                    <w:spacing w:line="240" w:lineRule="auto"/>
                    <w:rPr>
                      <w:rFonts w:cs="Times New Roman"/>
                      <w:sz w:val="21"/>
                      <w:szCs w:val="21"/>
                      <w:lang w:val="en-US"/>
                    </w:rPr>
                  </w:pPr>
                </w:p>
              </w:tc>
              <w:tc>
                <w:tcPr>
                  <w:tcW w:w="4173" w:type="dxa"/>
                  <w:vAlign w:val="center"/>
                </w:tcPr>
                <w:p w14:paraId="11D5223E">
                  <w:pPr>
                    <w:widowControl/>
                    <w:spacing w:line="240" w:lineRule="auto"/>
                    <w:jc w:val="left"/>
                    <w:rPr>
                      <w:rFonts w:cs="Times New Roman"/>
                      <w:sz w:val="21"/>
                      <w:szCs w:val="21"/>
                      <w:lang w:val="en-US"/>
                    </w:rPr>
                  </w:pPr>
                  <w:r>
                    <w:rPr>
                      <w:rFonts w:cs="Times New Roman"/>
                      <w:color w:val="000000"/>
                      <w:sz w:val="21"/>
                      <w:szCs w:val="21"/>
                      <w:lang w:val="en-US"/>
                    </w:rPr>
                    <w:t>8.深入实施清洁柴油车（机）行动，基本淘汰国</w:t>
                  </w:r>
                  <w:r>
                    <w:rPr>
                      <w:rFonts w:hint="eastAsia" w:cs="Times New Roman"/>
                      <w:color w:val="000000"/>
                      <w:sz w:val="21"/>
                      <w:szCs w:val="21"/>
                      <w:lang w:val="en-US"/>
                    </w:rPr>
                    <w:t>一级</w:t>
                  </w:r>
                  <w:r>
                    <w:rPr>
                      <w:rFonts w:cs="Times New Roman"/>
                      <w:color w:val="000000"/>
                      <w:sz w:val="21"/>
                      <w:szCs w:val="21"/>
                      <w:lang w:val="en-US"/>
                    </w:rPr>
                    <w:t>以下排放标准或使用15年以上的工程机械，具备条件的更换国三及以上排放标准的发动机。全面实施非道路移动机械第四阶段排放标准，落实非道路移动机械使用登记管理制度，对超标排放车辆全链条环境监管。严格执行国六车用乙醇汽油质量标准，加强劣质油品整治，坚决取缔黑加油站（点）、黑油罐车。</w:t>
                  </w:r>
                </w:p>
              </w:tc>
              <w:tc>
                <w:tcPr>
                  <w:tcW w:w="2430" w:type="dxa"/>
                  <w:vAlign w:val="center"/>
                </w:tcPr>
                <w:p w14:paraId="388F55C1">
                  <w:pPr>
                    <w:widowControl/>
                    <w:spacing w:line="240" w:lineRule="auto"/>
                    <w:rPr>
                      <w:rFonts w:cs="Times New Roman"/>
                      <w:sz w:val="21"/>
                      <w:szCs w:val="21"/>
                      <w:lang w:val="en-US"/>
                    </w:rPr>
                  </w:pPr>
                  <w:r>
                    <w:rPr>
                      <w:rFonts w:hint="eastAsia" w:ascii="宋体" w:hAnsi="宋体"/>
                      <w:color w:val="000000"/>
                      <w:sz w:val="21"/>
                      <w:szCs w:val="21"/>
                      <w:lang w:val="en-US"/>
                    </w:rPr>
                    <w:t>拟建工程不涉及</w:t>
                  </w:r>
                </w:p>
              </w:tc>
              <w:tc>
                <w:tcPr>
                  <w:tcW w:w="1058" w:type="dxa"/>
                  <w:vAlign w:val="center"/>
                </w:tcPr>
                <w:p w14:paraId="6DD98D8D">
                  <w:pPr>
                    <w:widowControl/>
                    <w:spacing w:line="240" w:lineRule="auto"/>
                    <w:rPr>
                      <w:rFonts w:cs="Times New Roman"/>
                      <w:sz w:val="21"/>
                      <w:szCs w:val="21"/>
                      <w:lang w:val="en-US"/>
                    </w:rPr>
                  </w:pPr>
                  <w:r>
                    <w:rPr>
                      <w:rFonts w:hint="eastAsia" w:cs="Times New Roman"/>
                      <w:sz w:val="21"/>
                      <w:szCs w:val="21"/>
                      <w:lang w:val="en-US"/>
                    </w:rPr>
                    <w:t>符合</w:t>
                  </w:r>
                </w:p>
              </w:tc>
            </w:tr>
            <w:tr w14:paraId="74A4F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656" w:type="dxa"/>
                  <w:vMerge w:val="continue"/>
                  <w:vAlign w:val="center"/>
                </w:tcPr>
                <w:p w14:paraId="12C88D98">
                  <w:pPr>
                    <w:widowControl/>
                    <w:spacing w:line="240" w:lineRule="auto"/>
                    <w:rPr>
                      <w:rFonts w:cs="Times New Roman"/>
                      <w:sz w:val="21"/>
                      <w:szCs w:val="21"/>
                      <w:lang w:val="en-US"/>
                    </w:rPr>
                  </w:pPr>
                </w:p>
              </w:tc>
              <w:tc>
                <w:tcPr>
                  <w:tcW w:w="4173" w:type="dxa"/>
                  <w:vAlign w:val="center"/>
                </w:tcPr>
                <w:p w14:paraId="32ECC980">
                  <w:pPr>
                    <w:widowControl/>
                    <w:spacing w:line="240" w:lineRule="auto"/>
                    <w:jc w:val="left"/>
                    <w:rPr>
                      <w:rFonts w:cs="Times New Roman"/>
                      <w:sz w:val="21"/>
                      <w:szCs w:val="21"/>
                      <w:lang w:val="en-US"/>
                    </w:rPr>
                  </w:pPr>
                  <w:r>
                    <w:rPr>
                      <w:rFonts w:cs="Times New Roman"/>
                      <w:color w:val="000000"/>
                      <w:sz w:val="21"/>
                      <w:szCs w:val="21"/>
                      <w:lang w:val="en-US"/>
                    </w:rPr>
                    <w:t>9.大力开展国土绿化，实施城镇裸露地面绿化、硬化，推动城市和县城、重要集镇“黄土不见天”，有效减少本地尘源，降低扬尘污染。</w:t>
                  </w:r>
                </w:p>
              </w:tc>
              <w:tc>
                <w:tcPr>
                  <w:tcW w:w="2430" w:type="dxa"/>
                  <w:vAlign w:val="center"/>
                </w:tcPr>
                <w:p w14:paraId="40FAFFB4">
                  <w:pPr>
                    <w:widowControl/>
                    <w:spacing w:line="240" w:lineRule="auto"/>
                    <w:rPr>
                      <w:rFonts w:cs="Times New Roman"/>
                      <w:sz w:val="21"/>
                      <w:szCs w:val="21"/>
                      <w:lang w:val="en-US"/>
                    </w:rPr>
                  </w:pPr>
                  <w:r>
                    <w:rPr>
                      <w:rFonts w:hint="eastAsia" w:ascii="宋体" w:hAnsi="宋体"/>
                      <w:color w:val="000000"/>
                      <w:sz w:val="21"/>
                      <w:szCs w:val="21"/>
                      <w:lang w:val="en-US"/>
                    </w:rPr>
                    <w:t>拟建工程不涉及</w:t>
                  </w:r>
                </w:p>
              </w:tc>
              <w:tc>
                <w:tcPr>
                  <w:tcW w:w="1058" w:type="dxa"/>
                  <w:vAlign w:val="center"/>
                </w:tcPr>
                <w:p w14:paraId="78306BD0">
                  <w:pPr>
                    <w:widowControl/>
                    <w:spacing w:line="240" w:lineRule="auto"/>
                    <w:rPr>
                      <w:rFonts w:cs="Times New Roman"/>
                      <w:sz w:val="21"/>
                      <w:szCs w:val="21"/>
                      <w:lang w:val="en-US"/>
                    </w:rPr>
                  </w:pPr>
                  <w:r>
                    <w:rPr>
                      <w:rFonts w:hint="eastAsia" w:cs="Times New Roman"/>
                      <w:sz w:val="21"/>
                      <w:szCs w:val="21"/>
                      <w:lang w:val="en-US"/>
                    </w:rPr>
                    <w:t>符合</w:t>
                  </w:r>
                </w:p>
              </w:tc>
            </w:tr>
            <w:tr w14:paraId="5D379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656" w:type="dxa"/>
                  <w:vMerge w:val="continue"/>
                  <w:vAlign w:val="center"/>
                </w:tcPr>
                <w:p w14:paraId="77F47178">
                  <w:pPr>
                    <w:widowControl/>
                    <w:spacing w:line="240" w:lineRule="auto"/>
                    <w:rPr>
                      <w:rFonts w:cs="Times New Roman"/>
                      <w:sz w:val="21"/>
                      <w:szCs w:val="21"/>
                      <w:lang w:val="en-US"/>
                    </w:rPr>
                  </w:pPr>
                </w:p>
              </w:tc>
              <w:tc>
                <w:tcPr>
                  <w:tcW w:w="4173" w:type="dxa"/>
                  <w:vAlign w:val="center"/>
                </w:tcPr>
                <w:p w14:paraId="77B1F683">
                  <w:pPr>
                    <w:widowControl/>
                    <w:spacing w:line="240" w:lineRule="auto"/>
                    <w:jc w:val="left"/>
                    <w:rPr>
                      <w:rFonts w:cs="Times New Roman"/>
                      <w:sz w:val="21"/>
                      <w:szCs w:val="21"/>
                      <w:lang w:val="en-US"/>
                    </w:rPr>
                  </w:pPr>
                  <w:r>
                    <w:rPr>
                      <w:rFonts w:cs="Times New Roman"/>
                      <w:color w:val="000000"/>
                      <w:sz w:val="21"/>
                      <w:szCs w:val="21"/>
                      <w:lang w:val="en-US"/>
                    </w:rPr>
                    <w:t>10.禁止露天焚烧农作物秸秆等行为，切实加强秸秆焚烧、烧荒烧垃圾等露天焚烧问题监督管理，开展重点时段秸秆禁烧专项整治，完善秸秆焚烧视频监控系统点位建设。</w:t>
                  </w:r>
                </w:p>
              </w:tc>
              <w:tc>
                <w:tcPr>
                  <w:tcW w:w="2430" w:type="dxa"/>
                  <w:vAlign w:val="center"/>
                </w:tcPr>
                <w:p w14:paraId="014AEB6A">
                  <w:pPr>
                    <w:widowControl/>
                    <w:spacing w:line="240" w:lineRule="auto"/>
                    <w:rPr>
                      <w:rFonts w:cs="Times New Roman"/>
                      <w:sz w:val="21"/>
                      <w:szCs w:val="21"/>
                      <w:lang w:val="en-US"/>
                    </w:rPr>
                  </w:pPr>
                  <w:r>
                    <w:rPr>
                      <w:rFonts w:hint="eastAsia" w:ascii="宋体" w:hAnsi="宋体"/>
                      <w:color w:val="000000"/>
                      <w:sz w:val="21"/>
                      <w:szCs w:val="21"/>
                      <w:lang w:val="en-US"/>
                    </w:rPr>
                    <w:t>拟建工程不涉及</w:t>
                  </w:r>
                </w:p>
              </w:tc>
              <w:tc>
                <w:tcPr>
                  <w:tcW w:w="1058" w:type="dxa"/>
                  <w:vAlign w:val="center"/>
                </w:tcPr>
                <w:p w14:paraId="323603AC">
                  <w:pPr>
                    <w:widowControl/>
                    <w:spacing w:line="240" w:lineRule="auto"/>
                    <w:rPr>
                      <w:rFonts w:cs="Times New Roman"/>
                      <w:sz w:val="21"/>
                      <w:szCs w:val="21"/>
                      <w:lang w:val="en-US"/>
                    </w:rPr>
                  </w:pPr>
                  <w:r>
                    <w:rPr>
                      <w:rFonts w:hint="eastAsia" w:cs="Times New Roman"/>
                      <w:sz w:val="21"/>
                      <w:szCs w:val="21"/>
                      <w:lang w:val="en-US"/>
                    </w:rPr>
                    <w:t>符合</w:t>
                  </w:r>
                </w:p>
              </w:tc>
            </w:tr>
            <w:tr w14:paraId="780B1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656" w:type="dxa"/>
                  <w:vMerge w:val="continue"/>
                  <w:vAlign w:val="center"/>
                </w:tcPr>
                <w:p w14:paraId="39FD10CE">
                  <w:pPr>
                    <w:widowControl/>
                    <w:spacing w:line="240" w:lineRule="auto"/>
                    <w:rPr>
                      <w:rFonts w:cs="Times New Roman"/>
                      <w:sz w:val="21"/>
                      <w:szCs w:val="21"/>
                      <w:lang w:val="en-US"/>
                    </w:rPr>
                  </w:pPr>
                </w:p>
              </w:tc>
              <w:tc>
                <w:tcPr>
                  <w:tcW w:w="4173" w:type="dxa"/>
                  <w:vAlign w:val="center"/>
                </w:tcPr>
                <w:p w14:paraId="3C7A8873">
                  <w:pPr>
                    <w:widowControl/>
                    <w:spacing w:line="240" w:lineRule="auto"/>
                    <w:jc w:val="left"/>
                    <w:rPr>
                      <w:rFonts w:cs="Times New Roman"/>
                      <w:sz w:val="21"/>
                      <w:szCs w:val="21"/>
                      <w:lang w:val="en-US"/>
                    </w:rPr>
                  </w:pPr>
                  <w:r>
                    <w:rPr>
                      <w:rFonts w:cs="Times New Roman"/>
                      <w:color w:val="000000"/>
                      <w:sz w:val="21"/>
                      <w:szCs w:val="21"/>
                      <w:lang w:val="en-US"/>
                    </w:rPr>
                    <w:t>11.严格落实《承德市人民政府关于全域禁止销售和中心城区、重点区域禁止燃放烟花爆竹的通告》，实行全区域、全时段、常态化禁燃禁放烟花爆竹。</w:t>
                  </w:r>
                </w:p>
              </w:tc>
              <w:tc>
                <w:tcPr>
                  <w:tcW w:w="2430" w:type="dxa"/>
                  <w:vAlign w:val="center"/>
                </w:tcPr>
                <w:p w14:paraId="43D186E8">
                  <w:pPr>
                    <w:widowControl/>
                    <w:spacing w:line="240" w:lineRule="auto"/>
                    <w:rPr>
                      <w:rFonts w:cs="Times New Roman"/>
                      <w:sz w:val="21"/>
                      <w:szCs w:val="21"/>
                      <w:lang w:val="en-US"/>
                    </w:rPr>
                  </w:pPr>
                  <w:r>
                    <w:rPr>
                      <w:rFonts w:hint="eastAsia" w:ascii="宋体" w:hAnsi="宋体"/>
                      <w:color w:val="000000"/>
                      <w:sz w:val="21"/>
                      <w:szCs w:val="21"/>
                      <w:lang w:val="en-US"/>
                    </w:rPr>
                    <w:t>拟建工程不涉及</w:t>
                  </w:r>
                </w:p>
              </w:tc>
              <w:tc>
                <w:tcPr>
                  <w:tcW w:w="1058" w:type="dxa"/>
                  <w:vAlign w:val="center"/>
                </w:tcPr>
                <w:p w14:paraId="58315808">
                  <w:pPr>
                    <w:widowControl/>
                    <w:spacing w:line="240" w:lineRule="auto"/>
                    <w:rPr>
                      <w:rFonts w:cs="Times New Roman"/>
                      <w:sz w:val="21"/>
                      <w:szCs w:val="21"/>
                      <w:lang w:val="en-US"/>
                    </w:rPr>
                  </w:pPr>
                  <w:r>
                    <w:rPr>
                      <w:rFonts w:hint="eastAsia" w:cs="Times New Roman"/>
                      <w:sz w:val="21"/>
                      <w:szCs w:val="21"/>
                      <w:lang w:val="en-US"/>
                    </w:rPr>
                    <w:t>符合</w:t>
                  </w:r>
                </w:p>
              </w:tc>
            </w:tr>
            <w:tr w14:paraId="087AF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656" w:type="dxa"/>
                  <w:vMerge w:val="continue"/>
                  <w:vAlign w:val="center"/>
                </w:tcPr>
                <w:p w14:paraId="5D98F8D4">
                  <w:pPr>
                    <w:widowControl/>
                    <w:spacing w:line="240" w:lineRule="auto"/>
                    <w:rPr>
                      <w:rFonts w:cs="Times New Roman"/>
                      <w:sz w:val="21"/>
                      <w:szCs w:val="21"/>
                      <w:lang w:val="en-US"/>
                    </w:rPr>
                  </w:pPr>
                </w:p>
              </w:tc>
              <w:tc>
                <w:tcPr>
                  <w:tcW w:w="4173" w:type="dxa"/>
                  <w:vAlign w:val="center"/>
                </w:tcPr>
                <w:p w14:paraId="508EC072">
                  <w:pPr>
                    <w:widowControl/>
                    <w:spacing w:line="240" w:lineRule="auto"/>
                    <w:jc w:val="left"/>
                    <w:rPr>
                      <w:rFonts w:cs="Times New Roman"/>
                      <w:sz w:val="21"/>
                      <w:szCs w:val="21"/>
                      <w:lang w:val="en-US"/>
                    </w:rPr>
                  </w:pPr>
                  <w:r>
                    <w:rPr>
                      <w:rFonts w:cs="Times New Roman"/>
                      <w:color w:val="000000"/>
                      <w:sz w:val="21"/>
                      <w:szCs w:val="21"/>
                      <w:lang w:val="en-US"/>
                    </w:rPr>
                    <w:t>12.加强城市和县城建成区餐饮企业、经营商户油烟排放监督管理，各县（市、区）要建立餐饮油烟治理工作台账，定期开展餐饮油烟集中整治行动。</w:t>
                  </w:r>
                </w:p>
              </w:tc>
              <w:tc>
                <w:tcPr>
                  <w:tcW w:w="2430" w:type="dxa"/>
                  <w:vAlign w:val="center"/>
                </w:tcPr>
                <w:p w14:paraId="0F79B0AE">
                  <w:pPr>
                    <w:widowControl/>
                    <w:spacing w:line="240" w:lineRule="auto"/>
                    <w:rPr>
                      <w:rFonts w:cs="Times New Roman"/>
                      <w:sz w:val="21"/>
                      <w:szCs w:val="21"/>
                      <w:lang w:val="en-US"/>
                    </w:rPr>
                  </w:pPr>
                  <w:r>
                    <w:rPr>
                      <w:rFonts w:hint="eastAsia" w:ascii="宋体" w:hAnsi="宋体"/>
                      <w:color w:val="000000"/>
                      <w:sz w:val="21"/>
                      <w:szCs w:val="21"/>
                      <w:lang w:val="en-US"/>
                    </w:rPr>
                    <w:t>拟建工程不涉及</w:t>
                  </w:r>
                </w:p>
              </w:tc>
              <w:tc>
                <w:tcPr>
                  <w:tcW w:w="1058" w:type="dxa"/>
                  <w:vAlign w:val="center"/>
                </w:tcPr>
                <w:p w14:paraId="4A7BBFD4">
                  <w:pPr>
                    <w:widowControl/>
                    <w:spacing w:line="240" w:lineRule="auto"/>
                    <w:rPr>
                      <w:rFonts w:cs="Times New Roman"/>
                      <w:sz w:val="21"/>
                      <w:szCs w:val="21"/>
                      <w:lang w:val="en-US"/>
                    </w:rPr>
                  </w:pPr>
                  <w:r>
                    <w:rPr>
                      <w:rFonts w:hint="eastAsia" w:cs="Times New Roman"/>
                      <w:sz w:val="21"/>
                      <w:szCs w:val="21"/>
                      <w:lang w:val="en-US"/>
                    </w:rPr>
                    <w:t>符合</w:t>
                  </w:r>
                </w:p>
              </w:tc>
            </w:tr>
            <w:tr w14:paraId="24374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656" w:type="dxa"/>
                  <w:vMerge w:val="continue"/>
                  <w:vAlign w:val="center"/>
                </w:tcPr>
                <w:p w14:paraId="71B563B8">
                  <w:pPr>
                    <w:widowControl/>
                    <w:spacing w:line="240" w:lineRule="auto"/>
                    <w:rPr>
                      <w:rFonts w:cs="Times New Roman"/>
                      <w:sz w:val="21"/>
                      <w:szCs w:val="21"/>
                      <w:lang w:val="en-US"/>
                    </w:rPr>
                  </w:pPr>
                </w:p>
              </w:tc>
              <w:tc>
                <w:tcPr>
                  <w:tcW w:w="4173" w:type="dxa"/>
                  <w:vAlign w:val="center"/>
                </w:tcPr>
                <w:p w14:paraId="56BF85C6">
                  <w:pPr>
                    <w:widowControl/>
                    <w:spacing w:line="240" w:lineRule="auto"/>
                    <w:jc w:val="left"/>
                    <w:rPr>
                      <w:rFonts w:cs="Times New Roman"/>
                      <w:sz w:val="21"/>
                      <w:szCs w:val="21"/>
                      <w:lang w:val="en-US"/>
                    </w:rPr>
                  </w:pPr>
                  <w:r>
                    <w:rPr>
                      <w:rFonts w:cs="Times New Roman"/>
                      <w:color w:val="000000"/>
                      <w:sz w:val="21"/>
                      <w:szCs w:val="21"/>
                      <w:lang w:val="en-US"/>
                    </w:rPr>
                    <w:t>13.统筹加强减污降碳协同控制，开展重点行业资源利用效率、能源消耗、污染物排放对标行动，加大氮氧化物、挥发性有机物（VOCs）以及温室气体协同减排力度，加快补齐臭氧治理短板，严格落实国家和我省产品 VOCs 含量限值标准，有序推进企业产品切换。</w:t>
                  </w:r>
                </w:p>
              </w:tc>
              <w:tc>
                <w:tcPr>
                  <w:tcW w:w="2430" w:type="dxa"/>
                  <w:vAlign w:val="center"/>
                </w:tcPr>
                <w:p w14:paraId="0C7BE78E">
                  <w:pPr>
                    <w:widowControl/>
                    <w:spacing w:line="240" w:lineRule="auto"/>
                    <w:rPr>
                      <w:rFonts w:cs="Times New Roman"/>
                      <w:sz w:val="21"/>
                      <w:szCs w:val="21"/>
                      <w:lang w:val="en-US"/>
                    </w:rPr>
                  </w:pPr>
                  <w:r>
                    <w:rPr>
                      <w:rFonts w:hint="eastAsia" w:ascii="宋体" w:hAnsi="宋体"/>
                      <w:color w:val="000000"/>
                      <w:sz w:val="21"/>
                      <w:szCs w:val="21"/>
                      <w:lang w:val="en-US"/>
                    </w:rPr>
                    <w:t>拟建工程不涉及</w:t>
                  </w:r>
                </w:p>
              </w:tc>
              <w:tc>
                <w:tcPr>
                  <w:tcW w:w="1058" w:type="dxa"/>
                  <w:vAlign w:val="center"/>
                </w:tcPr>
                <w:p w14:paraId="086EF846">
                  <w:pPr>
                    <w:widowControl/>
                    <w:spacing w:line="240" w:lineRule="auto"/>
                    <w:rPr>
                      <w:rFonts w:cs="Times New Roman"/>
                      <w:sz w:val="21"/>
                      <w:szCs w:val="21"/>
                      <w:lang w:val="en-US"/>
                    </w:rPr>
                  </w:pPr>
                  <w:r>
                    <w:rPr>
                      <w:rFonts w:hint="eastAsia" w:cs="Times New Roman"/>
                      <w:sz w:val="21"/>
                      <w:szCs w:val="21"/>
                      <w:lang w:val="en-US"/>
                    </w:rPr>
                    <w:t>符合</w:t>
                  </w:r>
                </w:p>
              </w:tc>
            </w:tr>
            <w:tr w14:paraId="6045E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56" w:type="dxa"/>
                  <w:vMerge w:val="restart"/>
                  <w:vAlign w:val="center"/>
                </w:tcPr>
                <w:p w14:paraId="778782DD">
                  <w:pPr>
                    <w:widowControl/>
                    <w:spacing w:line="240" w:lineRule="auto"/>
                    <w:rPr>
                      <w:rFonts w:cs="Times New Roman"/>
                      <w:sz w:val="21"/>
                      <w:szCs w:val="21"/>
                    </w:rPr>
                  </w:pPr>
                  <w:r>
                    <w:rPr>
                      <w:rFonts w:cs="Times New Roman"/>
                      <w:color w:val="000000"/>
                      <w:sz w:val="21"/>
                      <w:szCs w:val="21"/>
                      <w:lang w:val="en-US"/>
                    </w:rPr>
                    <w:t>环境风险</w:t>
                  </w:r>
                </w:p>
                <w:p w14:paraId="24B45B30">
                  <w:pPr>
                    <w:widowControl/>
                    <w:spacing w:line="240" w:lineRule="auto"/>
                    <w:rPr>
                      <w:rFonts w:cs="Times New Roman"/>
                      <w:sz w:val="21"/>
                      <w:szCs w:val="21"/>
                    </w:rPr>
                  </w:pPr>
                  <w:r>
                    <w:rPr>
                      <w:rFonts w:cs="Times New Roman"/>
                      <w:color w:val="000000"/>
                      <w:sz w:val="21"/>
                      <w:szCs w:val="21"/>
                      <w:lang w:val="en-US"/>
                    </w:rPr>
                    <w:t>防控</w:t>
                  </w:r>
                </w:p>
                <w:p w14:paraId="361B0081">
                  <w:pPr>
                    <w:widowControl/>
                    <w:spacing w:line="240" w:lineRule="auto"/>
                    <w:rPr>
                      <w:rFonts w:cs="Times New Roman"/>
                      <w:sz w:val="21"/>
                      <w:szCs w:val="21"/>
                      <w:lang w:val="en-US"/>
                    </w:rPr>
                  </w:pPr>
                </w:p>
              </w:tc>
              <w:tc>
                <w:tcPr>
                  <w:tcW w:w="4173" w:type="dxa"/>
                  <w:vAlign w:val="center"/>
                </w:tcPr>
                <w:p w14:paraId="44EF13F4">
                  <w:pPr>
                    <w:widowControl/>
                    <w:spacing w:line="240" w:lineRule="auto"/>
                    <w:jc w:val="left"/>
                    <w:rPr>
                      <w:rFonts w:cs="Times New Roman"/>
                      <w:sz w:val="21"/>
                      <w:szCs w:val="21"/>
                      <w:lang w:val="en-US"/>
                    </w:rPr>
                  </w:pPr>
                  <w:r>
                    <w:rPr>
                      <w:rFonts w:cs="Times New Roman"/>
                      <w:color w:val="000000"/>
                      <w:sz w:val="21"/>
                      <w:szCs w:val="21"/>
                      <w:lang w:val="en-US"/>
                    </w:rPr>
                    <w:t>1.健全完善重污染天气应急预案，在重污染天气情况下按照预警等级及时启动相应的应急预案和应急措施。</w:t>
                  </w:r>
                </w:p>
              </w:tc>
              <w:tc>
                <w:tcPr>
                  <w:tcW w:w="2430" w:type="dxa"/>
                  <w:vAlign w:val="center"/>
                </w:tcPr>
                <w:p w14:paraId="22DD4F3C">
                  <w:pPr>
                    <w:widowControl/>
                    <w:spacing w:line="240" w:lineRule="auto"/>
                    <w:rPr>
                      <w:rFonts w:cs="Times New Roman"/>
                      <w:sz w:val="21"/>
                      <w:szCs w:val="21"/>
                      <w:lang w:val="en-US"/>
                    </w:rPr>
                  </w:pPr>
                  <w:r>
                    <w:rPr>
                      <w:rFonts w:hint="eastAsia" w:ascii="宋体" w:hAnsi="宋体"/>
                      <w:color w:val="000000"/>
                      <w:sz w:val="21"/>
                      <w:szCs w:val="21"/>
                      <w:lang w:val="en-US"/>
                    </w:rPr>
                    <w:t>本项目严格落实重污染天气应急预案要求</w:t>
                  </w:r>
                </w:p>
              </w:tc>
              <w:tc>
                <w:tcPr>
                  <w:tcW w:w="1058" w:type="dxa"/>
                  <w:vAlign w:val="center"/>
                </w:tcPr>
                <w:p w14:paraId="1F35713D">
                  <w:pPr>
                    <w:widowControl/>
                    <w:spacing w:line="240" w:lineRule="auto"/>
                    <w:rPr>
                      <w:rFonts w:cs="Times New Roman"/>
                      <w:sz w:val="21"/>
                      <w:szCs w:val="21"/>
                      <w:lang w:val="en-US"/>
                    </w:rPr>
                  </w:pPr>
                  <w:r>
                    <w:rPr>
                      <w:rFonts w:hint="eastAsia" w:cs="Times New Roman"/>
                      <w:sz w:val="21"/>
                      <w:szCs w:val="21"/>
                      <w:lang w:val="en-US"/>
                    </w:rPr>
                    <w:t>符合</w:t>
                  </w:r>
                </w:p>
              </w:tc>
            </w:tr>
            <w:tr w14:paraId="152CF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56" w:type="dxa"/>
                  <w:vMerge w:val="continue"/>
                  <w:vAlign w:val="center"/>
                </w:tcPr>
                <w:p w14:paraId="759784EB">
                  <w:pPr>
                    <w:widowControl/>
                    <w:spacing w:line="240" w:lineRule="auto"/>
                    <w:rPr>
                      <w:rFonts w:cs="Times New Roman"/>
                      <w:sz w:val="21"/>
                      <w:szCs w:val="21"/>
                    </w:rPr>
                  </w:pPr>
                </w:p>
              </w:tc>
              <w:tc>
                <w:tcPr>
                  <w:tcW w:w="4173" w:type="dxa"/>
                  <w:vAlign w:val="center"/>
                </w:tcPr>
                <w:p w14:paraId="50D3140C">
                  <w:pPr>
                    <w:widowControl/>
                    <w:spacing w:line="240" w:lineRule="auto"/>
                    <w:jc w:val="left"/>
                    <w:rPr>
                      <w:rFonts w:cs="Times New Roman"/>
                      <w:sz w:val="21"/>
                      <w:szCs w:val="21"/>
                      <w:lang w:val="en-US"/>
                    </w:rPr>
                  </w:pPr>
                  <w:r>
                    <w:rPr>
                      <w:rFonts w:cs="Times New Roman"/>
                      <w:color w:val="000000"/>
                      <w:sz w:val="21"/>
                      <w:szCs w:val="21"/>
                      <w:lang w:val="en-US"/>
                    </w:rPr>
                    <w:t>2.严格化学品生产准入和行业准入，调整优化高风险化学品企业布局，提高区域环境风险防范能力。加强对排放二噁英等持久性有机污染物企业的日常监管。</w:t>
                  </w:r>
                </w:p>
              </w:tc>
              <w:tc>
                <w:tcPr>
                  <w:tcW w:w="2430" w:type="dxa"/>
                  <w:vAlign w:val="center"/>
                </w:tcPr>
                <w:p w14:paraId="4CB4E0C2">
                  <w:pPr>
                    <w:widowControl/>
                    <w:spacing w:line="240" w:lineRule="auto"/>
                    <w:rPr>
                      <w:rFonts w:cs="Times New Roman"/>
                      <w:sz w:val="21"/>
                      <w:szCs w:val="21"/>
                      <w:lang w:val="en-US"/>
                    </w:rPr>
                  </w:pPr>
                  <w:r>
                    <w:rPr>
                      <w:rFonts w:hint="eastAsia" w:ascii="宋体" w:hAnsi="宋体"/>
                      <w:color w:val="000000"/>
                      <w:sz w:val="21"/>
                      <w:szCs w:val="21"/>
                      <w:lang w:val="en-US"/>
                    </w:rPr>
                    <w:t>拟建工程不涉及</w:t>
                  </w:r>
                </w:p>
              </w:tc>
              <w:tc>
                <w:tcPr>
                  <w:tcW w:w="1058" w:type="dxa"/>
                  <w:vAlign w:val="center"/>
                </w:tcPr>
                <w:p w14:paraId="521F487E">
                  <w:pPr>
                    <w:widowControl/>
                    <w:spacing w:line="240" w:lineRule="auto"/>
                    <w:rPr>
                      <w:rFonts w:cs="Times New Roman"/>
                      <w:sz w:val="21"/>
                      <w:szCs w:val="21"/>
                      <w:lang w:val="en-US"/>
                    </w:rPr>
                  </w:pPr>
                  <w:r>
                    <w:rPr>
                      <w:rFonts w:hint="eastAsia" w:cs="Times New Roman"/>
                      <w:sz w:val="21"/>
                      <w:szCs w:val="21"/>
                      <w:lang w:val="en-US"/>
                    </w:rPr>
                    <w:t>符合</w:t>
                  </w:r>
                </w:p>
              </w:tc>
            </w:tr>
            <w:tr w14:paraId="3A1F4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656" w:type="dxa"/>
                  <w:vMerge w:val="continue"/>
                  <w:vAlign w:val="center"/>
                </w:tcPr>
                <w:p w14:paraId="79272D0B">
                  <w:pPr>
                    <w:widowControl/>
                    <w:spacing w:line="240" w:lineRule="auto"/>
                    <w:rPr>
                      <w:rFonts w:cs="Times New Roman"/>
                      <w:sz w:val="21"/>
                      <w:szCs w:val="21"/>
                      <w:lang w:val="en-US"/>
                    </w:rPr>
                  </w:pPr>
                </w:p>
              </w:tc>
              <w:tc>
                <w:tcPr>
                  <w:tcW w:w="4173" w:type="dxa"/>
                  <w:vAlign w:val="center"/>
                </w:tcPr>
                <w:p w14:paraId="6EF806D7">
                  <w:pPr>
                    <w:widowControl/>
                    <w:spacing w:line="240" w:lineRule="auto"/>
                    <w:jc w:val="left"/>
                    <w:rPr>
                      <w:rFonts w:cs="Times New Roman"/>
                      <w:sz w:val="21"/>
                      <w:szCs w:val="21"/>
                      <w:lang w:val="en-US"/>
                    </w:rPr>
                  </w:pPr>
                  <w:r>
                    <w:rPr>
                      <w:rFonts w:cs="Times New Roman"/>
                      <w:color w:val="000000"/>
                      <w:sz w:val="21"/>
                      <w:szCs w:val="21"/>
                      <w:lang w:val="en-US"/>
                    </w:rPr>
                    <w:t>3.全面开展消耗臭氧层物质（ODS）排放治理，实施含氢氯氟烃（HCFCs）淘汰和替代，推动三氟甲烷（HFC-23）的销毁和转化。</w:t>
                  </w:r>
                </w:p>
              </w:tc>
              <w:tc>
                <w:tcPr>
                  <w:tcW w:w="2430" w:type="dxa"/>
                  <w:vAlign w:val="center"/>
                </w:tcPr>
                <w:p w14:paraId="3C2B4C15">
                  <w:pPr>
                    <w:widowControl/>
                    <w:spacing w:line="240" w:lineRule="auto"/>
                    <w:rPr>
                      <w:rFonts w:cs="Times New Roman"/>
                      <w:sz w:val="21"/>
                      <w:szCs w:val="21"/>
                      <w:lang w:val="en-US"/>
                    </w:rPr>
                  </w:pPr>
                  <w:r>
                    <w:rPr>
                      <w:rFonts w:hint="eastAsia" w:ascii="宋体" w:hAnsi="宋体"/>
                      <w:color w:val="000000"/>
                      <w:sz w:val="21"/>
                      <w:szCs w:val="21"/>
                      <w:lang w:val="en-US"/>
                    </w:rPr>
                    <w:t>拟建工程不涉及</w:t>
                  </w:r>
                </w:p>
              </w:tc>
              <w:tc>
                <w:tcPr>
                  <w:tcW w:w="1058" w:type="dxa"/>
                  <w:vAlign w:val="center"/>
                </w:tcPr>
                <w:p w14:paraId="6412A3B5">
                  <w:pPr>
                    <w:widowControl/>
                    <w:spacing w:line="240" w:lineRule="auto"/>
                    <w:rPr>
                      <w:rFonts w:cs="Times New Roman"/>
                      <w:sz w:val="21"/>
                      <w:szCs w:val="21"/>
                      <w:lang w:val="en-US"/>
                    </w:rPr>
                  </w:pPr>
                  <w:r>
                    <w:rPr>
                      <w:rFonts w:hint="eastAsia" w:cs="Times New Roman"/>
                      <w:sz w:val="21"/>
                      <w:szCs w:val="21"/>
                      <w:lang w:val="en-US"/>
                    </w:rPr>
                    <w:t>符合</w:t>
                  </w:r>
                </w:p>
              </w:tc>
            </w:tr>
            <w:tr w14:paraId="5C054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1" w:hRule="atLeast"/>
                <w:jc w:val="center"/>
              </w:trPr>
              <w:tc>
                <w:tcPr>
                  <w:tcW w:w="656" w:type="dxa"/>
                  <w:vAlign w:val="center"/>
                </w:tcPr>
                <w:p w14:paraId="5E01B610">
                  <w:pPr>
                    <w:widowControl/>
                    <w:spacing w:line="240" w:lineRule="auto"/>
                    <w:rPr>
                      <w:rFonts w:cs="Times New Roman"/>
                      <w:sz w:val="21"/>
                      <w:szCs w:val="21"/>
                    </w:rPr>
                  </w:pPr>
                  <w:r>
                    <w:rPr>
                      <w:rFonts w:cs="Times New Roman"/>
                      <w:color w:val="000000"/>
                      <w:sz w:val="21"/>
                      <w:szCs w:val="21"/>
                      <w:lang w:val="en-US"/>
                    </w:rPr>
                    <w:t>资源利用</w:t>
                  </w:r>
                </w:p>
                <w:p w14:paraId="02B27B41">
                  <w:pPr>
                    <w:widowControl/>
                    <w:spacing w:line="240" w:lineRule="auto"/>
                    <w:rPr>
                      <w:rFonts w:cs="Times New Roman"/>
                      <w:sz w:val="21"/>
                      <w:szCs w:val="21"/>
                    </w:rPr>
                  </w:pPr>
                  <w:r>
                    <w:rPr>
                      <w:rFonts w:cs="Times New Roman"/>
                      <w:color w:val="000000"/>
                      <w:sz w:val="21"/>
                      <w:szCs w:val="21"/>
                      <w:lang w:val="en-US"/>
                    </w:rPr>
                    <w:t>效率</w:t>
                  </w:r>
                </w:p>
                <w:p w14:paraId="142F0E42">
                  <w:pPr>
                    <w:widowControl/>
                    <w:spacing w:line="240" w:lineRule="auto"/>
                    <w:rPr>
                      <w:rFonts w:cs="Times New Roman"/>
                      <w:sz w:val="21"/>
                      <w:szCs w:val="21"/>
                      <w:lang w:val="en-US"/>
                    </w:rPr>
                  </w:pPr>
                </w:p>
              </w:tc>
              <w:tc>
                <w:tcPr>
                  <w:tcW w:w="4173" w:type="dxa"/>
                  <w:vAlign w:val="center"/>
                </w:tcPr>
                <w:p w14:paraId="6C42C2CF">
                  <w:pPr>
                    <w:widowControl/>
                    <w:spacing w:line="240" w:lineRule="auto"/>
                    <w:jc w:val="left"/>
                    <w:rPr>
                      <w:rFonts w:cs="Times New Roman"/>
                      <w:sz w:val="21"/>
                      <w:szCs w:val="21"/>
                      <w:lang w:val="en-US"/>
                    </w:rPr>
                  </w:pPr>
                  <w:r>
                    <w:rPr>
                      <w:rFonts w:cs="Times New Roman"/>
                      <w:color w:val="000000"/>
                      <w:sz w:val="21"/>
                      <w:szCs w:val="21"/>
                      <w:lang w:val="en-US"/>
                    </w:rPr>
                    <w:t>1.强化散煤治理，推动煤炭清洁高效利用，有序推进清洁取暖。城市建成区集中供热覆盖范围以外，因地制宜、多能互补，大力推广天然气、热泵、中深层地热、生物质、太阳能等清洁供热技术。到2025年，除不具备改造条件的偏远山区和坝上地区外，其他农村地区实现清洁取暖全覆盖。</w:t>
                  </w:r>
                </w:p>
              </w:tc>
              <w:tc>
                <w:tcPr>
                  <w:tcW w:w="2430" w:type="dxa"/>
                  <w:vAlign w:val="center"/>
                </w:tcPr>
                <w:p w14:paraId="58385EF5">
                  <w:pPr>
                    <w:widowControl/>
                    <w:spacing w:line="240" w:lineRule="auto"/>
                    <w:rPr>
                      <w:rFonts w:hint="eastAsia" w:eastAsia="宋体" w:cs="Times New Roman"/>
                      <w:sz w:val="21"/>
                      <w:szCs w:val="21"/>
                      <w:lang w:val="en-US" w:eastAsia="zh-CN"/>
                    </w:rPr>
                  </w:pPr>
                  <w:r>
                    <w:rPr>
                      <w:rFonts w:hint="eastAsia" w:cs="Times New Roman"/>
                      <w:sz w:val="21"/>
                      <w:szCs w:val="21"/>
                      <w:lang w:val="en-US"/>
                    </w:rPr>
                    <w:t>本项目为生物质致密成型燃料加工项目，使用</w:t>
                  </w:r>
                  <w:r>
                    <w:rPr>
                      <w:rFonts w:cs="Times New Roman"/>
                      <w:sz w:val="21"/>
                      <w:szCs w:val="21"/>
                    </w:rPr>
                    <w:t>锯末</w:t>
                  </w:r>
                  <w:r>
                    <w:rPr>
                      <w:rFonts w:hint="eastAsia" w:cs="Times New Roman"/>
                      <w:sz w:val="21"/>
                      <w:szCs w:val="21"/>
                    </w:rPr>
                    <w:t>、</w:t>
                  </w:r>
                  <w:r>
                    <w:rPr>
                      <w:rFonts w:cs="Times New Roman"/>
                      <w:sz w:val="21"/>
                      <w:szCs w:val="21"/>
                    </w:rPr>
                    <w:t>树枝</w:t>
                  </w:r>
                  <w:r>
                    <w:rPr>
                      <w:rFonts w:hint="eastAsia" w:cs="Times New Roman"/>
                      <w:sz w:val="21"/>
                      <w:szCs w:val="21"/>
                    </w:rPr>
                    <w:t>、</w:t>
                  </w:r>
                  <w:r>
                    <w:rPr>
                      <w:rFonts w:cs="Times New Roman"/>
                      <w:sz w:val="21"/>
                      <w:szCs w:val="21"/>
                    </w:rPr>
                    <w:t>杂木</w:t>
                  </w:r>
                  <w:r>
                    <w:rPr>
                      <w:rFonts w:hint="eastAsia" w:cs="Times New Roman"/>
                      <w:sz w:val="21"/>
                      <w:szCs w:val="21"/>
                      <w:lang w:eastAsia="zh-CN"/>
                    </w:rPr>
                    <w:t>等</w:t>
                  </w:r>
                  <w:r>
                    <w:rPr>
                      <w:rFonts w:hint="eastAsia" w:cs="Times New Roman"/>
                      <w:sz w:val="21"/>
                      <w:szCs w:val="21"/>
                    </w:rPr>
                    <w:t>为原料</w:t>
                  </w:r>
                  <w:r>
                    <w:rPr>
                      <w:rFonts w:hint="eastAsia" w:cs="Times New Roman"/>
                      <w:sz w:val="21"/>
                      <w:szCs w:val="21"/>
                      <w:lang w:eastAsia="zh-CN"/>
                    </w:rPr>
                    <w:t>，生产生物质颗粒燃料及生物质压块燃料，用于周边村镇冬季取暖使用</w:t>
                  </w:r>
                  <w:r>
                    <w:rPr>
                      <w:rFonts w:hint="eastAsia" w:cs="Times New Roman"/>
                      <w:sz w:val="21"/>
                      <w:szCs w:val="21"/>
                    </w:rPr>
                    <w:t>。</w:t>
                  </w:r>
                </w:p>
              </w:tc>
              <w:tc>
                <w:tcPr>
                  <w:tcW w:w="1058" w:type="dxa"/>
                  <w:vAlign w:val="center"/>
                </w:tcPr>
                <w:p w14:paraId="059FBC3E">
                  <w:pPr>
                    <w:widowControl/>
                    <w:spacing w:line="240" w:lineRule="auto"/>
                    <w:rPr>
                      <w:rFonts w:cs="Times New Roman"/>
                      <w:sz w:val="21"/>
                      <w:szCs w:val="21"/>
                      <w:lang w:val="en-US"/>
                    </w:rPr>
                  </w:pPr>
                  <w:r>
                    <w:rPr>
                      <w:rFonts w:hint="eastAsia" w:cs="Times New Roman"/>
                      <w:sz w:val="21"/>
                      <w:szCs w:val="21"/>
                      <w:lang w:val="en-US"/>
                    </w:rPr>
                    <w:t>符合</w:t>
                  </w:r>
                </w:p>
              </w:tc>
            </w:tr>
          </w:tbl>
          <w:p w14:paraId="512E5C98">
            <w:pPr>
              <w:widowControl/>
              <w:spacing w:line="500" w:lineRule="exact"/>
              <w:ind w:firstLine="480" w:firstLineChars="200"/>
              <w:jc w:val="left"/>
              <w:rPr>
                <w:rFonts w:cs="Times New Roman"/>
                <w:color w:val="000000"/>
                <w:lang w:val="en-US"/>
              </w:rPr>
            </w:pPr>
            <w:r>
              <w:rPr>
                <w:rFonts w:cs="Times New Roman"/>
                <w:color w:val="000000"/>
                <w:lang w:val="en-US"/>
              </w:rPr>
              <w:t>④</w:t>
            </w:r>
            <w:r>
              <w:rPr>
                <w:rFonts w:cs="Times New Roman"/>
              </w:rPr>
              <w:t>与</w:t>
            </w:r>
            <w:r>
              <w:rPr>
                <w:rFonts w:cs="Times New Roman"/>
                <w:color w:val="000000"/>
                <w:lang w:val="en-US"/>
              </w:rPr>
              <w:t>承德市生态环境准入清单</w:t>
            </w:r>
            <w:r>
              <w:rPr>
                <w:rFonts w:cs="Times New Roman"/>
              </w:rPr>
              <w:t>符合性分析</w:t>
            </w:r>
          </w:p>
          <w:p w14:paraId="7AA31C6A">
            <w:pPr>
              <w:widowControl/>
              <w:spacing w:line="500" w:lineRule="exact"/>
              <w:ind w:firstLine="480" w:firstLineChars="200"/>
              <w:jc w:val="left"/>
              <w:rPr>
                <w:rFonts w:cs="Times New Roman"/>
              </w:rPr>
            </w:pPr>
            <w:r>
              <w:rPr>
                <w:rFonts w:cs="Times New Roman"/>
                <w:color w:val="000000"/>
                <w:lang w:val="en-US"/>
              </w:rPr>
              <w:t>根据《承德市生态环境准入清单（2023年版）》</w:t>
            </w:r>
            <w:r>
              <w:rPr>
                <w:rFonts w:cs="Times New Roman"/>
              </w:rPr>
              <w:t>，项目涉及</w:t>
            </w:r>
            <w:r>
              <w:rPr>
                <w:rFonts w:cs="Times New Roman"/>
                <w:lang w:val="en-US"/>
              </w:rPr>
              <w:t>优先保护单元（编号：</w:t>
            </w:r>
            <w:r>
              <w:rPr>
                <w:rFonts w:cs="Times New Roman"/>
              </w:rPr>
              <w:t>ZH130</w:t>
            </w:r>
            <w:r>
              <w:rPr>
                <w:rFonts w:cs="Times New Roman"/>
                <w:lang w:val="en-US"/>
              </w:rPr>
              <w:t>8221</w:t>
            </w:r>
            <w:r>
              <w:rPr>
                <w:rFonts w:cs="Times New Roman"/>
              </w:rPr>
              <w:t>00</w:t>
            </w:r>
            <w:r>
              <w:rPr>
                <w:rFonts w:cs="Times New Roman"/>
                <w:lang w:val="en-US"/>
              </w:rPr>
              <w:t>10）</w:t>
            </w:r>
            <w:r>
              <w:rPr>
                <w:rFonts w:cs="Times New Roman"/>
              </w:rPr>
              <w:t>，一般管控单元</w:t>
            </w:r>
            <w:r>
              <w:rPr>
                <w:rFonts w:cs="Times New Roman"/>
                <w:lang w:val="en-US"/>
              </w:rPr>
              <w:t>（编号：</w:t>
            </w:r>
            <w:r>
              <w:rPr>
                <w:rFonts w:cs="Times New Roman"/>
              </w:rPr>
              <w:t>ZH130</w:t>
            </w:r>
            <w:r>
              <w:rPr>
                <w:rFonts w:cs="Times New Roman"/>
                <w:lang w:val="en-US"/>
              </w:rPr>
              <w:t>82230001），</w:t>
            </w:r>
            <w:r>
              <w:rPr>
                <w:rFonts w:cs="Times New Roman"/>
              </w:rPr>
              <w:t>其环境准入清单符合性分析如下：</w:t>
            </w:r>
          </w:p>
          <w:p w14:paraId="5E860F9C">
            <w:pPr>
              <w:rPr>
                <w:rFonts w:cs="Times New Roman"/>
                <w:b/>
                <w:bCs/>
                <w:sz w:val="21"/>
                <w:szCs w:val="21"/>
                <w:lang w:val="en-US"/>
              </w:rPr>
            </w:pPr>
            <w:r>
              <w:rPr>
                <w:rFonts w:cs="Times New Roman"/>
                <w:b/>
                <w:bCs/>
                <w:sz w:val="21"/>
                <w:szCs w:val="21"/>
                <w:lang w:val="en-US"/>
              </w:rPr>
              <w:t>表1-5     项目环境管控单元准入清单符合性分析表</w:t>
            </w:r>
          </w:p>
          <w:tbl>
            <w:tblPr>
              <w:tblStyle w:val="21"/>
              <w:tblW w:w="491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551"/>
              <w:gridCol w:w="830"/>
              <w:gridCol w:w="1001"/>
              <w:gridCol w:w="2949"/>
              <w:gridCol w:w="2476"/>
            </w:tblGrid>
            <w:tr w14:paraId="7A4A6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Align w:val="center"/>
                </w:tcPr>
                <w:p w14:paraId="5811AC50">
                  <w:pPr>
                    <w:adjustRightInd w:val="0"/>
                    <w:snapToGrid w:val="0"/>
                    <w:spacing w:line="240" w:lineRule="auto"/>
                    <w:rPr>
                      <w:rFonts w:cs="Times New Roman"/>
                      <w:b/>
                      <w:bCs/>
                      <w:sz w:val="21"/>
                      <w:szCs w:val="21"/>
                    </w:rPr>
                  </w:pPr>
                  <w:r>
                    <w:rPr>
                      <w:rFonts w:cs="Times New Roman"/>
                      <w:b/>
                      <w:bCs/>
                      <w:sz w:val="21"/>
                      <w:szCs w:val="21"/>
                    </w:rPr>
                    <w:t>编号</w:t>
                  </w:r>
                </w:p>
              </w:tc>
              <w:tc>
                <w:tcPr>
                  <w:tcW w:w="332" w:type="pct"/>
                  <w:vAlign w:val="center"/>
                </w:tcPr>
                <w:p w14:paraId="390C4E55">
                  <w:pPr>
                    <w:adjustRightInd w:val="0"/>
                    <w:snapToGrid w:val="0"/>
                    <w:spacing w:line="240" w:lineRule="auto"/>
                    <w:rPr>
                      <w:rFonts w:cs="Times New Roman"/>
                      <w:b/>
                      <w:bCs/>
                      <w:sz w:val="21"/>
                      <w:szCs w:val="21"/>
                    </w:rPr>
                  </w:pPr>
                  <w:r>
                    <w:rPr>
                      <w:rFonts w:cs="Times New Roman"/>
                      <w:b/>
                      <w:bCs/>
                      <w:sz w:val="21"/>
                      <w:szCs w:val="21"/>
                    </w:rPr>
                    <w:t>管控类别</w:t>
                  </w:r>
                </w:p>
              </w:tc>
              <w:tc>
                <w:tcPr>
                  <w:tcW w:w="500" w:type="pct"/>
                  <w:vAlign w:val="center"/>
                </w:tcPr>
                <w:p w14:paraId="2825E17B">
                  <w:pPr>
                    <w:adjustRightInd w:val="0"/>
                    <w:snapToGrid w:val="0"/>
                    <w:spacing w:line="240" w:lineRule="auto"/>
                    <w:rPr>
                      <w:rFonts w:cs="Times New Roman"/>
                      <w:b/>
                      <w:bCs/>
                      <w:sz w:val="21"/>
                      <w:szCs w:val="21"/>
                    </w:rPr>
                  </w:pPr>
                  <w:r>
                    <w:rPr>
                      <w:rFonts w:cs="Times New Roman"/>
                      <w:b/>
                      <w:bCs/>
                      <w:sz w:val="21"/>
                      <w:szCs w:val="21"/>
                    </w:rPr>
                    <w:t>环境要素</w:t>
                  </w:r>
                </w:p>
              </w:tc>
              <w:tc>
                <w:tcPr>
                  <w:tcW w:w="603" w:type="pct"/>
                  <w:vAlign w:val="center"/>
                </w:tcPr>
                <w:p w14:paraId="5047F3EA">
                  <w:pPr>
                    <w:adjustRightInd w:val="0"/>
                    <w:snapToGrid w:val="0"/>
                    <w:spacing w:line="240" w:lineRule="auto"/>
                    <w:rPr>
                      <w:rFonts w:cs="Times New Roman"/>
                      <w:b/>
                      <w:bCs/>
                      <w:sz w:val="21"/>
                      <w:szCs w:val="21"/>
                    </w:rPr>
                  </w:pPr>
                  <w:r>
                    <w:rPr>
                      <w:rFonts w:cs="Times New Roman"/>
                      <w:b/>
                      <w:bCs/>
                      <w:sz w:val="21"/>
                      <w:szCs w:val="21"/>
                    </w:rPr>
                    <w:t>维度</w:t>
                  </w:r>
                </w:p>
              </w:tc>
              <w:tc>
                <w:tcPr>
                  <w:tcW w:w="1776" w:type="pct"/>
                  <w:vAlign w:val="center"/>
                </w:tcPr>
                <w:p w14:paraId="736535BE">
                  <w:pPr>
                    <w:adjustRightInd w:val="0"/>
                    <w:snapToGrid w:val="0"/>
                    <w:spacing w:line="240" w:lineRule="auto"/>
                    <w:rPr>
                      <w:rFonts w:cs="Times New Roman"/>
                      <w:b/>
                      <w:bCs/>
                      <w:sz w:val="21"/>
                      <w:szCs w:val="21"/>
                    </w:rPr>
                  </w:pPr>
                  <w:r>
                    <w:rPr>
                      <w:rFonts w:cs="Times New Roman"/>
                      <w:b/>
                      <w:bCs/>
                      <w:sz w:val="21"/>
                      <w:szCs w:val="21"/>
                    </w:rPr>
                    <w:t>管控措施</w:t>
                  </w:r>
                </w:p>
              </w:tc>
              <w:tc>
                <w:tcPr>
                  <w:tcW w:w="1491" w:type="pct"/>
                  <w:vAlign w:val="center"/>
                </w:tcPr>
                <w:p w14:paraId="0CCB9CC8">
                  <w:pPr>
                    <w:adjustRightInd w:val="0"/>
                    <w:snapToGrid w:val="0"/>
                    <w:spacing w:line="240" w:lineRule="auto"/>
                    <w:rPr>
                      <w:rFonts w:cs="Times New Roman"/>
                      <w:b/>
                      <w:bCs/>
                      <w:sz w:val="21"/>
                      <w:szCs w:val="21"/>
                    </w:rPr>
                  </w:pPr>
                  <w:r>
                    <w:rPr>
                      <w:rFonts w:cs="Times New Roman"/>
                      <w:b/>
                      <w:bCs/>
                      <w:sz w:val="21"/>
                      <w:szCs w:val="21"/>
                    </w:rPr>
                    <w:t>本项目符合性</w:t>
                  </w:r>
                </w:p>
              </w:tc>
            </w:tr>
            <w:tr w14:paraId="3670C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Merge w:val="restart"/>
                  <w:vAlign w:val="center"/>
                </w:tcPr>
                <w:p w14:paraId="1379C720">
                  <w:pPr>
                    <w:adjustRightInd w:val="0"/>
                    <w:snapToGrid w:val="0"/>
                    <w:spacing w:line="240" w:lineRule="auto"/>
                    <w:rPr>
                      <w:rFonts w:cs="Times New Roman"/>
                      <w:sz w:val="21"/>
                      <w:szCs w:val="21"/>
                    </w:rPr>
                  </w:pPr>
                  <w:r>
                    <w:rPr>
                      <w:rFonts w:cs="Times New Roman"/>
                      <w:sz w:val="21"/>
                      <w:szCs w:val="21"/>
                    </w:rPr>
                    <w:t>ZH130</w:t>
                  </w:r>
                  <w:r>
                    <w:rPr>
                      <w:rFonts w:cs="Times New Roman"/>
                      <w:sz w:val="21"/>
                      <w:szCs w:val="21"/>
                      <w:lang w:val="en-US"/>
                    </w:rPr>
                    <w:t>8221</w:t>
                  </w:r>
                  <w:r>
                    <w:rPr>
                      <w:rFonts w:cs="Times New Roman"/>
                      <w:sz w:val="21"/>
                      <w:szCs w:val="21"/>
                    </w:rPr>
                    <w:t>00</w:t>
                  </w:r>
                  <w:r>
                    <w:rPr>
                      <w:rFonts w:cs="Times New Roman"/>
                      <w:sz w:val="21"/>
                      <w:szCs w:val="21"/>
                      <w:lang w:val="en-US"/>
                    </w:rPr>
                    <w:t>10</w:t>
                  </w:r>
                </w:p>
              </w:tc>
              <w:tc>
                <w:tcPr>
                  <w:tcW w:w="332" w:type="pct"/>
                  <w:vMerge w:val="restart"/>
                  <w:vAlign w:val="center"/>
                </w:tcPr>
                <w:p w14:paraId="41D8E2FA">
                  <w:pPr>
                    <w:widowControl/>
                    <w:spacing w:line="240" w:lineRule="auto"/>
                    <w:rPr>
                      <w:rFonts w:cs="Times New Roman"/>
                      <w:sz w:val="21"/>
                      <w:szCs w:val="21"/>
                    </w:rPr>
                  </w:pPr>
                  <w:r>
                    <w:rPr>
                      <w:rFonts w:cs="Times New Roman"/>
                      <w:color w:val="000000"/>
                      <w:sz w:val="21"/>
                      <w:szCs w:val="21"/>
                      <w:lang w:val="en-US"/>
                    </w:rPr>
                    <w:t>优先保护单元</w:t>
                  </w:r>
                </w:p>
                <w:p w14:paraId="38886E2F">
                  <w:pPr>
                    <w:widowControl/>
                    <w:spacing w:line="240" w:lineRule="auto"/>
                    <w:rPr>
                      <w:rFonts w:cs="Times New Roman"/>
                      <w:sz w:val="21"/>
                      <w:szCs w:val="21"/>
                    </w:rPr>
                  </w:pPr>
                </w:p>
                <w:p w14:paraId="64F7C0FC">
                  <w:pPr>
                    <w:adjustRightInd w:val="0"/>
                    <w:snapToGrid w:val="0"/>
                    <w:spacing w:line="240" w:lineRule="auto"/>
                    <w:rPr>
                      <w:rFonts w:cs="Times New Roman"/>
                      <w:sz w:val="21"/>
                      <w:szCs w:val="21"/>
                    </w:rPr>
                  </w:pPr>
                </w:p>
              </w:tc>
              <w:tc>
                <w:tcPr>
                  <w:tcW w:w="500" w:type="pct"/>
                  <w:vMerge w:val="restart"/>
                  <w:vAlign w:val="center"/>
                </w:tcPr>
                <w:p w14:paraId="0FB3816E">
                  <w:pPr>
                    <w:widowControl/>
                    <w:spacing w:line="240" w:lineRule="auto"/>
                    <w:rPr>
                      <w:rFonts w:cs="Times New Roman"/>
                      <w:sz w:val="21"/>
                      <w:szCs w:val="21"/>
                    </w:rPr>
                  </w:pPr>
                  <w:r>
                    <w:rPr>
                      <w:rFonts w:cs="Times New Roman"/>
                      <w:color w:val="000000"/>
                      <w:sz w:val="21"/>
                      <w:szCs w:val="21"/>
                      <w:lang w:val="en-US"/>
                    </w:rPr>
                    <w:t>一般生态空间、水环境其他区域、大气一般管控区</w:t>
                  </w:r>
                </w:p>
              </w:tc>
              <w:tc>
                <w:tcPr>
                  <w:tcW w:w="603" w:type="pct"/>
                  <w:vAlign w:val="center"/>
                </w:tcPr>
                <w:p w14:paraId="7479126E">
                  <w:pPr>
                    <w:adjustRightInd w:val="0"/>
                    <w:snapToGrid w:val="0"/>
                    <w:spacing w:line="240" w:lineRule="auto"/>
                    <w:rPr>
                      <w:rFonts w:cs="Times New Roman"/>
                      <w:sz w:val="21"/>
                      <w:szCs w:val="21"/>
                    </w:rPr>
                  </w:pPr>
                  <w:r>
                    <w:rPr>
                      <w:rFonts w:cs="Times New Roman"/>
                      <w:sz w:val="21"/>
                      <w:szCs w:val="21"/>
                    </w:rPr>
                    <w:t>空间布局约束</w:t>
                  </w:r>
                </w:p>
              </w:tc>
              <w:tc>
                <w:tcPr>
                  <w:tcW w:w="1776" w:type="pct"/>
                  <w:vAlign w:val="center"/>
                </w:tcPr>
                <w:p w14:paraId="63C4EC03">
                  <w:pPr>
                    <w:widowControl/>
                    <w:spacing w:line="240" w:lineRule="auto"/>
                    <w:rPr>
                      <w:rFonts w:cs="Times New Roman"/>
                      <w:sz w:val="21"/>
                      <w:szCs w:val="21"/>
                    </w:rPr>
                  </w:pPr>
                  <w:r>
                    <w:rPr>
                      <w:rFonts w:cs="Times New Roman"/>
                      <w:color w:val="000000"/>
                      <w:sz w:val="21"/>
                      <w:szCs w:val="21"/>
                      <w:lang w:val="en-US"/>
                    </w:rPr>
                    <w:t>1、执行承德市总体准入清单中一般生态空间准入要求。</w:t>
                  </w:r>
                </w:p>
              </w:tc>
              <w:tc>
                <w:tcPr>
                  <w:tcW w:w="1491" w:type="pct"/>
                  <w:vAlign w:val="center"/>
                </w:tcPr>
                <w:p w14:paraId="149F1838">
                  <w:pPr>
                    <w:widowControl/>
                    <w:spacing w:line="240" w:lineRule="auto"/>
                    <w:rPr>
                      <w:rFonts w:cs="Times New Roman"/>
                      <w:sz w:val="21"/>
                      <w:szCs w:val="21"/>
                    </w:rPr>
                  </w:pPr>
                  <w:r>
                    <w:rPr>
                      <w:rFonts w:hint="eastAsia"/>
                      <w:kern w:val="0"/>
                      <w:sz w:val="21"/>
                      <w:szCs w:val="21"/>
                    </w:rPr>
                    <w:t>项目所在地不属于承德市京津水源地水源涵养重要区，不属于承德市燕山山地水源涵养重要区。本项目为</w:t>
                  </w:r>
                  <w:r>
                    <w:rPr>
                      <w:rFonts w:cs="Times New Roman"/>
                      <w:sz w:val="21"/>
                      <w:szCs w:val="21"/>
                      <w:lang w:val="en-US"/>
                    </w:rPr>
                    <w:t>生物质致密成型燃料加工项目</w:t>
                  </w:r>
                  <w:r>
                    <w:rPr>
                      <w:rFonts w:hint="eastAsia"/>
                      <w:kern w:val="0"/>
                      <w:sz w:val="21"/>
                      <w:szCs w:val="21"/>
                    </w:rPr>
                    <w:t>，不属于导致水体污染的产业项目，不涉及放牧、樵采、开荒，项目</w:t>
                  </w:r>
                  <w:r>
                    <w:rPr>
                      <w:rFonts w:hint="eastAsia"/>
                      <w:kern w:val="0"/>
                      <w:sz w:val="21"/>
                      <w:szCs w:val="21"/>
                      <w:lang w:eastAsia="zh-CN"/>
                    </w:rPr>
                    <w:t>厂区采取地面硬化措施</w:t>
                  </w:r>
                  <w:r>
                    <w:rPr>
                      <w:rFonts w:hint="eastAsia"/>
                      <w:kern w:val="0"/>
                      <w:sz w:val="21"/>
                      <w:szCs w:val="21"/>
                    </w:rPr>
                    <w:t>，不涉及生态敏感区，不属于矿产资源开发类项目。</w:t>
                  </w:r>
                </w:p>
              </w:tc>
            </w:tr>
            <w:tr w14:paraId="6C603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Merge w:val="continue"/>
                  <w:vAlign w:val="center"/>
                </w:tcPr>
                <w:p w14:paraId="1FF8A770">
                  <w:pPr>
                    <w:adjustRightInd w:val="0"/>
                    <w:snapToGrid w:val="0"/>
                    <w:spacing w:line="240" w:lineRule="auto"/>
                    <w:rPr>
                      <w:rFonts w:cs="Times New Roman"/>
                      <w:sz w:val="21"/>
                      <w:szCs w:val="21"/>
                    </w:rPr>
                  </w:pPr>
                </w:p>
              </w:tc>
              <w:tc>
                <w:tcPr>
                  <w:tcW w:w="332" w:type="pct"/>
                  <w:vMerge w:val="continue"/>
                  <w:vAlign w:val="center"/>
                </w:tcPr>
                <w:p w14:paraId="213C419D">
                  <w:pPr>
                    <w:adjustRightInd w:val="0"/>
                    <w:snapToGrid w:val="0"/>
                    <w:spacing w:line="240" w:lineRule="auto"/>
                    <w:rPr>
                      <w:rFonts w:cs="Times New Roman"/>
                      <w:sz w:val="21"/>
                      <w:szCs w:val="21"/>
                    </w:rPr>
                  </w:pPr>
                </w:p>
              </w:tc>
              <w:tc>
                <w:tcPr>
                  <w:tcW w:w="500" w:type="pct"/>
                  <w:vMerge w:val="continue"/>
                  <w:vAlign w:val="center"/>
                </w:tcPr>
                <w:p w14:paraId="1FADFA48">
                  <w:pPr>
                    <w:adjustRightInd w:val="0"/>
                    <w:snapToGrid w:val="0"/>
                    <w:spacing w:line="240" w:lineRule="auto"/>
                    <w:rPr>
                      <w:rFonts w:cs="Times New Roman"/>
                      <w:sz w:val="21"/>
                      <w:szCs w:val="21"/>
                    </w:rPr>
                  </w:pPr>
                </w:p>
              </w:tc>
              <w:tc>
                <w:tcPr>
                  <w:tcW w:w="603" w:type="pct"/>
                  <w:vAlign w:val="center"/>
                </w:tcPr>
                <w:p w14:paraId="70675240">
                  <w:pPr>
                    <w:adjustRightInd w:val="0"/>
                    <w:snapToGrid w:val="0"/>
                    <w:spacing w:line="240" w:lineRule="auto"/>
                    <w:rPr>
                      <w:rFonts w:cs="Times New Roman"/>
                      <w:sz w:val="21"/>
                      <w:szCs w:val="21"/>
                    </w:rPr>
                  </w:pPr>
                  <w:r>
                    <w:rPr>
                      <w:rFonts w:cs="Times New Roman"/>
                      <w:sz w:val="21"/>
                      <w:szCs w:val="21"/>
                    </w:rPr>
                    <w:t>污染物排放管控</w:t>
                  </w:r>
                </w:p>
              </w:tc>
              <w:tc>
                <w:tcPr>
                  <w:tcW w:w="1776" w:type="pct"/>
                  <w:vAlign w:val="center"/>
                </w:tcPr>
                <w:p w14:paraId="46CB66FF">
                  <w:pPr>
                    <w:widowControl/>
                    <w:spacing w:line="240" w:lineRule="auto"/>
                    <w:rPr>
                      <w:rFonts w:cs="Times New Roman"/>
                      <w:sz w:val="21"/>
                      <w:szCs w:val="21"/>
                    </w:rPr>
                  </w:pPr>
                  <w:r>
                    <w:rPr>
                      <w:rFonts w:cs="Times New Roman"/>
                      <w:color w:val="000000"/>
                      <w:sz w:val="21"/>
                      <w:szCs w:val="21"/>
                      <w:lang w:val="en-US"/>
                    </w:rPr>
                    <w:t>1、注重控制新增产能水环境污染物控制，实施水污染排放项目与污水处理设施同步规划、同步建设，严格控制水环境高风险类项目准入。执行通用型水环境准入管控清单。</w:t>
                  </w:r>
                </w:p>
              </w:tc>
              <w:tc>
                <w:tcPr>
                  <w:tcW w:w="1491" w:type="pct"/>
                  <w:vAlign w:val="center"/>
                </w:tcPr>
                <w:p w14:paraId="043B2752">
                  <w:pPr>
                    <w:adjustRightInd w:val="0"/>
                    <w:snapToGrid w:val="0"/>
                    <w:spacing w:line="240" w:lineRule="auto"/>
                    <w:rPr>
                      <w:rFonts w:cs="Times New Roman"/>
                      <w:sz w:val="21"/>
                      <w:szCs w:val="21"/>
                    </w:rPr>
                  </w:pPr>
                  <w:r>
                    <w:rPr>
                      <w:rFonts w:cs="Times New Roman"/>
                      <w:sz w:val="21"/>
                      <w:szCs w:val="21"/>
                      <w:lang w:val="en-US"/>
                    </w:rPr>
                    <w:t>本项目不涉及污水排放，符合措施要求</w:t>
                  </w:r>
                </w:p>
              </w:tc>
            </w:tr>
            <w:tr w14:paraId="612AA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Merge w:val="continue"/>
                  <w:vAlign w:val="center"/>
                </w:tcPr>
                <w:p w14:paraId="413A5BC3">
                  <w:pPr>
                    <w:adjustRightInd w:val="0"/>
                    <w:snapToGrid w:val="0"/>
                    <w:spacing w:line="240" w:lineRule="auto"/>
                    <w:rPr>
                      <w:rFonts w:cs="Times New Roman"/>
                      <w:sz w:val="21"/>
                      <w:szCs w:val="21"/>
                    </w:rPr>
                  </w:pPr>
                </w:p>
              </w:tc>
              <w:tc>
                <w:tcPr>
                  <w:tcW w:w="332" w:type="pct"/>
                  <w:vMerge w:val="continue"/>
                  <w:vAlign w:val="center"/>
                </w:tcPr>
                <w:p w14:paraId="76DF1BFB">
                  <w:pPr>
                    <w:adjustRightInd w:val="0"/>
                    <w:snapToGrid w:val="0"/>
                    <w:spacing w:line="240" w:lineRule="auto"/>
                    <w:rPr>
                      <w:rFonts w:cs="Times New Roman"/>
                      <w:sz w:val="21"/>
                      <w:szCs w:val="21"/>
                    </w:rPr>
                  </w:pPr>
                </w:p>
              </w:tc>
              <w:tc>
                <w:tcPr>
                  <w:tcW w:w="500" w:type="pct"/>
                  <w:vMerge w:val="continue"/>
                  <w:vAlign w:val="center"/>
                </w:tcPr>
                <w:p w14:paraId="68416BB6">
                  <w:pPr>
                    <w:adjustRightInd w:val="0"/>
                    <w:snapToGrid w:val="0"/>
                    <w:spacing w:line="240" w:lineRule="auto"/>
                    <w:rPr>
                      <w:rFonts w:cs="Times New Roman"/>
                      <w:sz w:val="21"/>
                      <w:szCs w:val="21"/>
                    </w:rPr>
                  </w:pPr>
                </w:p>
              </w:tc>
              <w:tc>
                <w:tcPr>
                  <w:tcW w:w="603" w:type="pct"/>
                  <w:vAlign w:val="center"/>
                </w:tcPr>
                <w:p w14:paraId="30CE04F4">
                  <w:pPr>
                    <w:adjustRightInd w:val="0"/>
                    <w:snapToGrid w:val="0"/>
                    <w:spacing w:line="240" w:lineRule="auto"/>
                    <w:rPr>
                      <w:rFonts w:cs="Times New Roman"/>
                      <w:sz w:val="21"/>
                      <w:szCs w:val="21"/>
                    </w:rPr>
                  </w:pPr>
                  <w:r>
                    <w:rPr>
                      <w:rFonts w:cs="Times New Roman"/>
                      <w:sz w:val="21"/>
                      <w:szCs w:val="21"/>
                    </w:rPr>
                    <w:t>环境风险防控</w:t>
                  </w:r>
                </w:p>
              </w:tc>
              <w:tc>
                <w:tcPr>
                  <w:tcW w:w="1776" w:type="pct"/>
                  <w:vAlign w:val="center"/>
                </w:tcPr>
                <w:p w14:paraId="6AA0C454">
                  <w:pPr>
                    <w:widowControl/>
                    <w:spacing w:line="240" w:lineRule="auto"/>
                    <w:rPr>
                      <w:rFonts w:cs="Times New Roman"/>
                      <w:sz w:val="21"/>
                      <w:szCs w:val="21"/>
                    </w:rPr>
                  </w:pPr>
                  <w:r>
                    <w:rPr>
                      <w:rFonts w:cs="Times New Roman"/>
                      <w:sz w:val="21"/>
                      <w:szCs w:val="21"/>
                      <w:lang w:val="en-US"/>
                    </w:rPr>
                    <w:t>/</w:t>
                  </w:r>
                </w:p>
              </w:tc>
              <w:tc>
                <w:tcPr>
                  <w:tcW w:w="1491" w:type="pct"/>
                  <w:vAlign w:val="center"/>
                </w:tcPr>
                <w:p w14:paraId="3498B37E">
                  <w:pPr>
                    <w:spacing w:line="240" w:lineRule="auto"/>
                    <w:rPr>
                      <w:rFonts w:cs="Times New Roman"/>
                      <w:sz w:val="21"/>
                      <w:szCs w:val="21"/>
                      <w:lang w:val="en-US"/>
                    </w:rPr>
                  </w:pPr>
                  <w:r>
                    <w:rPr>
                      <w:rFonts w:cs="Times New Roman"/>
                      <w:sz w:val="21"/>
                      <w:szCs w:val="21"/>
                      <w:lang w:val="en-US"/>
                    </w:rPr>
                    <w:t>/</w:t>
                  </w:r>
                </w:p>
              </w:tc>
            </w:tr>
            <w:tr w14:paraId="33D46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Merge w:val="continue"/>
                  <w:vAlign w:val="center"/>
                </w:tcPr>
                <w:p w14:paraId="3D79553D">
                  <w:pPr>
                    <w:adjustRightInd w:val="0"/>
                    <w:snapToGrid w:val="0"/>
                    <w:spacing w:line="240" w:lineRule="auto"/>
                    <w:rPr>
                      <w:rFonts w:cs="Times New Roman"/>
                      <w:sz w:val="21"/>
                      <w:szCs w:val="21"/>
                    </w:rPr>
                  </w:pPr>
                </w:p>
              </w:tc>
              <w:tc>
                <w:tcPr>
                  <w:tcW w:w="332" w:type="pct"/>
                  <w:vMerge w:val="continue"/>
                  <w:vAlign w:val="center"/>
                </w:tcPr>
                <w:p w14:paraId="72C7D255">
                  <w:pPr>
                    <w:adjustRightInd w:val="0"/>
                    <w:snapToGrid w:val="0"/>
                    <w:spacing w:line="240" w:lineRule="auto"/>
                    <w:rPr>
                      <w:rFonts w:cs="Times New Roman"/>
                      <w:sz w:val="21"/>
                      <w:szCs w:val="21"/>
                    </w:rPr>
                  </w:pPr>
                </w:p>
              </w:tc>
              <w:tc>
                <w:tcPr>
                  <w:tcW w:w="500" w:type="pct"/>
                  <w:vMerge w:val="continue"/>
                  <w:vAlign w:val="center"/>
                </w:tcPr>
                <w:p w14:paraId="76DD0A86">
                  <w:pPr>
                    <w:adjustRightInd w:val="0"/>
                    <w:snapToGrid w:val="0"/>
                    <w:spacing w:line="240" w:lineRule="auto"/>
                    <w:rPr>
                      <w:rFonts w:cs="Times New Roman"/>
                      <w:sz w:val="21"/>
                      <w:szCs w:val="21"/>
                    </w:rPr>
                  </w:pPr>
                </w:p>
              </w:tc>
              <w:tc>
                <w:tcPr>
                  <w:tcW w:w="603" w:type="pct"/>
                  <w:vAlign w:val="center"/>
                </w:tcPr>
                <w:p w14:paraId="18E9BC6E">
                  <w:pPr>
                    <w:adjustRightInd w:val="0"/>
                    <w:snapToGrid w:val="0"/>
                    <w:spacing w:line="240" w:lineRule="auto"/>
                    <w:rPr>
                      <w:rFonts w:cs="Times New Roman"/>
                      <w:sz w:val="21"/>
                      <w:szCs w:val="21"/>
                    </w:rPr>
                  </w:pPr>
                  <w:r>
                    <w:rPr>
                      <w:rFonts w:cs="Times New Roman"/>
                      <w:sz w:val="21"/>
                      <w:szCs w:val="21"/>
                    </w:rPr>
                    <w:t>资源利用效率</w:t>
                  </w:r>
                </w:p>
              </w:tc>
              <w:tc>
                <w:tcPr>
                  <w:tcW w:w="1776" w:type="pct"/>
                  <w:vAlign w:val="center"/>
                </w:tcPr>
                <w:p w14:paraId="59EE8447">
                  <w:pPr>
                    <w:widowControl/>
                    <w:spacing w:line="240" w:lineRule="auto"/>
                    <w:rPr>
                      <w:rFonts w:cs="Times New Roman"/>
                      <w:sz w:val="21"/>
                      <w:szCs w:val="21"/>
                    </w:rPr>
                  </w:pPr>
                  <w:r>
                    <w:rPr>
                      <w:rFonts w:cs="Times New Roman"/>
                      <w:color w:val="000000"/>
                      <w:sz w:val="21"/>
                      <w:szCs w:val="21"/>
                      <w:lang w:val="en-US"/>
                    </w:rPr>
                    <w:t>1、完善城镇污水处理基础设施，加强城市节约用水，加快城镇污水处理厂再生水利用系统建设，稳步提升城区污水处理厂再生水利用率。</w:t>
                  </w:r>
                </w:p>
                <w:p w14:paraId="2E557A1A">
                  <w:pPr>
                    <w:widowControl/>
                    <w:spacing w:line="240" w:lineRule="auto"/>
                    <w:rPr>
                      <w:rFonts w:cs="Times New Roman"/>
                      <w:sz w:val="21"/>
                      <w:szCs w:val="21"/>
                    </w:rPr>
                  </w:pPr>
                  <w:r>
                    <w:rPr>
                      <w:rFonts w:cs="Times New Roman"/>
                      <w:color w:val="000000"/>
                      <w:sz w:val="21"/>
                      <w:szCs w:val="21"/>
                      <w:lang w:val="en-US"/>
                    </w:rPr>
                    <w:t>2、加强对森林的培育和抚育，提高林分质量，增加林木蓄积量，调整优化树种结构，精准提升森林质量和生态服务价值。</w:t>
                  </w:r>
                </w:p>
                <w:p w14:paraId="2039F6E9">
                  <w:pPr>
                    <w:widowControl/>
                    <w:spacing w:line="240" w:lineRule="auto"/>
                    <w:rPr>
                      <w:rFonts w:cs="Times New Roman"/>
                      <w:sz w:val="21"/>
                      <w:szCs w:val="21"/>
                    </w:rPr>
                  </w:pPr>
                  <w:r>
                    <w:rPr>
                      <w:rFonts w:cs="Times New Roman"/>
                      <w:color w:val="000000"/>
                      <w:sz w:val="21"/>
                      <w:szCs w:val="21"/>
                      <w:lang w:val="en-US"/>
                    </w:rPr>
                    <w:t>3、在严格保护生态环境前提下，鼓励采取多样化模式和路径，科学合理推动生态产品价值实现。</w:t>
                  </w:r>
                </w:p>
              </w:tc>
              <w:tc>
                <w:tcPr>
                  <w:tcW w:w="1491" w:type="pct"/>
                  <w:vAlign w:val="center"/>
                </w:tcPr>
                <w:p w14:paraId="6AC21CB6">
                  <w:pPr>
                    <w:adjustRightInd w:val="0"/>
                    <w:snapToGrid w:val="0"/>
                    <w:spacing w:line="240" w:lineRule="auto"/>
                    <w:rPr>
                      <w:rFonts w:cs="Times New Roman"/>
                      <w:sz w:val="21"/>
                      <w:szCs w:val="21"/>
                      <w:lang w:val="en-US"/>
                    </w:rPr>
                  </w:pPr>
                  <w:r>
                    <w:rPr>
                      <w:rFonts w:cs="Times New Roman"/>
                      <w:sz w:val="21"/>
                      <w:szCs w:val="21"/>
                      <w:lang w:val="en-US"/>
                    </w:rPr>
                    <w:t>本项目不涉及污水排放，符合措施要求，</w:t>
                  </w:r>
                </w:p>
              </w:tc>
            </w:tr>
            <w:tr w14:paraId="07008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Merge w:val="restart"/>
                  <w:vAlign w:val="center"/>
                </w:tcPr>
                <w:p w14:paraId="770D52A6">
                  <w:pPr>
                    <w:adjustRightInd w:val="0"/>
                    <w:snapToGrid w:val="0"/>
                    <w:spacing w:line="240" w:lineRule="auto"/>
                    <w:rPr>
                      <w:rFonts w:cs="Times New Roman"/>
                      <w:sz w:val="21"/>
                      <w:szCs w:val="21"/>
                    </w:rPr>
                  </w:pPr>
                  <w:r>
                    <w:rPr>
                      <w:rFonts w:cs="Times New Roman"/>
                      <w:sz w:val="21"/>
                      <w:szCs w:val="21"/>
                    </w:rPr>
                    <w:t>ZH130</w:t>
                  </w:r>
                  <w:r>
                    <w:rPr>
                      <w:rFonts w:cs="Times New Roman"/>
                      <w:sz w:val="21"/>
                      <w:szCs w:val="21"/>
                      <w:lang w:val="en-US"/>
                    </w:rPr>
                    <w:t>82230001</w:t>
                  </w:r>
                </w:p>
              </w:tc>
              <w:tc>
                <w:tcPr>
                  <w:tcW w:w="332" w:type="pct"/>
                  <w:vMerge w:val="restart"/>
                  <w:vAlign w:val="center"/>
                </w:tcPr>
                <w:p w14:paraId="5528A868">
                  <w:pPr>
                    <w:widowControl/>
                    <w:spacing w:line="240" w:lineRule="auto"/>
                    <w:rPr>
                      <w:rFonts w:cs="Times New Roman"/>
                      <w:sz w:val="21"/>
                      <w:szCs w:val="21"/>
                    </w:rPr>
                  </w:pPr>
                  <w:r>
                    <w:rPr>
                      <w:rFonts w:cs="Times New Roman"/>
                      <w:color w:val="000000"/>
                      <w:sz w:val="21"/>
                      <w:szCs w:val="21"/>
                      <w:lang w:val="en-US"/>
                    </w:rPr>
                    <w:t>一般管控单元</w:t>
                  </w:r>
                </w:p>
                <w:p w14:paraId="13D19299">
                  <w:pPr>
                    <w:adjustRightInd w:val="0"/>
                    <w:snapToGrid w:val="0"/>
                    <w:spacing w:line="240" w:lineRule="auto"/>
                    <w:rPr>
                      <w:rFonts w:cs="Times New Roman"/>
                      <w:sz w:val="21"/>
                      <w:szCs w:val="21"/>
                    </w:rPr>
                  </w:pPr>
                </w:p>
              </w:tc>
              <w:tc>
                <w:tcPr>
                  <w:tcW w:w="500" w:type="pct"/>
                  <w:vMerge w:val="restart"/>
                  <w:vAlign w:val="center"/>
                </w:tcPr>
                <w:p w14:paraId="69F1B1E0">
                  <w:pPr>
                    <w:widowControl/>
                    <w:spacing w:line="240" w:lineRule="auto"/>
                    <w:rPr>
                      <w:rFonts w:cs="Times New Roman"/>
                      <w:sz w:val="21"/>
                      <w:szCs w:val="21"/>
                    </w:rPr>
                  </w:pPr>
                  <w:r>
                    <w:rPr>
                      <w:rFonts w:cs="Times New Roman"/>
                      <w:color w:val="000000"/>
                      <w:sz w:val="21"/>
                      <w:szCs w:val="21"/>
                      <w:lang w:val="en-US"/>
                    </w:rPr>
                    <w:t>水环境其他区域大气一般管控区</w:t>
                  </w:r>
                </w:p>
              </w:tc>
              <w:tc>
                <w:tcPr>
                  <w:tcW w:w="603" w:type="pct"/>
                  <w:vAlign w:val="center"/>
                </w:tcPr>
                <w:p w14:paraId="7841C459">
                  <w:pPr>
                    <w:adjustRightInd w:val="0"/>
                    <w:snapToGrid w:val="0"/>
                    <w:spacing w:line="240" w:lineRule="auto"/>
                    <w:rPr>
                      <w:rFonts w:cs="Times New Roman"/>
                      <w:sz w:val="21"/>
                      <w:szCs w:val="21"/>
                    </w:rPr>
                  </w:pPr>
                  <w:r>
                    <w:rPr>
                      <w:rFonts w:cs="Times New Roman"/>
                      <w:sz w:val="21"/>
                      <w:szCs w:val="21"/>
                    </w:rPr>
                    <w:t>空间布局约束</w:t>
                  </w:r>
                </w:p>
              </w:tc>
              <w:tc>
                <w:tcPr>
                  <w:tcW w:w="1776" w:type="pct"/>
                  <w:vAlign w:val="center"/>
                </w:tcPr>
                <w:p w14:paraId="0E1692B4">
                  <w:pPr>
                    <w:widowControl/>
                    <w:spacing w:line="240" w:lineRule="auto"/>
                    <w:rPr>
                      <w:rFonts w:cs="Times New Roman"/>
                      <w:sz w:val="21"/>
                      <w:szCs w:val="21"/>
                    </w:rPr>
                  </w:pPr>
                  <w:r>
                    <w:rPr>
                      <w:rFonts w:cs="Times New Roman"/>
                      <w:color w:val="000000"/>
                      <w:sz w:val="21"/>
                      <w:szCs w:val="21"/>
                      <w:lang w:val="en-US"/>
                    </w:rPr>
                    <w:t>1、贯彻实施国家、河北省大气污染物排放标准，完善脱硫、脱硝、除尘等污染治理设施，实现达标排放。重点新增产能，加强项目论证，优先在相关产业集聚区布局，新增项目应满足环境准入条件，实现集约高效发展。</w:t>
                  </w:r>
                </w:p>
              </w:tc>
              <w:tc>
                <w:tcPr>
                  <w:tcW w:w="1491" w:type="pct"/>
                  <w:vAlign w:val="center"/>
                </w:tcPr>
                <w:p w14:paraId="1306CD59">
                  <w:pPr>
                    <w:adjustRightInd w:val="0"/>
                    <w:snapToGrid w:val="0"/>
                    <w:spacing w:line="240" w:lineRule="auto"/>
                    <w:rPr>
                      <w:rFonts w:cs="Times New Roman"/>
                      <w:sz w:val="21"/>
                      <w:szCs w:val="21"/>
                      <w:lang w:val="en-US"/>
                    </w:rPr>
                  </w:pPr>
                  <w:r>
                    <w:rPr>
                      <w:rFonts w:cs="Times New Roman"/>
                      <w:sz w:val="21"/>
                      <w:szCs w:val="21"/>
                      <w:lang w:val="en-US"/>
                    </w:rPr>
                    <w:t>本项目为扩建项目，项目采用布袋除尘</w:t>
                  </w:r>
                  <w:r>
                    <w:rPr>
                      <w:rFonts w:cs="Times New Roman"/>
                      <w:sz w:val="21"/>
                      <w:szCs w:val="21"/>
                    </w:rPr>
                    <w:t>、</w:t>
                  </w:r>
                  <w:r>
                    <w:rPr>
                      <w:rFonts w:cs="Times New Roman"/>
                      <w:sz w:val="21"/>
                      <w:szCs w:val="21"/>
                      <w:lang w:val="en-US"/>
                    </w:rPr>
                    <w:t>沙克龙除尘器</w:t>
                  </w:r>
                  <w:r>
                    <w:rPr>
                      <w:rFonts w:cs="Times New Roman"/>
                      <w:sz w:val="21"/>
                      <w:szCs w:val="21"/>
                    </w:rPr>
                    <w:t>（旋风除尘器）、水除尘治理措施，实现达标排放</w:t>
                  </w:r>
                </w:p>
              </w:tc>
            </w:tr>
            <w:tr w14:paraId="14E6B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Merge w:val="continue"/>
                  <w:vAlign w:val="center"/>
                </w:tcPr>
                <w:p w14:paraId="3B421E61">
                  <w:pPr>
                    <w:adjustRightInd w:val="0"/>
                    <w:snapToGrid w:val="0"/>
                    <w:spacing w:line="240" w:lineRule="auto"/>
                    <w:rPr>
                      <w:rFonts w:cs="Times New Roman"/>
                      <w:sz w:val="21"/>
                      <w:szCs w:val="21"/>
                    </w:rPr>
                  </w:pPr>
                </w:p>
              </w:tc>
              <w:tc>
                <w:tcPr>
                  <w:tcW w:w="332" w:type="pct"/>
                  <w:vMerge w:val="continue"/>
                  <w:vAlign w:val="center"/>
                </w:tcPr>
                <w:p w14:paraId="72943AC3">
                  <w:pPr>
                    <w:adjustRightInd w:val="0"/>
                    <w:snapToGrid w:val="0"/>
                    <w:spacing w:line="240" w:lineRule="auto"/>
                    <w:rPr>
                      <w:rFonts w:cs="Times New Roman"/>
                      <w:sz w:val="21"/>
                      <w:szCs w:val="21"/>
                    </w:rPr>
                  </w:pPr>
                </w:p>
              </w:tc>
              <w:tc>
                <w:tcPr>
                  <w:tcW w:w="500" w:type="pct"/>
                  <w:vMerge w:val="continue"/>
                  <w:vAlign w:val="center"/>
                </w:tcPr>
                <w:p w14:paraId="3B9F4EA4">
                  <w:pPr>
                    <w:adjustRightInd w:val="0"/>
                    <w:snapToGrid w:val="0"/>
                    <w:spacing w:line="240" w:lineRule="auto"/>
                    <w:rPr>
                      <w:rFonts w:cs="Times New Roman"/>
                      <w:sz w:val="21"/>
                      <w:szCs w:val="21"/>
                    </w:rPr>
                  </w:pPr>
                </w:p>
              </w:tc>
              <w:tc>
                <w:tcPr>
                  <w:tcW w:w="603" w:type="pct"/>
                  <w:vAlign w:val="center"/>
                </w:tcPr>
                <w:p w14:paraId="6998B088">
                  <w:pPr>
                    <w:adjustRightInd w:val="0"/>
                    <w:snapToGrid w:val="0"/>
                    <w:spacing w:line="240" w:lineRule="auto"/>
                    <w:rPr>
                      <w:rFonts w:cs="Times New Roman"/>
                      <w:sz w:val="21"/>
                      <w:szCs w:val="21"/>
                    </w:rPr>
                  </w:pPr>
                  <w:r>
                    <w:rPr>
                      <w:rFonts w:cs="Times New Roman"/>
                      <w:sz w:val="21"/>
                      <w:szCs w:val="21"/>
                    </w:rPr>
                    <w:t>污染物排放管控</w:t>
                  </w:r>
                </w:p>
              </w:tc>
              <w:tc>
                <w:tcPr>
                  <w:tcW w:w="1776" w:type="pct"/>
                  <w:vAlign w:val="center"/>
                </w:tcPr>
                <w:p w14:paraId="21B95223">
                  <w:pPr>
                    <w:widowControl/>
                    <w:spacing w:line="240" w:lineRule="auto"/>
                    <w:rPr>
                      <w:rFonts w:cs="Times New Roman"/>
                      <w:sz w:val="21"/>
                      <w:szCs w:val="21"/>
                    </w:rPr>
                  </w:pPr>
                  <w:r>
                    <w:rPr>
                      <w:rFonts w:cs="Times New Roman"/>
                      <w:color w:val="000000"/>
                      <w:sz w:val="21"/>
                      <w:szCs w:val="21"/>
                      <w:lang w:val="en-US"/>
                    </w:rPr>
                    <w:t>1、水环境一般管控区应注重控制新增产能水环境污染物控制，实施水污染排放项目与污水处理设施同步规划、同步建设，严格控制水环境高风险类项目准入。执行通用型水环境准入管控清单。</w:t>
                  </w:r>
                </w:p>
              </w:tc>
              <w:tc>
                <w:tcPr>
                  <w:tcW w:w="1491" w:type="pct"/>
                  <w:vAlign w:val="center"/>
                </w:tcPr>
                <w:p w14:paraId="5D90BE70">
                  <w:pPr>
                    <w:adjustRightInd w:val="0"/>
                    <w:snapToGrid w:val="0"/>
                    <w:spacing w:line="240" w:lineRule="auto"/>
                    <w:rPr>
                      <w:rFonts w:cs="Times New Roman"/>
                      <w:sz w:val="21"/>
                      <w:szCs w:val="21"/>
                      <w:lang w:val="en-US"/>
                    </w:rPr>
                  </w:pPr>
                  <w:r>
                    <w:rPr>
                      <w:rFonts w:cs="Times New Roman"/>
                      <w:sz w:val="21"/>
                      <w:szCs w:val="21"/>
                      <w:lang w:val="en-US"/>
                    </w:rPr>
                    <w:t>本项目不涉及污水排放，符合措施要求</w:t>
                  </w:r>
                </w:p>
              </w:tc>
            </w:tr>
            <w:tr w14:paraId="35F0E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Merge w:val="continue"/>
                  <w:vAlign w:val="center"/>
                </w:tcPr>
                <w:p w14:paraId="7137E510">
                  <w:pPr>
                    <w:adjustRightInd w:val="0"/>
                    <w:snapToGrid w:val="0"/>
                    <w:spacing w:line="240" w:lineRule="auto"/>
                    <w:rPr>
                      <w:rFonts w:cs="Times New Roman"/>
                      <w:sz w:val="21"/>
                      <w:szCs w:val="21"/>
                    </w:rPr>
                  </w:pPr>
                </w:p>
              </w:tc>
              <w:tc>
                <w:tcPr>
                  <w:tcW w:w="332" w:type="pct"/>
                  <w:vMerge w:val="continue"/>
                  <w:vAlign w:val="center"/>
                </w:tcPr>
                <w:p w14:paraId="085B96A5">
                  <w:pPr>
                    <w:adjustRightInd w:val="0"/>
                    <w:snapToGrid w:val="0"/>
                    <w:spacing w:line="240" w:lineRule="auto"/>
                    <w:rPr>
                      <w:rFonts w:cs="Times New Roman"/>
                      <w:sz w:val="21"/>
                      <w:szCs w:val="21"/>
                    </w:rPr>
                  </w:pPr>
                </w:p>
              </w:tc>
              <w:tc>
                <w:tcPr>
                  <w:tcW w:w="500" w:type="pct"/>
                  <w:vMerge w:val="continue"/>
                  <w:vAlign w:val="center"/>
                </w:tcPr>
                <w:p w14:paraId="3CAEE6EC">
                  <w:pPr>
                    <w:adjustRightInd w:val="0"/>
                    <w:snapToGrid w:val="0"/>
                    <w:spacing w:line="240" w:lineRule="auto"/>
                    <w:rPr>
                      <w:rFonts w:cs="Times New Roman"/>
                      <w:sz w:val="21"/>
                      <w:szCs w:val="21"/>
                    </w:rPr>
                  </w:pPr>
                </w:p>
              </w:tc>
              <w:tc>
                <w:tcPr>
                  <w:tcW w:w="603" w:type="pct"/>
                  <w:vAlign w:val="center"/>
                </w:tcPr>
                <w:p w14:paraId="1CDDC14E">
                  <w:pPr>
                    <w:adjustRightInd w:val="0"/>
                    <w:snapToGrid w:val="0"/>
                    <w:spacing w:line="240" w:lineRule="auto"/>
                    <w:rPr>
                      <w:rFonts w:cs="Times New Roman"/>
                      <w:sz w:val="21"/>
                      <w:szCs w:val="21"/>
                    </w:rPr>
                  </w:pPr>
                  <w:r>
                    <w:rPr>
                      <w:rFonts w:cs="Times New Roman"/>
                      <w:sz w:val="21"/>
                      <w:szCs w:val="21"/>
                    </w:rPr>
                    <w:t>环境风险防控</w:t>
                  </w:r>
                </w:p>
              </w:tc>
              <w:tc>
                <w:tcPr>
                  <w:tcW w:w="1776" w:type="pct"/>
                  <w:vAlign w:val="center"/>
                </w:tcPr>
                <w:p w14:paraId="024D9173">
                  <w:pPr>
                    <w:widowControl/>
                    <w:numPr>
                      <w:ilvl w:val="0"/>
                      <w:numId w:val="1"/>
                    </w:numPr>
                    <w:spacing w:line="240" w:lineRule="auto"/>
                    <w:rPr>
                      <w:rFonts w:cs="Times New Roman"/>
                      <w:sz w:val="21"/>
                      <w:szCs w:val="21"/>
                    </w:rPr>
                  </w:pPr>
                  <w:r>
                    <w:rPr>
                      <w:rFonts w:cs="Times New Roman"/>
                      <w:sz w:val="21"/>
                      <w:szCs w:val="21"/>
                    </w:rPr>
                    <w:t>矿山企业应当依据国家有关规定编制矿山生态环境保护与恢复治理等方案，严格履行责任义务，边开采、边治理、边恢复；依法依规有序退出的矿山及时进行生态评估并实施生态恢复。</w:t>
                  </w:r>
                </w:p>
                <w:p w14:paraId="74D1A085">
                  <w:pPr>
                    <w:widowControl/>
                    <w:spacing w:line="240" w:lineRule="auto"/>
                    <w:rPr>
                      <w:rFonts w:cs="Times New Roman"/>
                      <w:sz w:val="21"/>
                      <w:szCs w:val="21"/>
                    </w:rPr>
                  </w:pPr>
                  <w:r>
                    <w:rPr>
                      <w:rFonts w:cs="Times New Roman"/>
                      <w:sz w:val="21"/>
                      <w:szCs w:val="21"/>
                    </w:rPr>
                    <w:t>2、推进企业建立健全尾矿库全生命周期风险防控和隐患治理机制，落实管控措施，确保尾矿库安全运行、闭库。</w:t>
                  </w:r>
                </w:p>
              </w:tc>
              <w:tc>
                <w:tcPr>
                  <w:tcW w:w="1491" w:type="pct"/>
                  <w:vAlign w:val="center"/>
                </w:tcPr>
                <w:p w14:paraId="290813EB">
                  <w:pPr>
                    <w:adjustRightInd w:val="0"/>
                    <w:snapToGrid w:val="0"/>
                    <w:spacing w:line="240" w:lineRule="auto"/>
                    <w:rPr>
                      <w:rFonts w:cs="Times New Roman"/>
                      <w:sz w:val="21"/>
                      <w:szCs w:val="21"/>
                      <w:lang w:val="en-US"/>
                    </w:rPr>
                  </w:pPr>
                  <w:r>
                    <w:rPr>
                      <w:rFonts w:cs="Times New Roman"/>
                      <w:sz w:val="21"/>
                      <w:szCs w:val="21"/>
                      <w:lang w:val="en-US"/>
                    </w:rPr>
                    <w:t>本项目为生物质致密成型燃料加工项目，不涉及矿山及尾矿库。</w:t>
                  </w:r>
                </w:p>
              </w:tc>
            </w:tr>
            <w:tr w14:paraId="1426F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Merge w:val="continue"/>
                  <w:vAlign w:val="center"/>
                </w:tcPr>
                <w:p w14:paraId="755B64B9">
                  <w:pPr>
                    <w:adjustRightInd w:val="0"/>
                    <w:snapToGrid w:val="0"/>
                    <w:spacing w:line="240" w:lineRule="auto"/>
                    <w:rPr>
                      <w:rFonts w:cs="Times New Roman"/>
                      <w:sz w:val="21"/>
                      <w:szCs w:val="21"/>
                    </w:rPr>
                  </w:pPr>
                </w:p>
              </w:tc>
              <w:tc>
                <w:tcPr>
                  <w:tcW w:w="332" w:type="pct"/>
                  <w:vMerge w:val="continue"/>
                  <w:vAlign w:val="center"/>
                </w:tcPr>
                <w:p w14:paraId="4E33F73B">
                  <w:pPr>
                    <w:adjustRightInd w:val="0"/>
                    <w:snapToGrid w:val="0"/>
                    <w:spacing w:line="240" w:lineRule="auto"/>
                    <w:rPr>
                      <w:rFonts w:cs="Times New Roman"/>
                      <w:sz w:val="21"/>
                      <w:szCs w:val="21"/>
                    </w:rPr>
                  </w:pPr>
                </w:p>
              </w:tc>
              <w:tc>
                <w:tcPr>
                  <w:tcW w:w="500" w:type="pct"/>
                  <w:vMerge w:val="continue"/>
                  <w:vAlign w:val="center"/>
                </w:tcPr>
                <w:p w14:paraId="3AA06D2C">
                  <w:pPr>
                    <w:adjustRightInd w:val="0"/>
                    <w:snapToGrid w:val="0"/>
                    <w:spacing w:line="240" w:lineRule="auto"/>
                    <w:rPr>
                      <w:rFonts w:cs="Times New Roman"/>
                      <w:sz w:val="21"/>
                      <w:szCs w:val="21"/>
                    </w:rPr>
                  </w:pPr>
                </w:p>
              </w:tc>
              <w:tc>
                <w:tcPr>
                  <w:tcW w:w="603" w:type="pct"/>
                  <w:vAlign w:val="center"/>
                </w:tcPr>
                <w:p w14:paraId="3789098D">
                  <w:pPr>
                    <w:adjustRightInd w:val="0"/>
                    <w:snapToGrid w:val="0"/>
                    <w:spacing w:line="240" w:lineRule="auto"/>
                    <w:rPr>
                      <w:rFonts w:cs="Times New Roman"/>
                      <w:sz w:val="21"/>
                      <w:szCs w:val="21"/>
                    </w:rPr>
                  </w:pPr>
                  <w:r>
                    <w:rPr>
                      <w:rFonts w:cs="Times New Roman"/>
                      <w:sz w:val="21"/>
                      <w:szCs w:val="21"/>
                    </w:rPr>
                    <w:t>资源利用效率</w:t>
                  </w:r>
                </w:p>
              </w:tc>
              <w:tc>
                <w:tcPr>
                  <w:tcW w:w="1776" w:type="pct"/>
                  <w:vAlign w:val="center"/>
                </w:tcPr>
                <w:p w14:paraId="1F403486">
                  <w:pPr>
                    <w:widowControl/>
                    <w:spacing w:line="240" w:lineRule="auto"/>
                    <w:rPr>
                      <w:rFonts w:cs="Times New Roman"/>
                      <w:sz w:val="21"/>
                      <w:szCs w:val="21"/>
                    </w:rPr>
                  </w:pPr>
                  <w:r>
                    <w:rPr>
                      <w:rFonts w:cs="Times New Roman"/>
                      <w:sz w:val="21"/>
                      <w:szCs w:val="21"/>
                    </w:rPr>
                    <w:t>1、完善城镇污水处理基础设施，加强城市节约用水，加快城镇污水处理厂再生水利用系统建设，稳步提升城区污水处理厂再生水利用率。</w:t>
                  </w:r>
                </w:p>
              </w:tc>
              <w:tc>
                <w:tcPr>
                  <w:tcW w:w="1491" w:type="pct"/>
                  <w:vAlign w:val="center"/>
                </w:tcPr>
                <w:p w14:paraId="7D2BCB66">
                  <w:pPr>
                    <w:adjustRightInd w:val="0"/>
                    <w:snapToGrid w:val="0"/>
                    <w:spacing w:line="240" w:lineRule="auto"/>
                    <w:rPr>
                      <w:rFonts w:cs="Times New Roman"/>
                      <w:sz w:val="21"/>
                      <w:szCs w:val="21"/>
                      <w:lang w:val="en-US"/>
                    </w:rPr>
                  </w:pPr>
                  <w:r>
                    <w:rPr>
                      <w:rFonts w:cs="Times New Roman"/>
                      <w:sz w:val="21"/>
                      <w:szCs w:val="21"/>
                      <w:lang w:val="en-US"/>
                    </w:rPr>
                    <w:t>本项目不涉及</w:t>
                  </w:r>
                </w:p>
              </w:tc>
            </w:tr>
          </w:tbl>
          <w:p w14:paraId="35C2BCC3">
            <w:pPr>
              <w:autoSpaceDE/>
              <w:autoSpaceDN/>
              <w:spacing w:line="500" w:lineRule="exact"/>
              <w:ind w:firstLine="480" w:firstLineChars="200"/>
              <w:jc w:val="left"/>
              <w:rPr>
                <w:rFonts w:cs="Times New Roman"/>
                <w:lang w:val="en-US"/>
              </w:rPr>
            </w:pPr>
            <w:r>
              <w:rPr>
                <w:rFonts w:cs="Times New Roman"/>
                <w:lang w:val="en-US"/>
              </w:rPr>
              <w:t>承德市环境管控单元图见下图：</w:t>
            </w:r>
          </w:p>
          <w:p w14:paraId="0AD05CCF">
            <w:pPr>
              <w:autoSpaceDE/>
              <w:autoSpaceDN/>
              <w:spacing w:line="500" w:lineRule="exact"/>
              <w:rPr>
                <w:rFonts w:cs="Times New Roman"/>
                <w:b/>
                <w:bCs/>
                <w:sz w:val="21"/>
                <w:szCs w:val="21"/>
                <w:lang w:val="en-US"/>
              </w:rPr>
            </w:pPr>
            <w:r>
              <w:rPr>
                <w:rFonts w:cs="Times New Roman"/>
                <w:b/>
                <w:bCs/>
                <w:sz w:val="21"/>
                <w:szCs w:val="21"/>
                <w:lang w:val="en-US"/>
              </w:rPr>
              <w:pict>
                <v:shape id="_x0000_s2090" o:spid="_x0000_s2090" o:spt="75" type="#_x0000_t75" style="position:absolute;left:0pt;margin-left:2.5pt;margin-top:1.5pt;height:252.95pt;width:418.4pt;mso-wrap-distance-bottom:0pt;mso-wrap-distance-top:0pt;z-index:251664384;mso-width-relative:page;mso-height-relative:page;" o:ole="t" filled="f" o:preferrelative="t" stroked="f" coordsize="21600,21600">
                  <v:path/>
                  <v:fill on="f" focussize="0,0"/>
                  <v:stroke on="f" joinstyle="miter"/>
                  <v:imagedata r:id="rId12" cropleft="1374f" croptop="1528f" cropright="1352f" cropbottom="1516f" o:title=""/>
                  <o:lock v:ext="edit" aspectratio="t"/>
                  <w10:wrap type="topAndBottom"/>
                </v:shape>
                <o:OLEObject Type="Embed" ProgID="Visio.Drawing.11" ShapeID="_x0000_s2090" DrawAspect="Content" ObjectID="_1468075725" r:id="rId11">
                  <o:LockedField>false</o:LockedField>
                </o:OLEObject>
              </w:pict>
            </w:r>
            <w:r>
              <w:rPr>
                <w:rFonts w:cs="Times New Roman"/>
                <w:b/>
                <w:bCs/>
                <w:sz w:val="21"/>
                <w:szCs w:val="21"/>
                <w:lang w:val="en-US"/>
              </w:rPr>
              <w:t>图1-1    承德市环境管控单元图</w:t>
            </w:r>
            <w:r>
              <w:rPr>
                <w:rFonts w:hint="eastAsia" w:cs="Times New Roman"/>
                <w:b/>
                <w:bCs/>
                <w:sz w:val="21"/>
                <w:szCs w:val="21"/>
                <w:lang w:val="en-US"/>
              </w:rPr>
              <w:t xml:space="preserve">  1:3000</w:t>
            </w:r>
            <w:r>
              <w:rPr>
                <w:rFonts w:cs="Times New Roman"/>
                <w:lang w:val="en-US"/>
              </w:rPr>
              <w:t xml:space="preserve"> </w:t>
            </w:r>
          </w:p>
          <w:p w14:paraId="76852E1D">
            <w:pPr>
              <w:spacing w:line="500" w:lineRule="exact"/>
              <w:ind w:firstLine="480" w:firstLineChars="200"/>
              <w:jc w:val="left"/>
              <w:rPr>
                <w:rFonts w:cs="Times New Roman"/>
                <w:lang w:val="en-US"/>
              </w:rPr>
            </w:pPr>
            <w:r>
              <w:rPr>
                <w:rFonts w:cs="Times New Roman"/>
                <w:lang w:val="en-US"/>
              </w:rPr>
              <w:t>由上表及图可知，项目符合</w:t>
            </w:r>
            <w:r>
              <w:rPr>
                <w:rFonts w:cs="Times New Roman"/>
              </w:rPr>
              <w:t>《承德市生态环境准入清单（2023 年版）》（</w:t>
            </w:r>
            <w:r>
              <w:rPr>
                <w:rFonts w:cs="Times New Roman"/>
                <w:lang w:val="en-US"/>
              </w:rPr>
              <w:t>2024年5月27日</w:t>
            </w:r>
            <w:r>
              <w:rPr>
                <w:rFonts w:cs="Times New Roman"/>
              </w:rPr>
              <w:t>）</w:t>
            </w:r>
            <w:r>
              <w:rPr>
                <w:rFonts w:cs="Times New Roman"/>
                <w:lang w:val="en-US"/>
              </w:rPr>
              <w:t>生态环境分区管控</w:t>
            </w:r>
            <w:r>
              <w:rPr>
                <w:rFonts w:cs="Times New Roman"/>
              </w:rPr>
              <w:t>要求</w:t>
            </w:r>
            <w:r>
              <w:rPr>
                <w:rFonts w:cs="Times New Roman"/>
                <w:lang w:val="en-US"/>
              </w:rPr>
              <w:t>。</w:t>
            </w:r>
          </w:p>
          <w:p w14:paraId="6E470239">
            <w:pPr>
              <w:ind w:firstLine="482" w:firstLineChars="200"/>
              <w:jc w:val="left"/>
              <w:rPr>
                <w:rFonts w:cs="Times New Roman"/>
                <w:b/>
                <w:bCs/>
              </w:rPr>
            </w:pPr>
            <w:r>
              <w:rPr>
                <w:rFonts w:cs="Times New Roman"/>
                <w:b/>
                <w:bCs/>
                <w:lang w:val="en-US"/>
              </w:rPr>
              <w:t>5、规划符合性分析</w:t>
            </w:r>
          </w:p>
          <w:p w14:paraId="352D2FEE">
            <w:pPr>
              <w:spacing w:line="500" w:lineRule="exact"/>
              <w:ind w:firstLine="482" w:firstLineChars="200"/>
              <w:jc w:val="left"/>
              <w:rPr>
                <w:rFonts w:cs="Times New Roman"/>
                <w:b/>
                <w:bCs/>
              </w:rPr>
            </w:pPr>
            <w:r>
              <w:rPr>
                <w:rFonts w:cs="Times New Roman"/>
                <w:b/>
                <w:bCs/>
              </w:rPr>
              <w:t xml:space="preserve">⑴《河北省生态环境保护“十四五”规划》符合性分析 </w:t>
            </w:r>
          </w:p>
          <w:p w14:paraId="2194949B">
            <w:pPr>
              <w:widowControl/>
              <w:spacing w:line="500" w:lineRule="exact"/>
              <w:ind w:firstLine="480" w:firstLineChars="200"/>
              <w:jc w:val="left"/>
              <w:rPr>
                <w:rFonts w:cs="Times New Roman"/>
                <w:lang w:val="en-US"/>
              </w:rPr>
            </w:pPr>
            <w:r>
              <w:rPr>
                <w:rFonts w:cs="Times New Roman"/>
                <w:lang w:val="en-US"/>
              </w:rPr>
              <w:t>根据《河北省人民政府关于印发河北省生态环境保护“十四五”规划的通知》，冀政字〔2022〕2号，符合性分析见下表：</w:t>
            </w:r>
          </w:p>
          <w:p w14:paraId="5C15BB4D">
            <w:pPr>
              <w:widowControl/>
              <w:spacing w:line="500" w:lineRule="exact"/>
              <w:ind w:firstLine="422" w:firstLineChars="200"/>
              <w:rPr>
                <w:rFonts w:cs="Times New Roman"/>
                <w:sz w:val="21"/>
                <w:szCs w:val="21"/>
              </w:rPr>
            </w:pPr>
            <w:r>
              <w:rPr>
                <w:rFonts w:cs="Times New Roman"/>
                <w:b/>
                <w:bCs/>
                <w:sz w:val="21"/>
                <w:szCs w:val="21"/>
                <w:lang w:val="en-US"/>
              </w:rPr>
              <w:t>表1-6 与《河北省生态环境保护“十四五”规划》符合性</w:t>
            </w:r>
          </w:p>
          <w:tbl>
            <w:tblPr>
              <w:tblStyle w:val="22"/>
              <w:tblW w:w="494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1"/>
              <w:gridCol w:w="2346"/>
            </w:tblGrid>
            <w:tr w14:paraId="2D058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92" w:type="pct"/>
                  <w:vAlign w:val="center"/>
                </w:tcPr>
                <w:p w14:paraId="48BF4D44">
                  <w:pPr>
                    <w:widowControl/>
                    <w:spacing w:line="240" w:lineRule="auto"/>
                    <w:rPr>
                      <w:rFonts w:cs="Times New Roman"/>
                      <w:sz w:val="21"/>
                      <w:szCs w:val="21"/>
                    </w:rPr>
                  </w:pPr>
                  <w:r>
                    <w:rPr>
                      <w:rFonts w:cs="Times New Roman"/>
                      <w:b/>
                      <w:bCs/>
                      <w:sz w:val="21"/>
                      <w:szCs w:val="21"/>
                      <w:lang w:val="en-US"/>
                    </w:rPr>
                    <w:t>要求内容</w:t>
                  </w:r>
                </w:p>
              </w:tc>
              <w:tc>
                <w:tcPr>
                  <w:tcW w:w="1407" w:type="pct"/>
                  <w:vAlign w:val="center"/>
                </w:tcPr>
                <w:p w14:paraId="6E0410CD">
                  <w:pPr>
                    <w:widowControl/>
                    <w:spacing w:line="240" w:lineRule="auto"/>
                    <w:rPr>
                      <w:rFonts w:cs="Times New Roman"/>
                      <w:sz w:val="21"/>
                      <w:szCs w:val="21"/>
                    </w:rPr>
                  </w:pPr>
                  <w:r>
                    <w:rPr>
                      <w:rFonts w:cs="Times New Roman"/>
                      <w:b/>
                      <w:bCs/>
                      <w:sz w:val="21"/>
                      <w:szCs w:val="21"/>
                      <w:lang w:val="en-US"/>
                    </w:rPr>
                    <w:t>企业情况</w:t>
                  </w:r>
                </w:p>
              </w:tc>
            </w:tr>
            <w:tr w14:paraId="6F27E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jc w:val="center"/>
              </w:trPr>
              <w:tc>
                <w:tcPr>
                  <w:tcW w:w="3592" w:type="pct"/>
                  <w:vAlign w:val="center"/>
                </w:tcPr>
                <w:p w14:paraId="47FD2ABC">
                  <w:pPr>
                    <w:widowControl/>
                    <w:spacing w:line="240" w:lineRule="auto"/>
                    <w:jc w:val="left"/>
                    <w:rPr>
                      <w:rFonts w:cs="Times New Roman"/>
                      <w:sz w:val="21"/>
                      <w:szCs w:val="21"/>
                    </w:rPr>
                  </w:pPr>
                  <w:r>
                    <w:rPr>
                      <w:rFonts w:cs="Times New Roman"/>
                      <w:sz w:val="21"/>
                      <w:szCs w:val="21"/>
                      <w:lang w:val="en-US"/>
                    </w:rPr>
                    <w:t>三、</w:t>
                  </w:r>
                  <w:r>
                    <w:rPr>
                      <w:rFonts w:cs="Times New Roman"/>
                      <w:color w:val="000000"/>
                      <w:sz w:val="21"/>
                      <w:szCs w:val="21"/>
                      <w:lang w:val="en-US"/>
                    </w:rPr>
                    <w:t>（三）推动能源清洁高效利用。</w:t>
                  </w:r>
                </w:p>
                <w:p w14:paraId="565D3913">
                  <w:pPr>
                    <w:widowControl/>
                    <w:spacing w:line="240" w:lineRule="auto"/>
                    <w:jc w:val="left"/>
                    <w:rPr>
                      <w:rFonts w:cs="Times New Roman"/>
                      <w:sz w:val="21"/>
                      <w:szCs w:val="21"/>
                    </w:rPr>
                  </w:pPr>
                  <w:r>
                    <w:rPr>
                      <w:rFonts w:cs="Times New Roman"/>
                      <w:color w:val="000000"/>
                      <w:sz w:val="21"/>
                      <w:szCs w:val="21"/>
                      <w:lang w:val="en-US"/>
                    </w:rPr>
                    <w:t>控制化石能源消费总量，推动非化石能源成为能源消费增量的主体。大力发展风能、太阳能等可再生能源发电，有序推动抽水蓄能电站规划建设，打造冀北清洁能源基地，积极推动可再生能源制氢，完善产供储销配套设施，拓展氢能应用领域。新增可再生能源和原料用能不纳入能源消费总量控制，创造条件尽早实现能耗“双控”向碳排放总量和强度“双控”转变。坚持“增气减煤”同步，加强天然气基础设施建设，扩大管道气覆盖范围。因地制宜推进生物质热电联产，加快建设垃圾焚烧发电项目。</w:t>
                  </w:r>
                </w:p>
              </w:tc>
              <w:tc>
                <w:tcPr>
                  <w:tcW w:w="1407" w:type="pct"/>
                  <w:vAlign w:val="center"/>
                </w:tcPr>
                <w:p w14:paraId="51637261">
                  <w:pPr>
                    <w:widowControl/>
                    <w:spacing w:line="240" w:lineRule="auto"/>
                    <w:jc w:val="both"/>
                    <w:rPr>
                      <w:rFonts w:cs="Times New Roman"/>
                      <w:sz w:val="21"/>
                      <w:szCs w:val="21"/>
                    </w:rPr>
                  </w:pPr>
                  <w:r>
                    <w:rPr>
                      <w:rFonts w:hint="eastAsia" w:cs="Times New Roman"/>
                      <w:sz w:val="21"/>
                      <w:szCs w:val="21"/>
                      <w:lang w:val="en-US"/>
                    </w:rPr>
                    <w:t>本项目为生物质致密成型燃料加工项目，使用</w:t>
                  </w:r>
                  <w:r>
                    <w:rPr>
                      <w:rFonts w:cs="Times New Roman"/>
                      <w:sz w:val="21"/>
                      <w:szCs w:val="21"/>
                    </w:rPr>
                    <w:t>秸秆</w:t>
                  </w:r>
                  <w:r>
                    <w:rPr>
                      <w:rFonts w:hint="eastAsia" w:cs="Times New Roman"/>
                      <w:sz w:val="21"/>
                      <w:szCs w:val="21"/>
                    </w:rPr>
                    <w:t>、</w:t>
                  </w:r>
                  <w:r>
                    <w:rPr>
                      <w:rFonts w:cs="Times New Roman"/>
                      <w:sz w:val="21"/>
                      <w:szCs w:val="21"/>
                    </w:rPr>
                    <w:t>锯末</w:t>
                  </w:r>
                  <w:r>
                    <w:rPr>
                      <w:rFonts w:hint="eastAsia" w:cs="Times New Roman"/>
                      <w:sz w:val="21"/>
                      <w:szCs w:val="21"/>
                    </w:rPr>
                    <w:t>、</w:t>
                  </w:r>
                  <w:r>
                    <w:rPr>
                      <w:rFonts w:cs="Times New Roman"/>
                      <w:sz w:val="21"/>
                      <w:szCs w:val="21"/>
                    </w:rPr>
                    <w:t>树枝</w:t>
                  </w:r>
                  <w:r>
                    <w:rPr>
                      <w:rFonts w:hint="eastAsia" w:cs="Times New Roman"/>
                      <w:sz w:val="21"/>
                      <w:szCs w:val="21"/>
                    </w:rPr>
                    <w:t>、</w:t>
                  </w:r>
                  <w:r>
                    <w:rPr>
                      <w:rFonts w:cs="Times New Roman"/>
                      <w:sz w:val="21"/>
                      <w:szCs w:val="21"/>
                    </w:rPr>
                    <w:t>杂木</w:t>
                  </w:r>
                  <w:r>
                    <w:rPr>
                      <w:rFonts w:hint="eastAsia" w:cs="Times New Roman"/>
                      <w:sz w:val="21"/>
                      <w:szCs w:val="21"/>
                    </w:rPr>
                    <w:t>为原料。</w:t>
                  </w:r>
                </w:p>
              </w:tc>
            </w:tr>
            <w:tr w14:paraId="6533C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jc w:val="center"/>
              </w:trPr>
              <w:tc>
                <w:tcPr>
                  <w:tcW w:w="3592" w:type="pct"/>
                  <w:vAlign w:val="center"/>
                </w:tcPr>
                <w:p w14:paraId="68490387">
                  <w:pPr>
                    <w:widowControl/>
                    <w:spacing w:line="240" w:lineRule="auto"/>
                    <w:jc w:val="both"/>
                    <w:rPr>
                      <w:rFonts w:cs="Times New Roman"/>
                      <w:sz w:val="21"/>
                      <w:szCs w:val="21"/>
                    </w:rPr>
                  </w:pPr>
                  <w:r>
                    <w:rPr>
                      <w:rFonts w:cs="Times New Roman"/>
                      <w:sz w:val="21"/>
                      <w:szCs w:val="21"/>
                      <w:lang w:val="en-US"/>
                    </w:rPr>
                    <w:t>六、（一）加强水生态环境系统治理推进地表水与地下水协同防治，以傍河型地下水饮用水水源地为重点，防范受污染河段侧渗和垂直补给对地下水污染。加强化学品生产企业、工业集聚区、矿山开采区等污染源对地表水的环境风险管控。</w:t>
                  </w:r>
                </w:p>
              </w:tc>
              <w:tc>
                <w:tcPr>
                  <w:tcW w:w="1407" w:type="pct"/>
                  <w:vAlign w:val="center"/>
                </w:tcPr>
                <w:p w14:paraId="54192F2E">
                  <w:pPr>
                    <w:widowControl/>
                    <w:spacing w:line="240" w:lineRule="auto"/>
                    <w:jc w:val="both"/>
                    <w:rPr>
                      <w:rFonts w:cs="Times New Roman"/>
                      <w:sz w:val="21"/>
                      <w:szCs w:val="21"/>
                    </w:rPr>
                  </w:pPr>
                  <w:r>
                    <w:rPr>
                      <w:rFonts w:cs="Times New Roman"/>
                      <w:sz w:val="21"/>
                      <w:szCs w:val="21"/>
                      <w:lang w:val="en-US"/>
                    </w:rPr>
                    <w:t>本项目不对外排放污水。项目不设置办公生活区，无生活污水排放；清洗废水经沉淀池沉淀后回用于清洗</w:t>
                  </w:r>
                </w:p>
              </w:tc>
            </w:tr>
            <w:tr w14:paraId="2A6E1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592" w:type="pct"/>
                  <w:vAlign w:val="center"/>
                </w:tcPr>
                <w:p w14:paraId="0EB60E83">
                  <w:pPr>
                    <w:widowControl/>
                    <w:spacing w:line="240" w:lineRule="auto"/>
                    <w:jc w:val="both"/>
                    <w:rPr>
                      <w:rFonts w:cs="Times New Roman"/>
                      <w:sz w:val="21"/>
                      <w:szCs w:val="21"/>
                    </w:rPr>
                  </w:pPr>
                  <w:r>
                    <w:rPr>
                      <w:rFonts w:cs="Times New Roman"/>
                      <w:sz w:val="21"/>
                      <w:szCs w:val="21"/>
                      <w:lang w:val="en-US"/>
                    </w:rPr>
                    <w:t>八、（一）强化污染源头防控加强空间布局管控。将土壤和地下水环境要求纳入相关规划。永久基本农田集中区域禁止新建可能造成土壤污染的建设项目。污染地块再开发利用，严格落实规划用途及相应的土壤环境质量要求，科学设定成片污染地块及周边土地开发时序。</w:t>
                  </w:r>
                </w:p>
              </w:tc>
              <w:tc>
                <w:tcPr>
                  <w:tcW w:w="1407" w:type="pct"/>
                  <w:vAlign w:val="center"/>
                </w:tcPr>
                <w:p w14:paraId="79576FEF">
                  <w:pPr>
                    <w:widowControl/>
                    <w:spacing w:line="240" w:lineRule="auto"/>
                    <w:jc w:val="both"/>
                    <w:rPr>
                      <w:rFonts w:cs="Times New Roman"/>
                      <w:sz w:val="21"/>
                      <w:szCs w:val="21"/>
                    </w:rPr>
                  </w:pPr>
                  <w:r>
                    <w:rPr>
                      <w:rFonts w:cs="Times New Roman"/>
                      <w:sz w:val="21"/>
                      <w:szCs w:val="21"/>
                      <w:lang w:val="en-US"/>
                    </w:rPr>
                    <w:t>本项目位于兴隆县</w:t>
                  </w:r>
                  <w:r>
                    <w:rPr>
                      <w:rFonts w:hint="eastAsia" w:cs="Times New Roman"/>
                      <w:sz w:val="21"/>
                      <w:szCs w:val="21"/>
                      <w:lang w:val="en-US"/>
                    </w:rPr>
                    <w:t>大杖子镇</w:t>
                  </w:r>
                  <w:r>
                    <w:rPr>
                      <w:rFonts w:cs="Times New Roman"/>
                      <w:sz w:val="21"/>
                      <w:szCs w:val="21"/>
                      <w:lang w:val="en-US"/>
                    </w:rPr>
                    <w:t>车河堡村，本项目用地不涉及永久基本农田。</w:t>
                  </w:r>
                </w:p>
              </w:tc>
            </w:tr>
            <w:tr w14:paraId="7C83A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4" w:hRule="atLeast"/>
                <w:jc w:val="center"/>
              </w:trPr>
              <w:tc>
                <w:tcPr>
                  <w:tcW w:w="3592" w:type="pct"/>
                  <w:vAlign w:val="center"/>
                </w:tcPr>
                <w:p w14:paraId="5C130D30">
                  <w:pPr>
                    <w:widowControl/>
                    <w:spacing w:line="240" w:lineRule="auto"/>
                    <w:jc w:val="both"/>
                    <w:rPr>
                      <w:rFonts w:cs="Times New Roman"/>
                      <w:sz w:val="21"/>
                      <w:szCs w:val="21"/>
                    </w:rPr>
                  </w:pPr>
                  <w:r>
                    <w:rPr>
                      <w:rFonts w:cs="Times New Roman"/>
                      <w:sz w:val="21"/>
                      <w:szCs w:val="21"/>
                      <w:lang w:val="en-US"/>
                    </w:rPr>
                    <w:t>九、（一）规范危险废物环境管理加大源头管控力度。严格执行危险废物名录管理制度，动态更新危险废物环境重点监管单位清单。严把涉危险废物工业项目环境准入关，落实工业危险废物排污许可制度。组织危险废物相关企业实施强制性清洁生产审核。鼓励生产者责任延伸，支持研发、推广减少工业危险废物产生量和降低工业危险废物危害性的生产工艺和设备。</w:t>
                  </w:r>
                </w:p>
              </w:tc>
              <w:tc>
                <w:tcPr>
                  <w:tcW w:w="1407" w:type="pct"/>
                  <w:vAlign w:val="center"/>
                </w:tcPr>
                <w:p w14:paraId="61EDD7FB">
                  <w:pPr>
                    <w:pStyle w:val="9"/>
                    <w:spacing w:line="240" w:lineRule="auto"/>
                    <w:rPr>
                      <w:rFonts w:eastAsia="宋体" w:cs="Times New Roman"/>
                      <w:sz w:val="21"/>
                      <w:szCs w:val="21"/>
                    </w:rPr>
                  </w:pPr>
                  <w:r>
                    <w:rPr>
                      <w:rFonts w:eastAsia="宋体" w:cs="Times New Roman"/>
                      <w:sz w:val="21"/>
                      <w:szCs w:val="21"/>
                    </w:rPr>
                    <w:t>运营期间规范危险废物管理，减少危废产生，对产生的危废集中收集暂存后，交由有资质单位处置</w:t>
                  </w:r>
                  <w:r>
                    <w:rPr>
                      <w:rFonts w:eastAsia="宋体" w:cs="Times New Roman"/>
                      <w:sz w:val="21"/>
                      <w:szCs w:val="21"/>
                      <w:lang w:val="en-US"/>
                    </w:rPr>
                    <w:t>。</w:t>
                  </w:r>
                </w:p>
              </w:tc>
            </w:tr>
          </w:tbl>
          <w:p w14:paraId="61BBDCDD">
            <w:pPr>
              <w:widowControl/>
              <w:spacing w:line="500" w:lineRule="exact"/>
              <w:ind w:firstLine="482" w:firstLineChars="200"/>
              <w:jc w:val="left"/>
              <w:rPr>
                <w:rFonts w:cs="Times New Roman"/>
              </w:rPr>
            </w:pPr>
            <w:r>
              <w:rPr>
                <w:rFonts w:cs="Times New Roman"/>
                <w:b/>
                <w:bCs/>
                <w:lang w:val="en-US"/>
              </w:rPr>
              <w:t>⑵《</w:t>
            </w:r>
            <w:r>
              <w:rPr>
                <w:rFonts w:cs="Times New Roman"/>
                <w:b/>
                <w:bCs/>
                <w:color w:val="000000"/>
                <w:lang w:val="en-US"/>
              </w:rPr>
              <w:t>承德市生态环境保护“十四五”规划</w:t>
            </w:r>
            <w:r>
              <w:rPr>
                <w:rFonts w:cs="Times New Roman"/>
                <w:b/>
                <w:bCs/>
                <w:lang w:val="en-US"/>
              </w:rPr>
              <w:t>》</w:t>
            </w:r>
          </w:p>
          <w:p w14:paraId="7F14EE50">
            <w:pPr>
              <w:widowControl/>
              <w:spacing w:line="500" w:lineRule="exact"/>
              <w:ind w:firstLine="480" w:firstLineChars="200"/>
              <w:jc w:val="left"/>
              <w:rPr>
                <w:rFonts w:cs="Times New Roman"/>
              </w:rPr>
            </w:pPr>
            <w:r>
              <w:rPr>
                <w:rFonts w:cs="Times New Roman"/>
                <w:color w:val="000000"/>
                <w:lang w:val="en-US"/>
              </w:rPr>
              <w:t xml:space="preserve">承德市生态环境保护“十四五”规划指出“做精做专资源综合利用业，加强秸秆、尾矿、煤矸石、冶炼渣、工业副产石膏等综合利用，规范废旧物资回收利用，构建协同高效的资源综合利用产业发展新格局。实施终端用能清洁化替代。 建设产业集群集中供汽供热或清洁低碳能源中心，推动锅炉和工业炉窑使用清洁低碳能源或利用工厂余热、电厂热力。有序推进清洁取暖，到2025年，除不具备改造条件的偏远山区和坝上地区外，其他农村地区实现清洁取暖全覆盖，基本完成种养殖业及农副产品加工业燃煤设施清洁能源替代”。 </w:t>
            </w:r>
          </w:p>
          <w:p w14:paraId="61075FB5">
            <w:pPr>
              <w:widowControl/>
              <w:spacing w:line="500" w:lineRule="exact"/>
              <w:ind w:firstLine="480" w:firstLineChars="200"/>
              <w:jc w:val="left"/>
              <w:rPr>
                <w:rFonts w:cs="Times New Roman"/>
              </w:rPr>
            </w:pPr>
            <w:r>
              <w:rPr>
                <w:rFonts w:cs="Times New Roman"/>
                <w:color w:val="000000"/>
                <w:lang w:val="en-US"/>
              </w:rPr>
              <w:t>本项目利用</w:t>
            </w:r>
            <w:r>
              <w:rPr>
                <w:rFonts w:cs="Times New Roman"/>
              </w:rPr>
              <w:t>秸秆、林业的废树枝、树杈、树皮、板皮、锯末等农林废弃物</w:t>
            </w:r>
            <w:r>
              <w:rPr>
                <w:rFonts w:cs="Times New Roman"/>
                <w:color w:val="000000"/>
                <w:lang w:val="en-US"/>
              </w:rPr>
              <w:t>生产生物质颗粒，是对资源的回收利用。产品主要供应农村地区冬季取暖，可减少煤炭的使用量，有利于农村地区实现清洁取暖全覆盖，符合规划要求。</w:t>
            </w:r>
          </w:p>
          <w:p w14:paraId="72EF8B47">
            <w:pPr>
              <w:spacing w:line="500" w:lineRule="exact"/>
              <w:ind w:firstLine="482" w:firstLineChars="200"/>
              <w:jc w:val="left"/>
              <w:rPr>
                <w:rFonts w:cs="Times New Roman"/>
                <w:b/>
                <w:bCs/>
                <w:lang w:val="en-US"/>
              </w:rPr>
            </w:pPr>
            <w:r>
              <w:rPr>
                <w:rFonts w:cs="Times New Roman"/>
                <w:b/>
                <w:bCs/>
                <w:lang w:val="en-US"/>
              </w:rPr>
              <w:t>⑶《承德市城市总体规划》（2016</w:t>
            </w:r>
            <w:r>
              <w:rPr>
                <w:rFonts w:hint="eastAsia" w:cs="Times New Roman"/>
                <w:b/>
                <w:bCs/>
                <w:lang w:val="en-US"/>
              </w:rPr>
              <w:t>—</w:t>
            </w:r>
            <w:r>
              <w:rPr>
                <w:rFonts w:cs="Times New Roman"/>
                <w:b/>
                <w:bCs/>
                <w:lang w:val="en-US"/>
              </w:rPr>
              <w:t>2030年）</w:t>
            </w:r>
          </w:p>
          <w:p w14:paraId="6ABF0B8A">
            <w:pPr>
              <w:widowControl/>
              <w:spacing w:line="500" w:lineRule="exact"/>
              <w:ind w:firstLine="480" w:firstLineChars="200"/>
              <w:jc w:val="left"/>
              <w:rPr>
                <w:rFonts w:cs="Times New Roman"/>
                <w:lang w:val="en-US"/>
              </w:rPr>
            </w:pPr>
            <w:r>
              <w:rPr>
                <w:rFonts w:cs="Times New Roman"/>
                <w:lang w:val="en-US"/>
              </w:rPr>
              <w:t>《承德市城市总体规划》（2016-2030）中的生态功能区划将承德市划分出一级区两个，即坝上高原生态区、冀北及燕山山地生态区；生态亚区六个，即坝上高原西部草原生态亚区、坝上高原东部森林草原生态亚区、冀北山地森林生态亚区、七老图山森林灌草生态亚区、燕山山地南部林果生态亚区、城市规划发展生态亚区。本项目所属区域为承德市兴隆县，根据承德市总体规划，项目所在地属于“冀北及燕山山地生态区（Ⅱ）——城市规划发展亚区（Ⅱ-3）——</w:t>
            </w:r>
            <w:r>
              <w:rPr>
                <w:rFonts w:hint="eastAsia" w:ascii="宋体" w:hAnsi="宋体"/>
                <w:color w:val="000000"/>
                <w:lang w:val="en-US"/>
              </w:rPr>
              <w:t xml:space="preserve">承德、平泉、宽城水源涵养、水土流失重点治理区 </w:t>
            </w:r>
            <w:r>
              <w:rPr>
                <w:rFonts w:cs="Times New Roman"/>
                <w:lang w:val="en-US"/>
              </w:rPr>
              <w:t>（Ⅱ-3-</w:t>
            </w:r>
            <w:r>
              <w:rPr>
                <w:rFonts w:hint="eastAsia" w:cs="Times New Roman"/>
                <w:lang w:val="en-US"/>
              </w:rPr>
              <w:t>3</w:t>
            </w:r>
            <w:r>
              <w:rPr>
                <w:rFonts w:cs="Times New Roman"/>
                <w:lang w:val="en-US"/>
              </w:rPr>
              <w:t>）”，该区域主要生态环境问题、生态服务功能、建设方向及措施如下表所示。</w:t>
            </w:r>
          </w:p>
          <w:p w14:paraId="3E2AAAF0">
            <w:pPr>
              <w:tabs>
                <w:tab w:val="left" w:pos="4162"/>
              </w:tabs>
              <w:spacing w:line="500" w:lineRule="exact"/>
              <w:rPr>
                <w:rFonts w:cs="Times New Roman"/>
                <w:b/>
                <w:bCs/>
                <w:sz w:val="21"/>
                <w:szCs w:val="21"/>
                <w:lang w:val="en-US"/>
              </w:rPr>
            </w:pPr>
            <w:r>
              <w:rPr>
                <w:rFonts w:cs="Times New Roman"/>
                <w:b/>
                <w:bCs/>
                <w:sz w:val="21"/>
                <w:szCs w:val="21"/>
                <w:lang w:val="en-US"/>
              </w:rPr>
              <w:t>表1-</w:t>
            </w:r>
            <w:r>
              <w:rPr>
                <w:rFonts w:hint="eastAsia" w:cs="Times New Roman"/>
                <w:b/>
                <w:bCs/>
                <w:sz w:val="21"/>
                <w:szCs w:val="21"/>
                <w:lang w:val="en-US"/>
              </w:rPr>
              <w:t>7</w:t>
            </w:r>
            <w:r>
              <w:rPr>
                <w:rFonts w:cs="Times New Roman"/>
                <w:b/>
                <w:bCs/>
                <w:sz w:val="21"/>
                <w:szCs w:val="21"/>
                <w:lang w:val="en-US"/>
              </w:rPr>
              <w:t xml:space="preserve">   承德市总体规划中生态功能区划相关功能分区</w:t>
            </w:r>
          </w:p>
          <w:tbl>
            <w:tblPr>
              <w:tblStyle w:val="22"/>
              <w:tblW w:w="49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829"/>
              <w:gridCol w:w="961"/>
              <w:gridCol w:w="1951"/>
              <w:gridCol w:w="950"/>
              <w:gridCol w:w="2989"/>
            </w:tblGrid>
            <w:tr w14:paraId="2DF85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382" w:type="pct"/>
                  <w:vAlign w:val="center"/>
                </w:tcPr>
                <w:p w14:paraId="05EC920E">
                  <w:pPr>
                    <w:tabs>
                      <w:tab w:val="left" w:pos="4162"/>
                    </w:tabs>
                    <w:autoSpaceDE/>
                    <w:autoSpaceDN/>
                    <w:spacing w:line="240" w:lineRule="auto"/>
                    <w:rPr>
                      <w:rFonts w:cs="Times New Roman"/>
                      <w:b/>
                      <w:bCs/>
                      <w:sz w:val="21"/>
                      <w:szCs w:val="21"/>
                      <w:lang w:val="en-US"/>
                    </w:rPr>
                  </w:pPr>
                  <w:r>
                    <w:rPr>
                      <w:rFonts w:cs="Times New Roman"/>
                      <w:b/>
                      <w:bCs/>
                      <w:sz w:val="21"/>
                      <w:szCs w:val="21"/>
                      <w:lang w:val="en-US"/>
                    </w:rPr>
                    <w:t>生态区</w:t>
                  </w:r>
                </w:p>
              </w:tc>
              <w:tc>
                <w:tcPr>
                  <w:tcW w:w="498" w:type="pct"/>
                  <w:vAlign w:val="center"/>
                </w:tcPr>
                <w:p w14:paraId="5FABE6E5">
                  <w:pPr>
                    <w:tabs>
                      <w:tab w:val="left" w:pos="4162"/>
                    </w:tabs>
                    <w:autoSpaceDE/>
                    <w:autoSpaceDN/>
                    <w:spacing w:line="240" w:lineRule="auto"/>
                    <w:rPr>
                      <w:rFonts w:cs="Times New Roman"/>
                      <w:b/>
                      <w:bCs/>
                      <w:sz w:val="21"/>
                      <w:szCs w:val="21"/>
                      <w:lang w:val="en-US"/>
                    </w:rPr>
                  </w:pPr>
                  <w:r>
                    <w:rPr>
                      <w:rFonts w:cs="Times New Roman"/>
                      <w:b/>
                      <w:bCs/>
                      <w:sz w:val="21"/>
                      <w:szCs w:val="21"/>
                      <w:lang w:val="en-US"/>
                    </w:rPr>
                    <w:t>生态亚区</w:t>
                  </w:r>
                </w:p>
              </w:tc>
              <w:tc>
                <w:tcPr>
                  <w:tcW w:w="578" w:type="pct"/>
                  <w:vAlign w:val="center"/>
                </w:tcPr>
                <w:p w14:paraId="60C5C7CA">
                  <w:pPr>
                    <w:tabs>
                      <w:tab w:val="left" w:pos="4162"/>
                    </w:tabs>
                    <w:autoSpaceDE/>
                    <w:autoSpaceDN/>
                    <w:spacing w:line="240" w:lineRule="auto"/>
                    <w:rPr>
                      <w:rFonts w:cs="Times New Roman"/>
                      <w:b/>
                      <w:bCs/>
                      <w:sz w:val="21"/>
                      <w:szCs w:val="21"/>
                      <w:lang w:val="en-US"/>
                    </w:rPr>
                  </w:pPr>
                  <w:r>
                    <w:rPr>
                      <w:rFonts w:cs="Times New Roman"/>
                      <w:b/>
                      <w:bCs/>
                      <w:sz w:val="21"/>
                      <w:szCs w:val="21"/>
                      <w:lang w:val="en-US"/>
                    </w:rPr>
                    <w:t>生态功能区</w:t>
                  </w:r>
                </w:p>
              </w:tc>
              <w:tc>
                <w:tcPr>
                  <w:tcW w:w="1172" w:type="pct"/>
                  <w:vAlign w:val="center"/>
                </w:tcPr>
                <w:p w14:paraId="1E8E801A">
                  <w:pPr>
                    <w:tabs>
                      <w:tab w:val="left" w:pos="4162"/>
                    </w:tabs>
                    <w:autoSpaceDE/>
                    <w:autoSpaceDN/>
                    <w:spacing w:line="240" w:lineRule="auto"/>
                    <w:rPr>
                      <w:rFonts w:cs="Times New Roman"/>
                      <w:b/>
                      <w:bCs/>
                      <w:sz w:val="21"/>
                      <w:szCs w:val="21"/>
                      <w:lang w:val="en-US"/>
                    </w:rPr>
                  </w:pPr>
                  <w:r>
                    <w:rPr>
                      <w:rFonts w:cs="Times New Roman"/>
                      <w:b/>
                      <w:bCs/>
                      <w:sz w:val="21"/>
                      <w:szCs w:val="21"/>
                      <w:lang w:val="en-US"/>
                    </w:rPr>
                    <w:t>主要生态环境问题</w:t>
                  </w:r>
                </w:p>
              </w:tc>
              <w:tc>
                <w:tcPr>
                  <w:tcW w:w="571" w:type="pct"/>
                  <w:vAlign w:val="center"/>
                </w:tcPr>
                <w:p w14:paraId="5BD5389D">
                  <w:pPr>
                    <w:tabs>
                      <w:tab w:val="left" w:pos="4162"/>
                    </w:tabs>
                    <w:autoSpaceDE/>
                    <w:autoSpaceDN/>
                    <w:spacing w:line="240" w:lineRule="auto"/>
                    <w:rPr>
                      <w:rFonts w:cs="Times New Roman"/>
                      <w:b/>
                      <w:bCs/>
                      <w:sz w:val="21"/>
                      <w:szCs w:val="21"/>
                      <w:lang w:val="en-US"/>
                    </w:rPr>
                  </w:pPr>
                  <w:r>
                    <w:rPr>
                      <w:rFonts w:cs="Times New Roman"/>
                      <w:b/>
                      <w:bCs/>
                      <w:sz w:val="21"/>
                      <w:szCs w:val="21"/>
                      <w:lang w:val="en-US"/>
                    </w:rPr>
                    <w:t>生态服务功能</w:t>
                  </w:r>
                </w:p>
              </w:tc>
              <w:tc>
                <w:tcPr>
                  <w:tcW w:w="1796" w:type="pct"/>
                  <w:vAlign w:val="center"/>
                </w:tcPr>
                <w:p w14:paraId="1DE9D0B4">
                  <w:pPr>
                    <w:tabs>
                      <w:tab w:val="left" w:pos="4162"/>
                    </w:tabs>
                    <w:autoSpaceDE/>
                    <w:autoSpaceDN/>
                    <w:spacing w:line="240" w:lineRule="auto"/>
                    <w:rPr>
                      <w:rFonts w:cs="Times New Roman"/>
                      <w:b/>
                      <w:bCs/>
                      <w:sz w:val="21"/>
                      <w:szCs w:val="21"/>
                      <w:lang w:val="en-US"/>
                    </w:rPr>
                  </w:pPr>
                  <w:r>
                    <w:rPr>
                      <w:rFonts w:cs="Times New Roman"/>
                      <w:b/>
                      <w:bCs/>
                      <w:sz w:val="21"/>
                      <w:szCs w:val="21"/>
                      <w:lang w:val="en-US"/>
                    </w:rPr>
                    <w:t>建设方向</w:t>
                  </w:r>
                  <w:r>
                    <w:rPr>
                      <w:rFonts w:hint="eastAsia" w:cs="Times New Roman"/>
                      <w:b/>
                      <w:bCs/>
                      <w:sz w:val="21"/>
                      <w:szCs w:val="21"/>
                      <w:lang w:val="en-US"/>
                    </w:rPr>
                    <w:t>及</w:t>
                  </w:r>
                  <w:r>
                    <w:rPr>
                      <w:rFonts w:cs="Times New Roman"/>
                      <w:b/>
                      <w:bCs/>
                      <w:sz w:val="21"/>
                      <w:szCs w:val="21"/>
                      <w:lang w:val="en-US"/>
                    </w:rPr>
                    <w:t>措施</w:t>
                  </w:r>
                </w:p>
              </w:tc>
            </w:tr>
            <w:tr w14:paraId="58C68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9" w:hRule="atLeast"/>
                <w:jc w:val="center"/>
              </w:trPr>
              <w:tc>
                <w:tcPr>
                  <w:tcW w:w="382" w:type="pct"/>
                  <w:vAlign w:val="center"/>
                </w:tcPr>
                <w:p w14:paraId="2A6B9DFB">
                  <w:pPr>
                    <w:tabs>
                      <w:tab w:val="left" w:pos="4162"/>
                    </w:tabs>
                    <w:autoSpaceDE/>
                    <w:autoSpaceDN/>
                    <w:spacing w:line="240" w:lineRule="auto"/>
                    <w:rPr>
                      <w:rFonts w:cs="Times New Roman"/>
                      <w:sz w:val="21"/>
                      <w:szCs w:val="21"/>
                      <w:lang w:val="en-US"/>
                    </w:rPr>
                  </w:pPr>
                  <w:r>
                    <w:rPr>
                      <w:rFonts w:cs="Times New Roman"/>
                      <w:sz w:val="21"/>
                      <w:szCs w:val="21"/>
                      <w:lang w:val="en-US"/>
                    </w:rPr>
                    <w:t>冀北</w:t>
                  </w:r>
                </w:p>
                <w:p w14:paraId="7D987874">
                  <w:pPr>
                    <w:tabs>
                      <w:tab w:val="left" w:pos="4162"/>
                    </w:tabs>
                    <w:autoSpaceDE/>
                    <w:autoSpaceDN/>
                    <w:spacing w:line="240" w:lineRule="auto"/>
                    <w:rPr>
                      <w:rFonts w:cs="Times New Roman"/>
                      <w:sz w:val="21"/>
                      <w:szCs w:val="21"/>
                      <w:lang w:val="en-US"/>
                    </w:rPr>
                  </w:pPr>
                  <w:r>
                    <w:rPr>
                      <w:rFonts w:cs="Times New Roman"/>
                      <w:sz w:val="21"/>
                      <w:szCs w:val="21"/>
                      <w:lang w:val="en-US"/>
                    </w:rPr>
                    <w:t>及燕</w:t>
                  </w:r>
                </w:p>
                <w:p w14:paraId="5D51E4E9">
                  <w:pPr>
                    <w:tabs>
                      <w:tab w:val="left" w:pos="4162"/>
                    </w:tabs>
                    <w:autoSpaceDE/>
                    <w:autoSpaceDN/>
                    <w:spacing w:line="240" w:lineRule="auto"/>
                    <w:rPr>
                      <w:rFonts w:cs="Times New Roman"/>
                      <w:sz w:val="21"/>
                      <w:szCs w:val="21"/>
                      <w:lang w:val="en-US"/>
                    </w:rPr>
                  </w:pPr>
                  <w:r>
                    <w:rPr>
                      <w:rFonts w:cs="Times New Roman"/>
                      <w:sz w:val="21"/>
                      <w:szCs w:val="21"/>
                      <w:lang w:val="en-US"/>
                    </w:rPr>
                    <w:t>山山</w:t>
                  </w:r>
                </w:p>
                <w:p w14:paraId="29C7B8B4">
                  <w:pPr>
                    <w:tabs>
                      <w:tab w:val="left" w:pos="4162"/>
                    </w:tabs>
                    <w:autoSpaceDE/>
                    <w:autoSpaceDN/>
                    <w:spacing w:line="240" w:lineRule="auto"/>
                    <w:rPr>
                      <w:rFonts w:cs="Times New Roman"/>
                      <w:sz w:val="21"/>
                      <w:szCs w:val="21"/>
                      <w:lang w:val="en-US"/>
                    </w:rPr>
                  </w:pPr>
                  <w:r>
                    <w:rPr>
                      <w:rFonts w:cs="Times New Roman"/>
                      <w:sz w:val="21"/>
                      <w:szCs w:val="21"/>
                      <w:lang w:val="en-US"/>
                    </w:rPr>
                    <w:t>地生</w:t>
                  </w:r>
                </w:p>
                <w:p w14:paraId="6E05A71B">
                  <w:pPr>
                    <w:tabs>
                      <w:tab w:val="left" w:pos="4162"/>
                    </w:tabs>
                    <w:autoSpaceDE/>
                    <w:autoSpaceDN/>
                    <w:spacing w:line="240" w:lineRule="auto"/>
                    <w:rPr>
                      <w:rFonts w:cs="Times New Roman"/>
                      <w:sz w:val="21"/>
                      <w:szCs w:val="21"/>
                      <w:lang w:val="en-US"/>
                    </w:rPr>
                  </w:pPr>
                  <w:r>
                    <w:rPr>
                      <w:rFonts w:cs="Times New Roman"/>
                      <w:sz w:val="21"/>
                      <w:szCs w:val="21"/>
                      <w:lang w:val="en-US"/>
                    </w:rPr>
                    <w:t>态区</w:t>
                  </w:r>
                </w:p>
                <w:p w14:paraId="69E8AF37">
                  <w:pPr>
                    <w:tabs>
                      <w:tab w:val="left" w:pos="4162"/>
                    </w:tabs>
                    <w:autoSpaceDE/>
                    <w:autoSpaceDN/>
                    <w:spacing w:line="240" w:lineRule="auto"/>
                    <w:rPr>
                      <w:rFonts w:cs="Times New Roman"/>
                      <w:sz w:val="21"/>
                      <w:szCs w:val="21"/>
                      <w:lang w:val="en-US"/>
                    </w:rPr>
                  </w:pPr>
                  <w:r>
                    <w:rPr>
                      <w:rFonts w:cs="Times New Roman"/>
                      <w:sz w:val="21"/>
                      <w:szCs w:val="21"/>
                      <w:lang w:val="en-US"/>
                    </w:rPr>
                    <w:t>Ⅱ</w:t>
                  </w:r>
                </w:p>
              </w:tc>
              <w:tc>
                <w:tcPr>
                  <w:tcW w:w="498" w:type="pct"/>
                  <w:vAlign w:val="center"/>
                </w:tcPr>
                <w:p w14:paraId="1E96CD4A">
                  <w:pPr>
                    <w:widowControl/>
                    <w:spacing w:line="240" w:lineRule="auto"/>
                    <w:jc w:val="left"/>
                    <w:rPr>
                      <w:rFonts w:cs="Times New Roman"/>
                      <w:sz w:val="21"/>
                      <w:szCs w:val="21"/>
                      <w:lang w:val="en-US"/>
                    </w:rPr>
                  </w:pPr>
                  <w:r>
                    <w:rPr>
                      <w:rFonts w:cs="Times New Roman"/>
                      <w:sz w:val="21"/>
                      <w:szCs w:val="21"/>
                      <w:lang w:val="en-US"/>
                    </w:rPr>
                    <w:t>城市规划发展亚区（Ⅱ-3）</w:t>
                  </w:r>
                </w:p>
              </w:tc>
              <w:tc>
                <w:tcPr>
                  <w:tcW w:w="578" w:type="pct"/>
                  <w:vAlign w:val="center"/>
                </w:tcPr>
                <w:p w14:paraId="1A4E5079">
                  <w:pPr>
                    <w:widowControl/>
                    <w:spacing w:line="240" w:lineRule="auto"/>
                    <w:jc w:val="left"/>
                    <w:rPr>
                      <w:rFonts w:cs="Times New Roman"/>
                      <w:sz w:val="21"/>
                      <w:szCs w:val="21"/>
                      <w:lang w:val="en-US"/>
                    </w:rPr>
                  </w:pPr>
                  <w:r>
                    <w:rPr>
                      <w:rFonts w:cs="Times New Roman"/>
                      <w:color w:val="000000"/>
                      <w:sz w:val="21"/>
                      <w:szCs w:val="21"/>
                      <w:lang w:val="en-US"/>
                    </w:rPr>
                    <w:t>承德、平泉、宽城</w:t>
                  </w:r>
                  <w:r>
                    <w:rPr>
                      <w:rFonts w:hint="eastAsia" w:cs="Times New Roman"/>
                      <w:color w:val="000000"/>
                      <w:sz w:val="21"/>
                      <w:szCs w:val="21"/>
                      <w:lang w:val="en-US"/>
                    </w:rPr>
                    <w:t>水源涵养</w:t>
                  </w:r>
                  <w:r>
                    <w:rPr>
                      <w:rFonts w:cs="Times New Roman"/>
                      <w:color w:val="000000"/>
                      <w:sz w:val="21"/>
                      <w:szCs w:val="21"/>
                      <w:lang w:val="en-US"/>
                    </w:rPr>
                    <w:t>、水土流失重点治理区</w:t>
                  </w:r>
                  <w:r>
                    <w:rPr>
                      <w:rFonts w:cs="Times New Roman"/>
                      <w:sz w:val="21"/>
                      <w:szCs w:val="21"/>
                      <w:lang w:val="en-US"/>
                    </w:rPr>
                    <w:t>（Ⅱ-3-3）</w:t>
                  </w:r>
                </w:p>
              </w:tc>
              <w:tc>
                <w:tcPr>
                  <w:tcW w:w="1172" w:type="pct"/>
                  <w:vAlign w:val="center"/>
                </w:tcPr>
                <w:p w14:paraId="4971FB76">
                  <w:pPr>
                    <w:widowControl/>
                    <w:spacing w:line="240" w:lineRule="auto"/>
                    <w:jc w:val="left"/>
                    <w:rPr>
                      <w:rFonts w:cs="Times New Roman"/>
                      <w:sz w:val="21"/>
                      <w:szCs w:val="21"/>
                      <w:lang w:val="en-US"/>
                    </w:rPr>
                  </w:pPr>
                  <w:r>
                    <w:rPr>
                      <w:rFonts w:cs="Times New Roman"/>
                      <w:color w:val="000000"/>
                      <w:sz w:val="21"/>
                      <w:szCs w:val="21"/>
                      <w:lang w:val="en-US"/>
                    </w:rPr>
                    <w:t>该区浅山植被覆盖率低，水土流失严重；林场树种单一，生态功能不能较好地发挥；山地土层薄，河流沿岸土壤壤质、沙质，抵御</w:t>
                  </w:r>
                  <w:r>
                    <w:rPr>
                      <w:rFonts w:hint="eastAsia" w:cs="Times New Roman"/>
                      <w:color w:val="000000"/>
                      <w:sz w:val="21"/>
                      <w:szCs w:val="21"/>
                      <w:lang w:val="en-US"/>
                    </w:rPr>
                    <w:t>旱灾</w:t>
                  </w:r>
                  <w:r>
                    <w:rPr>
                      <w:rFonts w:cs="Times New Roman"/>
                      <w:color w:val="000000"/>
                      <w:sz w:val="21"/>
                      <w:szCs w:val="21"/>
                      <w:lang w:val="en-US"/>
                    </w:rPr>
                    <w:t>能力差；部分农村</w:t>
                  </w:r>
                  <w:r>
                    <w:rPr>
                      <w:rFonts w:hint="eastAsia" w:cs="Times New Roman"/>
                      <w:color w:val="000000"/>
                      <w:sz w:val="21"/>
                      <w:szCs w:val="21"/>
                      <w:lang w:val="en-US"/>
                    </w:rPr>
                    <w:t>农药</w:t>
                  </w:r>
                  <w:r>
                    <w:rPr>
                      <w:rFonts w:cs="Times New Roman"/>
                      <w:color w:val="000000"/>
                      <w:sz w:val="21"/>
                      <w:szCs w:val="21"/>
                      <w:lang w:val="en-US"/>
                    </w:rPr>
                    <w:t>、化肥施用不当，引起面源污染，部分农村生态环境较差；部分地区为矿山开采区，土壤侵蚀敏感性严重。</w:t>
                  </w:r>
                </w:p>
              </w:tc>
              <w:tc>
                <w:tcPr>
                  <w:tcW w:w="571" w:type="pct"/>
                  <w:vAlign w:val="center"/>
                </w:tcPr>
                <w:p w14:paraId="34C8BEFA">
                  <w:pPr>
                    <w:widowControl/>
                    <w:spacing w:line="240" w:lineRule="auto"/>
                    <w:jc w:val="left"/>
                    <w:rPr>
                      <w:rFonts w:cs="Times New Roman"/>
                      <w:sz w:val="21"/>
                      <w:szCs w:val="21"/>
                      <w:lang w:val="en-US"/>
                    </w:rPr>
                  </w:pPr>
                  <w:r>
                    <w:rPr>
                      <w:rFonts w:cs="Times New Roman"/>
                      <w:color w:val="000000"/>
                      <w:sz w:val="21"/>
                      <w:szCs w:val="21"/>
                      <w:lang w:val="en-US"/>
                    </w:rPr>
                    <w:t>水源涵养、水土保持、洪水调</w:t>
                  </w:r>
                  <w:r>
                    <w:rPr>
                      <w:rFonts w:hint="eastAsia" w:cs="Times New Roman"/>
                      <w:color w:val="000000"/>
                      <w:sz w:val="21"/>
                      <w:szCs w:val="21"/>
                      <w:lang w:val="en-US"/>
                    </w:rPr>
                    <w:t>蓄</w:t>
                  </w:r>
                  <w:r>
                    <w:rPr>
                      <w:rFonts w:cs="Times New Roman"/>
                      <w:color w:val="000000"/>
                      <w:sz w:val="21"/>
                      <w:szCs w:val="21"/>
                      <w:lang w:val="en-US"/>
                    </w:rPr>
                    <w:t>、农业生产。</w:t>
                  </w:r>
                </w:p>
              </w:tc>
              <w:tc>
                <w:tcPr>
                  <w:tcW w:w="1796" w:type="pct"/>
                  <w:vAlign w:val="center"/>
                </w:tcPr>
                <w:p w14:paraId="14533FE2">
                  <w:pPr>
                    <w:widowControl/>
                    <w:spacing w:line="240" w:lineRule="auto"/>
                    <w:jc w:val="left"/>
                    <w:rPr>
                      <w:rFonts w:cs="Times New Roman"/>
                      <w:sz w:val="21"/>
                      <w:szCs w:val="21"/>
                      <w:lang w:val="en-US"/>
                    </w:rPr>
                  </w:pPr>
                  <w:r>
                    <w:rPr>
                      <w:rFonts w:cs="Times New Roman"/>
                      <w:color w:val="000000"/>
                      <w:sz w:val="21"/>
                      <w:szCs w:val="21"/>
                      <w:lang w:val="en-US"/>
                    </w:rPr>
                    <w:t>保护现有的森林资源，并广泛开展植树造林、绿化荒山、退耕还林，恢复植被工作，因地制宜，多林种相结合，乔、灌、草相结合，建成高标准林业生态体系和高效的森林资源保障体系。降低农药、化肥及农用薄膜的使用量，推广使用沼气、小型水力发电等清洁能源，发展农村经济，改善农民生活环境。以开展生态农业为主，扩大水稻和小麦种植面积，发展花生、瓜果等经济作物和以精细菜为主的蔬菜生产，加强绿色无公害产地认证工作。积极进行矿山植被覆盖措施，降低土壤侵蚀</w:t>
                  </w:r>
                  <w:r>
                    <w:rPr>
                      <w:rFonts w:hint="eastAsia" w:cs="Times New Roman"/>
                      <w:color w:val="000000"/>
                      <w:sz w:val="21"/>
                      <w:szCs w:val="21"/>
                      <w:lang w:val="en-US"/>
                    </w:rPr>
                    <w:t>敏感性</w:t>
                  </w:r>
                  <w:r>
                    <w:rPr>
                      <w:rFonts w:cs="Times New Roman"/>
                      <w:color w:val="000000"/>
                      <w:sz w:val="21"/>
                      <w:szCs w:val="21"/>
                      <w:lang w:val="en-US"/>
                    </w:rPr>
                    <w:t xml:space="preserve">。 </w:t>
                  </w:r>
                </w:p>
              </w:tc>
            </w:tr>
          </w:tbl>
          <w:p w14:paraId="53B79DCE">
            <w:pPr>
              <w:adjustRightInd w:val="0"/>
              <w:snapToGrid w:val="0"/>
              <w:spacing w:line="500" w:lineRule="exact"/>
              <w:ind w:firstLine="480" w:firstLineChars="200"/>
              <w:jc w:val="both"/>
              <w:rPr>
                <w:rFonts w:cs="Times New Roman"/>
              </w:rPr>
            </w:pPr>
            <w:r>
              <w:rPr>
                <w:rFonts w:cs="Times New Roman"/>
                <w:lang w:val="en-US"/>
              </w:rPr>
              <w:t>《承德市城市总体规划》（2016-2030 年）中生态功能区如下图所示：</w:t>
            </w:r>
          </w:p>
          <w:p w14:paraId="462DB743">
            <w:pPr>
              <w:pStyle w:val="29"/>
              <w:ind w:left="0" w:leftChars="0"/>
              <w:rPr>
                <w:rFonts w:cs="Times New Roman"/>
              </w:rPr>
            </w:pPr>
            <w:r>
              <w:rPr>
                <w:rFonts w:cs="Times New Roman"/>
                <w:lang w:val="en-US" w:bidi="ar-SA"/>
              </w:rPr>
              <w:pict>
                <v:shape id="矩形标注 17" o:spid="_x0000_s2050" o:spt="61" type="#_x0000_t61" style="position:absolute;left:0pt;margin-left:221.35pt;margin-top:257.95pt;height:33.7pt;width:87.7pt;z-index:251660288;v-text-anchor:middle;mso-width-relative:page;mso-height-relative:page;" fillcolor="#5B9BD5"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" adj="6300,24300">
                  <v:path/>
                  <v:fill on="t" focussize="0,0"/>
                  <v:stroke weight="1pt" color="#1F4D78" joinstyle="miter"/>
                  <v:imagedata o:title=""/>
                  <o:lock v:ext="edit"/>
                  <v:textbox>
                    <w:txbxContent>
                      <w:p w14:paraId="65A657B1">
                        <w:r>
                          <w:rPr>
                            <w:rFonts w:hint="eastAsia"/>
                          </w:rPr>
                          <w:t>项目所在地</w:t>
                        </w:r>
                      </w:p>
                    </w:txbxContent>
                  </v:textbox>
                </v:shape>
              </w:pict>
            </w:r>
            <w:r>
              <w:rPr>
                <w:rFonts w:cs="Times New Roman"/>
                <w:lang w:val="en-US" w:bidi="ar-SA"/>
              </w:rPr>
              <w:drawing>
                <wp:inline distT="0" distB="0" distL="114300" distR="114300">
                  <wp:extent cx="4064000" cy="5516880"/>
                  <wp:effectExtent l="0" t="0" r="12700" b="762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3" cstate="print"/>
                          <a:srcRect t="3192" b="798"/>
                          <a:stretch>
                            <a:fillRect/>
                          </a:stretch>
                        </pic:blipFill>
                        <pic:spPr>
                          <a:xfrm>
                            <a:off x="0" y="0"/>
                            <a:ext cx="4064000" cy="5516880"/>
                          </a:xfrm>
                          <a:prstGeom prst="rect">
                            <a:avLst/>
                          </a:prstGeom>
                          <a:noFill/>
                          <a:ln>
                            <a:noFill/>
                          </a:ln>
                        </pic:spPr>
                      </pic:pic>
                    </a:graphicData>
                  </a:graphic>
                </wp:inline>
              </w:drawing>
            </w:r>
          </w:p>
          <w:p w14:paraId="62DC4D7E">
            <w:pPr>
              <w:autoSpaceDE/>
              <w:autoSpaceDN/>
              <w:spacing w:line="500" w:lineRule="exact"/>
              <w:ind w:firstLine="422" w:firstLineChars="200"/>
              <w:rPr>
                <w:rFonts w:cs="Times New Roman"/>
                <w:b/>
                <w:bCs/>
                <w:sz w:val="21"/>
                <w:szCs w:val="21"/>
                <w:lang w:val="en-US"/>
              </w:rPr>
            </w:pPr>
            <w:r>
              <w:rPr>
                <w:rFonts w:cs="Times New Roman"/>
                <w:b/>
                <w:bCs/>
                <w:sz w:val="21"/>
                <w:szCs w:val="21"/>
                <w:lang w:val="en-US"/>
              </w:rPr>
              <w:t>图1-2   承德市城市总体规划图</w:t>
            </w:r>
          </w:p>
          <w:p w14:paraId="3895D7E8">
            <w:pPr>
              <w:autoSpaceDE/>
              <w:autoSpaceDN/>
              <w:spacing w:line="500" w:lineRule="exact"/>
              <w:ind w:firstLine="480" w:firstLineChars="200"/>
              <w:jc w:val="left"/>
              <w:rPr>
                <w:rFonts w:cs="Times New Roman"/>
                <w:lang w:val="en-US"/>
              </w:rPr>
            </w:pPr>
            <w:r>
              <w:rPr>
                <w:rFonts w:cs="Times New Roman"/>
                <w:lang w:val="en-US"/>
              </w:rPr>
              <w:t>本项目运营期通过采取硬化、绿化措施，可改善现有场地生态环境，可有效防控水土流失，与《承德市城市总体规划》（2016-2030）中的生态功能区划中该区域的生态服务功能和建设的方向不冲突。</w:t>
            </w:r>
          </w:p>
          <w:p w14:paraId="67889FCB">
            <w:pPr>
              <w:widowControl/>
              <w:spacing w:line="500" w:lineRule="exact"/>
              <w:ind w:firstLine="482" w:firstLineChars="200"/>
              <w:jc w:val="left"/>
              <w:rPr>
                <w:rFonts w:cs="Times New Roman"/>
                <w:b/>
                <w:bCs/>
              </w:rPr>
            </w:pPr>
            <w:r>
              <w:rPr>
                <w:rFonts w:cs="Times New Roman"/>
                <w:b/>
                <w:bCs/>
              </w:rPr>
              <w:t>⑷《承德市重点水源涵养生态功能保护区规划》</w:t>
            </w:r>
          </w:p>
          <w:p w14:paraId="7F6717A4">
            <w:pPr>
              <w:widowControl/>
              <w:spacing w:line="500" w:lineRule="exact"/>
              <w:ind w:firstLine="480" w:firstLineChars="200"/>
              <w:jc w:val="left"/>
            </w:pPr>
            <w:r>
              <w:rPr>
                <w:rFonts w:cs="Times New Roman"/>
              </w:rPr>
              <w:t>根据《承德市重点水源涵养生态功能保护区规划》，承德市重点水源涵养生态功能保护区在承德市的八县二区均有分布，涉及滦平县、隆化县、丰宁县、围场县、兴隆县、平泉县、宽城县、承德县、双桥区、双滦区，</w:t>
            </w:r>
            <w:r>
              <w:rPr>
                <w:rFonts w:hint="eastAsia" w:cs="Times New Roman"/>
              </w:rPr>
              <w:t>包含</w:t>
            </w:r>
            <w:r>
              <w:rPr>
                <w:rFonts w:cs="Times New Roman"/>
              </w:rPr>
              <w:t>61个乡镇，保护区总面积8011.94km</w:t>
            </w:r>
            <w:r>
              <w:rPr>
                <w:rFonts w:cs="Times New Roman"/>
                <w:vertAlign w:val="superscript"/>
              </w:rPr>
              <w:t>2</w:t>
            </w:r>
            <w:r>
              <w:rPr>
                <w:rFonts w:cs="Times New Roman"/>
              </w:rPr>
              <w:t>，占全市土地总面积的20.29%。并根据生态环境现状调查结果和功能区区划原则，依据生态系统类型与过程的完整性以及生态服务功能等类型的一致性、将保护区划分为14个功能区。其中，兴隆县重点水源涵养生态功能区总面积212.58km</w:t>
            </w:r>
            <w:r>
              <w:rPr>
                <w:rFonts w:cs="Times New Roman"/>
                <w:vertAlign w:val="superscript"/>
              </w:rPr>
              <w:t>2</w:t>
            </w:r>
            <w:r>
              <w:rPr>
                <w:rFonts w:cs="Times New Roman"/>
              </w:rPr>
              <w:t>，包括</w:t>
            </w:r>
            <w:r>
              <w:rPr>
                <w:rFonts w:hint="eastAsia" w:cs="Times New Roman"/>
              </w:rPr>
              <w:t>大杖子镇</w:t>
            </w:r>
            <w:r>
              <w:rPr>
                <w:rFonts w:cs="Times New Roman"/>
              </w:rPr>
              <w:t>和蘑菇峪乡。</w:t>
            </w:r>
            <w:r>
              <w:rPr>
                <w:rFonts w:hint="eastAsia" w:ascii="宋体" w:hAnsi="宋体"/>
                <w:color w:val="000000"/>
                <w:lang w:val="en-US"/>
              </w:rPr>
              <w:t>大杖子镇包括山村、大冰沟、桥木梁、高杖子、邢杖子、永合常、东化鱼沟、郝家营、小杨树沟、关杖子、石佛、柳河口共1</w:t>
            </w:r>
            <w:r>
              <w:rPr>
                <w:rFonts w:cs="Times New Roman"/>
                <w:color w:val="000000"/>
                <w:lang w:val="en-US"/>
              </w:rPr>
              <w:t>2</w:t>
            </w:r>
            <w:r>
              <w:rPr>
                <w:rFonts w:hint="eastAsia" w:ascii="宋体" w:hAnsi="宋体"/>
                <w:color w:val="000000"/>
                <w:lang w:val="en-US"/>
              </w:rPr>
              <w:t>个行政村，区域范围</w:t>
            </w:r>
            <w:r>
              <w:rPr>
                <w:rFonts w:cs="Times New Roman"/>
                <w:color w:val="000000"/>
                <w:lang w:val="en-US"/>
              </w:rPr>
              <w:t>94km</w:t>
            </w:r>
            <w:r>
              <w:rPr>
                <w:rFonts w:cs="Times New Roman"/>
                <w:color w:val="000000"/>
                <w:vertAlign w:val="superscript"/>
                <w:lang w:val="en-US"/>
              </w:rPr>
              <w:t>2</w:t>
            </w:r>
            <w:r>
              <w:rPr>
                <w:rFonts w:hint="eastAsia" w:ascii="宋体" w:hAnsi="宋体"/>
                <w:color w:val="000000"/>
                <w:lang w:val="en-US"/>
              </w:rPr>
              <w:t>；蘑菇峪乡包括双塘子、李杖子、宋杖子、解放、三道梁子、二道岭子、河南大峪、王宝石</w:t>
            </w:r>
            <w:r>
              <w:rPr>
                <w:rFonts w:cs="Times New Roman"/>
                <w:color w:val="000000"/>
                <w:lang w:val="en-US"/>
              </w:rPr>
              <w:t>8</w:t>
            </w:r>
            <w:r>
              <w:rPr>
                <w:rFonts w:hint="eastAsia" w:ascii="宋体" w:hAnsi="宋体"/>
                <w:color w:val="000000"/>
                <w:lang w:val="en-US"/>
              </w:rPr>
              <w:t>个行政村，区域范围</w:t>
            </w:r>
            <w:r>
              <w:rPr>
                <w:rFonts w:cs="Times New Roman"/>
                <w:color w:val="000000"/>
                <w:lang w:val="en-US"/>
              </w:rPr>
              <w:t>118.58km</w:t>
            </w:r>
            <w:r>
              <w:rPr>
                <w:rFonts w:hint="eastAsia" w:cs="Times New Roman"/>
                <w:color w:val="000000"/>
                <w:vertAlign w:val="superscript"/>
                <w:lang w:val="en-US"/>
              </w:rPr>
              <w:t>2</w:t>
            </w:r>
            <w:r>
              <w:rPr>
                <w:rFonts w:hint="eastAsia" w:ascii="宋体" w:hAnsi="宋体"/>
                <w:color w:val="000000"/>
                <w:lang w:val="en-US"/>
              </w:rPr>
              <w:t xml:space="preserve">。 </w:t>
            </w:r>
          </w:p>
          <w:p w14:paraId="3102FA2C">
            <w:pPr>
              <w:autoSpaceDE/>
              <w:autoSpaceDN/>
              <w:spacing w:line="500" w:lineRule="exact"/>
              <w:ind w:firstLine="480" w:firstLineChars="200"/>
              <w:jc w:val="left"/>
              <w:rPr>
                <w:rFonts w:cs="Times New Roman"/>
              </w:rPr>
            </w:pPr>
            <w:r>
              <w:rPr>
                <w:rFonts w:cs="Times New Roman"/>
              </w:rPr>
              <w:t>本项目位于兴隆县</w:t>
            </w:r>
            <w:r>
              <w:rPr>
                <w:rFonts w:hint="eastAsia" w:cs="Times New Roman"/>
              </w:rPr>
              <w:t>大杖子镇车河堡村</w:t>
            </w:r>
            <w:r>
              <w:rPr>
                <w:rFonts w:cs="Times New Roman"/>
              </w:rPr>
              <w:t>内，未在保护区划定范围内，因此项目选址不在承德市重点水源涵养生态功能保护区范围内。</w:t>
            </w:r>
          </w:p>
          <w:p w14:paraId="5A442CBF">
            <w:pPr>
              <w:pStyle w:val="32"/>
              <w:spacing w:line="240" w:lineRule="auto"/>
              <w:rPr>
                <w:b/>
                <w:bCs/>
                <w:color w:val="auto"/>
                <w:sz w:val="21"/>
                <w:szCs w:val="21"/>
              </w:rPr>
            </w:pPr>
            <w:r>
              <w:rPr>
                <w:color w:val="auto"/>
                <w:sz w:val="21"/>
              </w:rPr>
              <w:pict>
                <v:shape id="等腰三角形 19" o:spid="_x0000_s2093" o:spt="5" type="#_x0000_t5" style="position:absolute;left:0pt;margin-left:248.55pt;margin-top:273.25pt;height:5.95pt;width:5.95pt;z-index:251661312;v-text-anchor:middle;mso-width-relative:page;mso-height-relative:page;" fillcolor="#ED7D31"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">
                  <v:path/>
                  <v:fill on="t" focussize="0,0"/>
                  <v:stroke weight="1pt" color="#823B0B" joinstyle="miter"/>
                  <v:imagedata o:title=""/>
                  <o:lock v:ext="edit"/>
                </v:shape>
              </w:pict>
            </w:r>
            <w:r>
              <w:rPr>
                <w:b/>
                <w:bCs/>
                <w:color w:val="auto"/>
                <w:sz w:val="21"/>
                <w:szCs w:val="21"/>
              </w:rPr>
              <w:drawing>
                <wp:inline distT="0" distB="0" distL="114300" distR="114300">
                  <wp:extent cx="4138930" cy="5753735"/>
                  <wp:effectExtent l="0" t="0" r="13970" b="18415"/>
                  <wp:docPr id="20" name="图片 20"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WPS图片(1)"/>
                          <pic:cNvPicPr>
                            <a:picLocks noChangeAspect="1"/>
                          </pic:cNvPicPr>
                        </pic:nvPicPr>
                        <pic:blipFill>
                          <a:blip r:embed="rId14" cstate="print"/>
                          <a:srcRect t="2939"/>
                          <a:stretch>
                            <a:fillRect/>
                          </a:stretch>
                        </pic:blipFill>
                        <pic:spPr>
                          <a:xfrm>
                            <a:off x="0" y="0"/>
                            <a:ext cx="4138930" cy="5753735"/>
                          </a:xfrm>
                          <a:prstGeom prst="rect">
                            <a:avLst/>
                          </a:prstGeom>
                        </pic:spPr>
                      </pic:pic>
                    </a:graphicData>
                  </a:graphic>
                </wp:inline>
              </w:drawing>
            </w:r>
          </w:p>
          <w:p w14:paraId="04756F29">
            <w:pPr>
              <w:pStyle w:val="32"/>
              <w:rPr>
                <w:color w:val="auto"/>
              </w:rPr>
            </w:pPr>
            <w:r>
              <w:rPr>
                <w:b/>
                <w:bCs/>
                <w:color w:val="auto"/>
                <w:sz w:val="21"/>
                <w:szCs w:val="21"/>
              </w:rPr>
              <w:t>图1-3  承德市重点水源涵养功能区</w:t>
            </w:r>
          </w:p>
        </w:tc>
      </w:tr>
    </w:tbl>
    <w:p w14:paraId="64F53AF2">
      <w:pPr>
        <w:rPr>
          <w:rFonts w:cs="Times New Roman"/>
          <w:sz w:val="21"/>
        </w:rPr>
        <w:sectPr>
          <w:footerReference r:id="rId7" w:type="default"/>
          <w:pgSz w:w="11910" w:h="16840"/>
          <w:pgMar w:top="1417" w:right="1247" w:bottom="1417" w:left="1247" w:header="0" w:footer="1474" w:gutter="0"/>
          <w:pgNumType w:start="1"/>
          <w:cols w:space="720" w:num="1"/>
        </w:sectPr>
      </w:pPr>
    </w:p>
    <w:p w14:paraId="7BB6754E">
      <w:pPr>
        <w:pStyle w:val="3"/>
        <w:spacing w:after="120"/>
        <w:ind w:left="-17"/>
      </w:pPr>
      <w:r>
        <w:t>二、建设项目工程分析</w:t>
      </w:r>
    </w:p>
    <w:tbl>
      <w:tblPr>
        <w:tblStyle w:val="21"/>
        <w:tblW w:w="0" w:type="auto"/>
        <w:tblInd w:w="13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631"/>
        <w:gridCol w:w="8353"/>
      </w:tblGrid>
      <w:tr w14:paraId="416895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631" w:type="dxa"/>
            <w:tcBorders>
              <w:bottom w:val="single" w:color="000000" w:sz="4" w:space="0"/>
              <w:right w:val="single" w:color="000000" w:sz="4" w:space="0"/>
            </w:tcBorders>
            <w:vAlign w:val="center"/>
          </w:tcPr>
          <w:p w14:paraId="21BF342A">
            <w:pPr>
              <w:rPr>
                <w:rFonts w:cs="Times New Roman"/>
              </w:rPr>
            </w:pPr>
            <w:r>
              <w:rPr>
                <w:rFonts w:cs="Times New Roman"/>
              </w:rPr>
              <w:t>建</w:t>
            </w:r>
          </w:p>
          <w:p w14:paraId="3F40E86E">
            <w:pPr>
              <w:rPr>
                <w:rFonts w:cs="Times New Roman"/>
              </w:rPr>
            </w:pPr>
            <w:r>
              <w:rPr>
                <w:rFonts w:cs="Times New Roman"/>
              </w:rPr>
              <w:t>设</w:t>
            </w:r>
          </w:p>
          <w:p w14:paraId="38218E24">
            <w:pPr>
              <w:rPr>
                <w:rFonts w:cs="Times New Roman"/>
              </w:rPr>
            </w:pPr>
            <w:r>
              <w:rPr>
                <w:rFonts w:cs="Times New Roman"/>
              </w:rPr>
              <w:t>内</w:t>
            </w:r>
          </w:p>
          <w:p w14:paraId="7A56CE2C">
            <w:pPr>
              <w:rPr>
                <w:rFonts w:cs="Times New Roman"/>
              </w:rPr>
            </w:pPr>
            <w:r>
              <w:rPr>
                <w:rFonts w:cs="Times New Roman"/>
              </w:rPr>
              <w:t>容</w:t>
            </w:r>
          </w:p>
        </w:tc>
        <w:tc>
          <w:tcPr>
            <w:tcW w:w="8353" w:type="dxa"/>
            <w:tcBorders>
              <w:left w:val="single" w:color="000000" w:sz="4" w:space="0"/>
              <w:bottom w:val="single" w:color="000000" w:sz="4" w:space="0"/>
            </w:tcBorders>
          </w:tcPr>
          <w:p w14:paraId="6F3058AE">
            <w:pPr>
              <w:widowControl/>
              <w:ind w:firstLine="482" w:firstLineChars="200"/>
              <w:jc w:val="left"/>
            </w:pPr>
            <w:r>
              <w:rPr>
                <w:rFonts w:hint="eastAsia"/>
                <w:b/>
                <w:bCs/>
                <w:lang w:val="en-US"/>
              </w:rPr>
              <w:t>1.项目建设背景</w:t>
            </w:r>
          </w:p>
          <w:p w14:paraId="2CC6FE3A">
            <w:pPr>
              <w:widowControl/>
              <w:spacing w:line="500" w:lineRule="exact"/>
              <w:ind w:firstLine="480" w:firstLineChars="200"/>
              <w:jc w:val="left"/>
              <w:rPr>
                <w:rFonts w:cs="Times New Roman"/>
                <w:lang w:val="en-US"/>
              </w:rPr>
            </w:pPr>
            <w:r>
              <w:rPr>
                <w:rFonts w:cs="Times New Roman"/>
              </w:rPr>
              <w:t>兴隆县一通新能源科技有限公司《年生产2万吨秸秆综合利用建设项目》于2016年5月4日</w:t>
            </w:r>
            <w:r>
              <w:rPr>
                <w:rFonts w:hint="eastAsia" w:cs="Times New Roman"/>
              </w:rPr>
              <w:t>通过</w:t>
            </w:r>
            <w:r>
              <w:rPr>
                <w:rFonts w:cs="Times New Roman"/>
              </w:rPr>
              <w:t>兴隆县环境保护局审批，审批文号为：兴环评审字【2016】第015号</w:t>
            </w:r>
            <w:r>
              <w:rPr>
                <w:rFonts w:hint="eastAsia" w:cs="Times New Roman"/>
              </w:rPr>
              <w:t>；</w:t>
            </w:r>
            <w:r>
              <w:rPr>
                <w:rFonts w:hint="eastAsia" w:cs="Times New Roman"/>
                <w:lang w:val="en-US"/>
              </w:rPr>
              <w:t>2017年3月对一期建设秸秆压块饲料及配套设施进行验收，于2017年4月11日通过兴隆县环境保护局审查，出具审查意见：兴环验字[2017]第005号；2018年1月</w:t>
            </w:r>
            <w:r>
              <w:rPr>
                <w:rFonts w:cs="Times New Roman"/>
              </w:rPr>
              <w:t>兴隆县一通新能源科技有限公司</w:t>
            </w:r>
            <w:r>
              <w:rPr>
                <w:rFonts w:hint="eastAsia" w:cs="Times New Roman"/>
                <w:lang w:val="en-US"/>
              </w:rPr>
              <w:t>组织对</w:t>
            </w:r>
            <w:r>
              <w:rPr>
                <w:rFonts w:cs="Times New Roman"/>
              </w:rPr>
              <w:t>《年生产2万吨秸秆综合利用建设项目》</w:t>
            </w:r>
            <w:r>
              <w:rPr>
                <w:rFonts w:hint="eastAsia" w:cs="Times New Roman"/>
              </w:rPr>
              <w:t>全厂进行</w:t>
            </w:r>
            <w:r>
              <w:rPr>
                <w:rFonts w:hint="eastAsia" w:cs="Times New Roman"/>
                <w:lang w:val="en-US"/>
              </w:rPr>
              <w:t>自主验收，</w:t>
            </w:r>
            <w:r>
              <w:rPr>
                <w:rFonts w:cs="Times New Roman"/>
              </w:rPr>
              <w:t>于2018年1月15日</w:t>
            </w:r>
            <w:r>
              <w:rPr>
                <w:rFonts w:hint="eastAsia" w:cs="Times New Roman"/>
              </w:rPr>
              <w:t>取得自主验收意见</w:t>
            </w:r>
            <w:r>
              <w:rPr>
                <w:rFonts w:hint="eastAsia" w:cs="Times New Roman"/>
                <w:lang w:val="en-US"/>
              </w:rPr>
              <w:t>。</w:t>
            </w:r>
            <w:r>
              <w:rPr>
                <w:rFonts w:cs="Times New Roman"/>
              </w:rPr>
              <w:t>2018年9月</w:t>
            </w:r>
            <w:r>
              <w:rPr>
                <w:rFonts w:hint="eastAsia" w:cs="Times New Roman"/>
              </w:rPr>
              <w:t>企业因</w:t>
            </w:r>
            <w:r>
              <w:rPr>
                <w:rFonts w:hint="eastAsia" w:ascii="宋体" w:hAnsi="宋体"/>
                <w:color w:val="000000"/>
                <w:lang w:val="en-US"/>
              </w:rPr>
              <w:t>新增生产设备</w:t>
            </w:r>
            <w:r>
              <w:rPr>
                <w:rFonts w:hint="eastAsia" w:cs="Times New Roman"/>
                <w:lang w:val="en-US"/>
              </w:rPr>
              <w:t>，编制了</w:t>
            </w:r>
            <w:r>
              <w:rPr>
                <w:rFonts w:cs="Times New Roman"/>
              </w:rPr>
              <w:t>《年产2万吨秸秆综合利用项目环境影响评价补充评价》，2018年12月27日</w:t>
            </w:r>
            <w:r>
              <w:rPr>
                <w:rFonts w:hint="eastAsia" w:cs="Times New Roman"/>
              </w:rPr>
              <w:t>通过</w:t>
            </w:r>
            <w:r>
              <w:rPr>
                <w:rFonts w:cs="Times New Roman"/>
              </w:rPr>
              <w:t>承德市环境保护局兴隆县分局</w:t>
            </w:r>
            <w:r>
              <w:rPr>
                <w:rFonts w:hint="eastAsia" w:cs="Times New Roman"/>
              </w:rPr>
              <w:t>审批，文号：</w:t>
            </w:r>
            <w:r>
              <w:rPr>
                <w:rFonts w:cs="Times New Roman"/>
              </w:rPr>
              <w:t>兴环评审字【201</w:t>
            </w:r>
            <w:r>
              <w:rPr>
                <w:rFonts w:hint="eastAsia" w:cs="Times New Roman"/>
                <w:lang w:val="en-US"/>
              </w:rPr>
              <w:t>8</w:t>
            </w:r>
            <w:r>
              <w:rPr>
                <w:rFonts w:cs="Times New Roman"/>
              </w:rPr>
              <w:t>】第0</w:t>
            </w:r>
            <w:r>
              <w:rPr>
                <w:rFonts w:hint="eastAsia" w:cs="Times New Roman"/>
                <w:lang w:val="en-US"/>
              </w:rPr>
              <w:t>88</w:t>
            </w:r>
            <w:r>
              <w:rPr>
                <w:rFonts w:cs="Times New Roman"/>
              </w:rPr>
              <w:t>号</w:t>
            </w:r>
            <w:r>
              <w:rPr>
                <w:rFonts w:hint="eastAsia" w:cs="Times New Roman"/>
                <w:lang w:val="en-US"/>
              </w:rPr>
              <w:t>，</w:t>
            </w:r>
            <w:r>
              <w:rPr>
                <w:rFonts w:cs="Times New Roman"/>
                <w:lang w:val="en-US"/>
              </w:rPr>
              <w:t>2019年6月</w:t>
            </w:r>
            <w:r>
              <w:rPr>
                <w:rFonts w:hint="eastAsia" w:cs="Times New Roman"/>
                <w:lang w:val="en-US"/>
              </w:rPr>
              <w:t>对该项目的自主验收，</w:t>
            </w:r>
            <w:r>
              <w:rPr>
                <w:rFonts w:cs="Times New Roman"/>
              </w:rPr>
              <w:t>于201</w:t>
            </w:r>
            <w:r>
              <w:rPr>
                <w:rFonts w:hint="eastAsia" w:cs="Times New Roman"/>
                <w:lang w:val="en-US"/>
              </w:rPr>
              <w:t>9</w:t>
            </w:r>
            <w:r>
              <w:rPr>
                <w:rFonts w:cs="Times New Roman"/>
              </w:rPr>
              <w:t>年</w:t>
            </w:r>
            <w:r>
              <w:rPr>
                <w:rFonts w:hint="eastAsia" w:cs="Times New Roman"/>
                <w:lang w:val="en-US"/>
              </w:rPr>
              <w:t>6</w:t>
            </w:r>
            <w:r>
              <w:rPr>
                <w:rFonts w:cs="Times New Roman"/>
              </w:rPr>
              <w:t>月</w:t>
            </w:r>
            <w:r>
              <w:rPr>
                <w:rFonts w:hint="eastAsia" w:cs="Times New Roman"/>
                <w:lang w:val="en-US"/>
              </w:rPr>
              <w:t>27</w:t>
            </w:r>
            <w:r>
              <w:rPr>
                <w:rFonts w:cs="Times New Roman"/>
              </w:rPr>
              <w:t>日</w:t>
            </w:r>
            <w:r>
              <w:rPr>
                <w:rFonts w:hint="eastAsia" w:cs="Times New Roman"/>
              </w:rPr>
              <w:t>取得自主验收意见，于</w:t>
            </w:r>
            <w:r>
              <w:rPr>
                <w:rFonts w:hint="eastAsia" w:cs="Times New Roman"/>
                <w:lang w:val="en-US"/>
              </w:rPr>
              <w:t>2019年7月24日取得承德市生态环境局兴隆县分局审查意见，文号：兴环验字[2019]第010号。企业现有生产规模为年生产</w:t>
            </w:r>
            <w:r>
              <w:rPr>
                <w:rFonts w:cs="Times New Roman"/>
              </w:rPr>
              <w:t>秸秆压块饲料</w:t>
            </w:r>
            <w:r>
              <w:rPr>
                <w:rFonts w:hint="eastAsia" w:cs="Times New Roman"/>
                <w:lang w:val="en-US"/>
              </w:rPr>
              <w:t>1万吨、</w:t>
            </w:r>
            <w:r>
              <w:rPr>
                <w:rFonts w:cs="Times New Roman"/>
              </w:rPr>
              <w:t>生物质燃料</w:t>
            </w:r>
            <w:r>
              <w:rPr>
                <w:rFonts w:hint="eastAsia" w:cs="Times New Roman"/>
                <w:lang w:val="en-US"/>
              </w:rPr>
              <w:t>1万吨。</w:t>
            </w:r>
          </w:p>
          <w:p w14:paraId="6913CA04">
            <w:pPr>
              <w:widowControl/>
              <w:spacing w:line="500" w:lineRule="exact"/>
              <w:ind w:firstLine="480" w:firstLineChars="200"/>
              <w:jc w:val="left"/>
              <w:rPr>
                <w:rFonts w:cs="Times New Roman"/>
              </w:rPr>
            </w:pPr>
            <w:r>
              <w:rPr>
                <w:rFonts w:cs="Times New Roman"/>
              </w:rPr>
              <w:t>根据市场需求，兴隆县一通新能源科技有限公司决定投资</w:t>
            </w:r>
            <w:r>
              <w:rPr>
                <w:rFonts w:cs="Times New Roman"/>
                <w:lang w:val="en-US"/>
              </w:rPr>
              <w:t>5000万元建设年生产18万吨生物质燃料扩建项目，</w:t>
            </w:r>
            <w:r>
              <w:rPr>
                <w:rFonts w:cs="Times New Roman"/>
              </w:rPr>
              <w:t>本</w:t>
            </w:r>
            <w:r>
              <w:rPr>
                <w:rFonts w:hint="eastAsia" w:cs="Times New Roman"/>
              </w:rPr>
              <w:t>项目拟购置</w:t>
            </w:r>
            <w:r>
              <w:rPr>
                <w:rFonts w:cs="Times New Roman"/>
              </w:rPr>
              <w:t>颗粒成型机</w:t>
            </w:r>
            <w:r>
              <w:rPr>
                <w:rFonts w:hint="eastAsia" w:cs="Times New Roman"/>
              </w:rPr>
              <w:t>、粉碎上料机</w:t>
            </w:r>
            <w:r>
              <w:rPr>
                <w:rFonts w:cs="Times New Roman"/>
              </w:rPr>
              <w:t>，其余生产设备利旧，扩建成品车间、原料车间，新建办公楼，危险废物贮存间、</w:t>
            </w:r>
            <w:r>
              <w:rPr>
                <w:rFonts w:hint="eastAsia" w:cs="Times New Roman"/>
              </w:rPr>
              <w:t>其他</w:t>
            </w:r>
            <w:r>
              <w:rPr>
                <w:rFonts w:cs="Times New Roman"/>
              </w:rPr>
              <w:t>生产车间利用现有工程。现有工程占地</w:t>
            </w:r>
            <w:r>
              <w:rPr>
                <w:rFonts w:cs="Times New Roman"/>
                <w:lang w:val="en-US"/>
              </w:rPr>
              <w:t>10005m</w:t>
            </w:r>
            <w:r>
              <w:rPr>
                <w:rFonts w:cs="Times New Roman"/>
                <w:vertAlign w:val="superscript"/>
                <w:lang w:val="en-US"/>
              </w:rPr>
              <w:t>2</w:t>
            </w:r>
            <w:r>
              <w:rPr>
                <w:rFonts w:cs="Times New Roman"/>
              </w:rPr>
              <w:t>，本次新增用地面积</w:t>
            </w:r>
            <w:r>
              <w:rPr>
                <w:rFonts w:cs="Times New Roman"/>
                <w:lang w:val="en-US"/>
              </w:rPr>
              <w:t>6551m</w:t>
            </w:r>
            <w:r>
              <w:rPr>
                <w:rFonts w:cs="Times New Roman"/>
                <w:vertAlign w:val="superscript"/>
                <w:lang w:val="en-US"/>
              </w:rPr>
              <w:t>2</w:t>
            </w:r>
            <w:r>
              <w:rPr>
                <w:rFonts w:cs="Times New Roman"/>
              </w:rPr>
              <w:t>。</w:t>
            </w:r>
          </w:p>
          <w:p w14:paraId="3739D837">
            <w:pPr>
              <w:spacing w:line="500" w:lineRule="exact"/>
              <w:ind w:firstLine="482" w:firstLineChars="200"/>
              <w:jc w:val="left"/>
              <w:rPr>
                <w:rFonts w:cs="Times New Roman"/>
                <w:b/>
                <w:bCs/>
                <w:lang w:val="en-US"/>
              </w:rPr>
            </w:pPr>
            <w:r>
              <w:rPr>
                <w:rFonts w:hint="eastAsia" w:ascii="宋体" w:hAnsi="宋体"/>
                <w:b/>
                <w:bCs/>
                <w:lang w:val="en-US"/>
              </w:rPr>
              <w:t>2.</w:t>
            </w:r>
            <w:r>
              <w:rPr>
                <w:rFonts w:cs="Times New Roman"/>
                <w:b/>
                <w:bCs/>
                <w:lang w:val="en-US"/>
              </w:rPr>
              <w:t>建设内容及规模</w:t>
            </w:r>
          </w:p>
          <w:p w14:paraId="41288AE0">
            <w:pPr>
              <w:pStyle w:val="9"/>
              <w:spacing w:line="500" w:lineRule="exact"/>
              <w:ind w:firstLine="512" w:firstLineChars="200"/>
            </w:pPr>
            <w:r>
              <w:rPr>
                <w:rFonts w:eastAsia="宋体" w:cs="Times New Roman"/>
              </w:rPr>
              <w:t>本次项目主要在现有项目基础上进行改扩建，新增占地</w:t>
            </w:r>
            <w:r>
              <w:rPr>
                <w:rFonts w:eastAsia="宋体" w:cs="Times New Roman"/>
                <w:lang w:val="en-US"/>
              </w:rPr>
              <w:t>6551</w:t>
            </w:r>
            <w:r>
              <w:rPr>
                <w:rFonts w:hint="eastAsia" w:eastAsia="宋体" w:cs="Times New Roman"/>
                <w:lang w:val="en-US"/>
              </w:rPr>
              <w:t>m</w:t>
            </w:r>
            <w:r>
              <w:rPr>
                <w:rFonts w:hint="eastAsia" w:eastAsia="宋体" w:cs="Times New Roman"/>
                <w:vertAlign w:val="superscript"/>
                <w:lang w:val="en-US"/>
              </w:rPr>
              <w:t>2</w:t>
            </w:r>
            <w:r>
              <w:rPr>
                <w:rFonts w:eastAsia="宋体" w:cs="Times New Roman"/>
                <w:lang w:val="en-US"/>
              </w:rPr>
              <w:t>，</w:t>
            </w:r>
            <w:r>
              <w:rPr>
                <w:rFonts w:eastAsia="宋体" w:cs="Times New Roman"/>
              </w:rPr>
              <w:t>增加</w:t>
            </w:r>
            <w:r>
              <w:rPr>
                <w:rFonts w:eastAsia="宋体" w:cs="Times New Roman"/>
                <w:lang w:val="en-US"/>
              </w:rPr>
              <w:t>产品生物质燃料生产规模，并对现有生产线及厂房进行改建</w:t>
            </w:r>
            <w:r>
              <w:t>。</w:t>
            </w:r>
          </w:p>
          <w:p w14:paraId="4B64857F">
            <w:pPr>
              <w:spacing w:line="500" w:lineRule="exact"/>
              <w:rPr>
                <w:rFonts w:cs="Times New Roman"/>
                <w:b/>
                <w:bCs/>
                <w:sz w:val="21"/>
                <w:szCs w:val="21"/>
                <w:lang w:val="en-US"/>
              </w:rPr>
            </w:pPr>
            <w:r>
              <w:rPr>
                <w:rFonts w:cs="Times New Roman"/>
                <w:b/>
                <w:bCs/>
                <w:sz w:val="21"/>
                <w:szCs w:val="21"/>
                <w:lang w:val="en-US"/>
              </w:rPr>
              <w:t>表2-</w:t>
            </w:r>
            <w:r>
              <w:rPr>
                <w:rFonts w:hint="eastAsia" w:cs="Times New Roman"/>
                <w:b/>
                <w:bCs/>
                <w:sz w:val="21"/>
                <w:szCs w:val="21"/>
                <w:lang w:val="en-US"/>
              </w:rPr>
              <w:t>1</w:t>
            </w:r>
            <w:r>
              <w:rPr>
                <w:rFonts w:cs="Times New Roman"/>
                <w:b/>
                <w:bCs/>
                <w:sz w:val="21"/>
                <w:szCs w:val="21"/>
                <w:lang w:val="en-US"/>
              </w:rPr>
              <w:t xml:space="preserve">   主要工程组成及建设内容表</w:t>
            </w:r>
          </w:p>
          <w:tbl>
            <w:tblPr>
              <w:tblStyle w:val="21"/>
              <w:tblW w:w="49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935"/>
              <w:gridCol w:w="2546"/>
              <w:gridCol w:w="2656"/>
              <w:gridCol w:w="1363"/>
            </w:tblGrid>
            <w:tr w14:paraId="61E61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994" w:type="pct"/>
                  <w:gridSpan w:val="2"/>
                  <w:vMerge w:val="restart"/>
                  <w:tcBorders>
                    <w:tl2br w:val="nil"/>
                    <w:tr2bl w:val="nil"/>
                  </w:tcBorders>
                  <w:vAlign w:val="center"/>
                </w:tcPr>
                <w:p w14:paraId="6A6235F8">
                  <w:pPr>
                    <w:autoSpaceDE/>
                    <w:autoSpaceDN/>
                    <w:adjustRightInd w:val="0"/>
                    <w:snapToGrid w:val="0"/>
                    <w:spacing w:line="240" w:lineRule="auto"/>
                    <w:rPr>
                      <w:rFonts w:cs="Times New Roman"/>
                      <w:b/>
                      <w:bCs/>
                      <w:sz w:val="21"/>
                      <w:szCs w:val="21"/>
                    </w:rPr>
                  </w:pPr>
                  <w:r>
                    <w:rPr>
                      <w:rFonts w:cs="Times New Roman"/>
                      <w:b/>
                      <w:bCs/>
                      <w:sz w:val="21"/>
                      <w:szCs w:val="21"/>
                    </w:rPr>
                    <w:t>工程名称</w:t>
                  </w:r>
                </w:p>
              </w:tc>
              <w:tc>
                <w:tcPr>
                  <w:tcW w:w="3173" w:type="pct"/>
                  <w:gridSpan w:val="2"/>
                  <w:tcBorders>
                    <w:tl2br w:val="nil"/>
                    <w:tr2bl w:val="nil"/>
                  </w:tcBorders>
                  <w:vAlign w:val="center"/>
                </w:tcPr>
                <w:p w14:paraId="54BD6D51">
                  <w:pPr>
                    <w:autoSpaceDE/>
                    <w:autoSpaceDN/>
                    <w:adjustRightInd w:val="0"/>
                    <w:snapToGrid w:val="0"/>
                    <w:spacing w:line="240" w:lineRule="auto"/>
                    <w:rPr>
                      <w:rFonts w:cs="Times New Roman"/>
                      <w:b/>
                      <w:bCs/>
                      <w:sz w:val="21"/>
                      <w:szCs w:val="21"/>
                    </w:rPr>
                  </w:pPr>
                  <w:r>
                    <w:rPr>
                      <w:rFonts w:cs="Times New Roman"/>
                      <w:b/>
                      <w:bCs/>
                      <w:sz w:val="21"/>
                      <w:szCs w:val="21"/>
                    </w:rPr>
                    <w:t>建设内容</w:t>
                  </w:r>
                  <w:r>
                    <w:rPr>
                      <w:rFonts w:hint="eastAsia" w:cs="Times New Roman"/>
                      <w:b/>
                      <w:bCs/>
                      <w:sz w:val="21"/>
                      <w:szCs w:val="21"/>
                    </w:rPr>
                    <w:t>及规模</w:t>
                  </w:r>
                </w:p>
              </w:tc>
              <w:tc>
                <w:tcPr>
                  <w:tcW w:w="831" w:type="pct"/>
                  <w:vMerge w:val="restart"/>
                  <w:tcBorders>
                    <w:tl2br w:val="nil"/>
                    <w:tr2bl w:val="nil"/>
                  </w:tcBorders>
                  <w:vAlign w:val="center"/>
                </w:tcPr>
                <w:p w14:paraId="0217B0CB">
                  <w:pPr>
                    <w:autoSpaceDE/>
                    <w:autoSpaceDN/>
                    <w:adjustRightInd w:val="0"/>
                    <w:snapToGrid w:val="0"/>
                    <w:spacing w:line="240" w:lineRule="auto"/>
                    <w:rPr>
                      <w:rFonts w:cs="Times New Roman"/>
                      <w:b/>
                      <w:bCs/>
                      <w:sz w:val="21"/>
                      <w:szCs w:val="21"/>
                    </w:rPr>
                  </w:pPr>
                  <w:r>
                    <w:rPr>
                      <w:rFonts w:cs="Times New Roman"/>
                      <w:b/>
                      <w:bCs/>
                      <w:sz w:val="21"/>
                      <w:szCs w:val="21"/>
                    </w:rPr>
                    <w:t>备注</w:t>
                  </w:r>
                </w:p>
              </w:tc>
            </w:tr>
            <w:tr w14:paraId="72C1D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994" w:type="pct"/>
                  <w:gridSpan w:val="2"/>
                  <w:vMerge w:val="continue"/>
                  <w:tcBorders>
                    <w:tl2br w:val="nil"/>
                    <w:tr2bl w:val="nil"/>
                  </w:tcBorders>
                  <w:vAlign w:val="center"/>
                </w:tcPr>
                <w:p w14:paraId="52642990">
                  <w:pPr>
                    <w:autoSpaceDE/>
                    <w:autoSpaceDN/>
                    <w:adjustRightInd w:val="0"/>
                    <w:snapToGrid w:val="0"/>
                    <w:spacing w:line="240" w:lineRule="auto"/>
                    <w:rPr>
                      <w:rFonts w:cs="Times New Roman"/>
                      <w:b/>
                      <w:bCs/>
                      <w:sz w:val="21"/>
                      <w:szCs w:val="21"/>
                    </w:rPr>
                  </w:pPr>
                </w:p>
              </w:tc>
              <w:tc>
                <w:tcPr>
                  <w:tcW w:w="1553" w:type="pct"/>
                  <w:tcBorders>
                    <w:tl2br w:val="nil"/>
                    <w:tr2bl w:val="nil"/>
                  </w:tcBorders>
                  <w:vAlign w:val="center"/>
                </w:tcPr>
                <w:p w14:paraId="679B49B5">
                  <w:pPr>
                    <w:autoSpaceDE/>
                    <w:autoSpaceDN/>
                    <w:adjustRightInd w:val="0"/>
                    <w:snapToGrid w:val="0"/>
                    <w:spacing w:line="240" w:lineRule="auto"/>
                    <w:rPr>
                      <w:rFonts w:cs="Times New Roman"/>
                      <w:b/>
                      <w:bCs/>
                      <w:sz w:val="21"/>
                      <w:szCs w:val="21"/>
                    </w:rPr>
                  </w:pPr>
                  <w:r>
                    <w:rPr>
                      <w:rFonts w:hint="eastAsia" w:cs="Times New Roman"/>
                      <w:b/>
                      <w:bCs/>
                      <w:sz w:val="21"/>
                      <w:szCs w:val="21"/>
                    </w:rPr>
                    <w:t>扩建前</w:t>
                  </w:r>
                </w:p>
              </w:tc>
              <w:tc>
                <w:tcPr>
                  <w:tcW w:w="1619" w:type="pct"/>
                  <w:tcBorders>
                    <w:tl2br w:val="nil"/>
                    <w:tr2bl w:val="nil"/>
                  </w:tcBorders>
                  <w:vAlign w:val="center"/>
                </w:tcPr>
                <w:p w14:paraId="4B67A122">
                  <w:pPr>
                    <w:autoSpaceDE/>
                    <w:autoSpaceDN/>
                    <w:adjustRightInd w:val="0"/>
                    <w:snapToGrid w:val="0"/>
                    <w:spacing w:line="240" w:lineRule="auto"/>
                    <w:rPr>
                      <w:rFonts w:cs="Times New Roman"/>
                      <w:b/>
                      <w:bCs/>
                      <w:sz w:val="21"/>
                      <w:szCs w:val="21"/>
                    </w:rPr>
                  </w:pPr>
                  <w:r>
                    <w:rPr>
                      <w:rFonts w:hint="eastAsia" w:cs="Times New Roman"/>
                      <w:b/>
                      <w:bCs/>
                      <w:sz w:val="21"/>
                      <w:szCs w:val="21"/>
                    </w:rPr>
                    <w:t>扩建后</w:t>
                  </w:r>
                </w:p>
              </w:tc>
              <w:tc>
                <w:tcPr>
                  <w:tcW w:w="831" w:type="pct"/>
                  <w:vMerge w:val="continue"/>
                  <w:tcBorders>
                    <w:tl2br w:val="nil"/>
                    <w:tr2bl w:val="nil"/>
                  </w:tcBorders>
                  <w:vAlign w:val="center"/>
                </w:tcPr>
                <w:p w14:paraId="619D8345">
                  <w:pPr>
                    <w:autoSpaceDE/>
                    <w:autoSpaceDN/>
                    <w:adjustRightInd w:val="0"/>
                    <w:snapToGrid w:val="0"/>
                    <w:spacing w:line="240" w:lineRule="auto"/>
                    <w:rPr>
                      <w:rFonts w:cs="Times New Roman"/>
                      <w:b/>
                      <w:bCs/>
                      <w:sz w:val="21"/>
                      <w:szCs w:val="21"/>
                    </w:rPr>
                  </w:pPr>
                </w:p>
              </w:tc>
            </w:tr>
            <w:tr w14:paraId="7DB44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424" w:type="pct"/>
                  <w:vMerge w:val="restart"/>
                  <w:tcBorders>
                    <w:tl2br w:val="nil"/>
                    <w:tr2bl w:val="nil"/>
                  </w:tcBorders>
                  <w:vAlign w:val="center"/>
                </w:tcPr>
                <w:p w14:paraId="11CDE20C">
                  <w:pPr>
                    <w:autoSpaceDE/>
                    <w:autoSpaceDN/>
                    <w:adjustRightInd w:val="0"/>
                    <w:snapToGrid w:val="0"/>
                    <w:spacing w:line="240" w:lineRule="auto"/>
                    <w:rPr>
                      <w:rFonts w:cs="Times New Roman"/>
                      <w:sz w:val="21"/>
                      <w:szCs w:val="21"/>
                    </w:rPr>
                  </w:pPr>
                  <w:r>
                    <w:rPr>
                      <w:rFonts w:cs="Times New Roman"/>
                      <w:sz w:val="21"/>
                      <w:szCs w:val="21"/>
                    </w:rPr>
                    <w:t>主体工程</w:t>
                  </w:r>
                </w:p>
              </w:tc>
              <w:tc>
                <w:tcPr>
                  <w:tcW w:w="570" w:type="pct"/>
                  <w:tcBorders>
                    <w:tl2br w:val="nil"/>
                    <w:tr2bl w:val="nil"/>
                  </w:tcBorders>
                  <w:vAlign w:val="center"/>
                </w:tcPr>
                <w:p w14:paraId="2265A5FA">
                  <w:pPr>
                    <w:autoSpaceDE/>
                    <w:autoSpaceDN/>
                    <w:adjustRightInd w:val="0"/>
                    <w:snapToGrid w:val="0"/>
                    <w:spacing w:line="240" w:lineRule="auto"/>
                    <w:rPr>
                      <w:rFonts w:cs="Times New Roman"/>
                      <w:sz w:val="21"/>
                      <w:szCs w:val="21"/>
                    </w:rPr>
                  </w:pPr>
                  <w:r>
                    <w:rPr>
                      <w:rFonts w:hint="eastAsia" w:cs="Times New Roman"/>
                      <w:sz w:val="21"/>
                      <w:szCs w:val="21"/>
                      <w:lang w:val="en-US"/>
                    </w:rPr>
                    <w:t>1#</w:t>
                  </w:r>
                  <w:r>
                    <w:rPr>
                      <w:rFonts w:cs="Times New Roman"/>
                      <w:sz w:val="21"/>
                      <w:szCs w:val="21"/>
                      <w:lang w:val="en-US"/>
                    </w:rPr>
                    <w:t>原料车间</w:t>
                  </w:r>
                </w:p>
              </w:tc>
              <w:tc>
                <w:tcPr>
                  <w:tcW w:w="1553" w:type="pct"/>
                  <w:tcBorders>
                    <w:tl2br w:val="nil"/>
                    <w:tr2bl w:val="nil"/>
                  </w:tcBorders>
                  <w:vAlign w:val="center"/>
                </w:tcPr>
                <w:p w14:paraId="309D2377">
                  <w:pPr>
                    <w:autoSpaceDE/>
                    <w:autoSpaceDN/>
                    <w:spacing w:line="240" w:lineRule="auto"/>
                    <w:rPr>
                      <w:rFonts w:cs="Times New Roman"/>
                      <w:sz w:val="21"/>
                      <w:szCs w:val="21"/>
                    </w:rPr>
                  </w:pPr>
                  <w:r>
                    <w:rPr>
                      <w:rFonts w:cs="Times New Roman"/>
                      <w:sz w:val="21"/>
                      <w:szCs w:val="21"/>
                    </w:rPr>
                    <w:t>建筑面积</w:t>
                  </w:r>
                  <w:r>
                    <w:rPr>
                      <w:rFonts w:hint="eastAsia" w:cs="Times New Roman"/>
                      <w:sz w:val="21"/>
                      <w:szCs w:val="21"/>
                      <w:lang w:val="en-US"/>
                    </w:rPr>
                    <w:t>2</w:t>
                  </w:r>
                  <w:r>
                    <w:rPr>
                      <w:rFonts w:cs="Times New Roman"/>
                      <w:sz w:val="21"/>
                      <w:szCs w:val="21"/>
                      <w:lang w:val="en-US"/>
                    </w:rPr>
                    <w:t>000</w:t>
                  </w:r>
                  <w:r>
                    <w:rPr>
                      <w:rFonts w:cs="Times New Roman"/>
                      <w:sz w:val="21"/>
                      <w:szCs w:val="21"/>
                    </w:rPr>
                    <w:t>m</w:t>
                  </w:r>
                  <w:r>
                    <w:rPr>
                      <w:rFonts w:cs="Times New Roman"/>
                      <w:sz w:val="21"/>
                      <w:szCs w:val="21"/>
                      <w:vertAlign w:val="superscript"/>
                    </w:rPr>
                    <w:t>2</w:t>
                  </w:r>
                  <w:r>
                    <w:rPr>
                      <w:rFonts w:cs="Times New Roman"/>
                      <w:sz w:val="21"/>
                      <w:szCs w:val="21"/>
                    </w:rPr>
                    <w:t>，主要存储树枝、</w:t>
                  </w:r>
                  <w:r>
                    <w:rPr>
                      <w:rFonts w:hint="eastAsia" w:cs="Times New Roman"/>
                      <w:sz w:val="21"/>
                      <w:szCs w:val="21"/>
                    </w:rPr>
                    <w:t>杂木</w:t>
                  </w:r>
                  <w:r>
                    <w:rPr>
                      <w:rFonts w:cs="Times New Roman"/>
                      <w:sz w:val="21"/>
                      <w:szCs w:val="21"/>
                    </w:rPr>
                    <w:t>等</w:t>
                  </w:r>
                </w:p>
              </w:tc>
              <w:tc>
                <w:tcPr>
                  <w:tcW w:w="1619" w:type="pct"/>
                  <w:vMerge w:val="restart"/>
                  <w:tcBorders>
                    <w:tl2br w:val="nil"/>
                    <w:tr2bl w:val="nil"/>
                  </w:tcBorders>
                  <w:vAlign w:val="center"/>
                </w:tcPr>
                <w:p w14:paraId="17665630">
                  <w:pPr>
                    <w:autoSpaceDE/>
                    <w:autoSpaceDN/>
                    <w:spacing w:line="240" w:lineRule="auto"/>
                    <w:rPr>
                      <w:rFonts w:cs="Times New Roman"/>
                      <w:sz w:val="21"/>
                      <w:szCs w:val="21"/>
                    </w:rPr>
                  </w:pPr>
                  <w:r>
                    <w:rPr>
                      <w:rFonts w:cs="Times New Roman"/>
                      <w:sz w:val="21"/>
                      <w:szCs w:val="21"/>
                    </w:rPr>
                    <w:t>建筑面积</w:t>
                  </w:r>
                  <w:r>
                    <w:rPr>
                      <w:rFonts w:hint="eastAsia" w:cs="Times New Roman"/>
                      <w:sz w:val="21"/>
                      <w:szCs w:val="21"/>
                      <w:lang w:val="en-US"/>
                    </w:rPr>
                    <w:t>40</w:t>
                  </w:r>
                  <w:r>
                    <w:rPr>
                      <w:rFonts w:cs="Times New Roman"/>
                      <w:sz w:val="21"/>
                      <w:szCs w:val="21"/>
                      <w:lang w:val="en-US"/>
                    </w:rPr>
                    <w:t>00</w:t>
                  </w:r>
                  <w:r>
                    <w:rPr>
                      <w:rFonts w:cs="Times New Roman"/>
                      <w:sz w:val="21"/>
                      <w:szCs w:val="21"/>
                    </w:rPr>
                    <w:t>m</w:t>
                  </w:r>
                  <w:r>
                    <w:rPr>
                      <w:rFonts w:cs="Times New Roman"/>
                      <w:sz w:val="21"/>
                      <w:szCs w:val="21"/>
                      <w:vertAlign w:val="superscript"/>
                    </w:rPr>
                    <w:t>2</w:t>
                  </w:r>
                  <w:r>
                    <w:rPr>
                      <w:rFonts w:cs="Times New Roman"/>
                      <w:sz w:val="21"/>
                      <w:szCs w:val="21"/>
                    </w:rPr>
                    <w:t>，主要存储树枝、</w:t>
                  </w:r>
                  <w:r>
                    <w:rPr>
                      <w:rFonts w:hint="eastAsia" w:cs="Times New Roman"/>
                      <w:sz w:val="21"/>
                      <w:szCs w:val="21"/>
                    </w:rPr>
                    <w:t>杂木、刨花、锯末</w:t>
                  </w:r>
                  <w:r>
                    <w:rPr>
                      <w:rFonts w:cs="Times New Roman"/>
                      <w:sz w:val="21"/>
                      <w:szCs w:val="21"/>
                    </w:rPr>
                    <w:t>等</w:t>
                  </w:r>
                </w:p>
              </w:tc>
              <w:tc>
                <w:tcPr>
                  <w:tcW w:w="831" w:type="pct"/>
                  <w:vMerge w:val="restart"/>
                  <w:tcBorders>
                    <w:tl2br w:val="nil"/>
                    <w:tr2bl w:val="nil"/>
                  </w:tcBorders>
                  <w:vAlign w:val="center"/>
                </w:tcPr>
                <w:p w14:paraId="4C052DA1">
                  <w:pPr>
                    <w:autoSpaceDE/>
                    <w:autoSpaceDN/>
                    <w:spacing w:line="240" w:lineRule="auto"/>
                    <w:rPr>
                      <w:rFonts w:cs="Times New Roman"/>
                      <w:sz w:val="21"/>
                      <w:szCs w:val="21"/>
                      <w:lang w:val="en-US"/>
                    </w:rPr>
                  </w:pPr>
                  <w:r>
                    <w:rPr>
                      <w:rFonts w:hint="eastAsia" w:cs="Times New Roman"/>
                      <w:sz w:val="21"/>
                      <w:szCs w:val="21"/>
                    </w:rPr>
                    <w:t>将原有成品库房变更为原料车间，新建原料车间</w:t>
                  </w:r>
                  <w:r>
                    <w:rPr>
                      <w:rFonts w:hint="eastAsia" w:cs="Times New Roman"/>
                      <w:sz w:val="21"/>
                      <w:szCs w:val="21"/>
                      <w:lang w:val="en-US"/>
                    </w:rPr>
                    <w:t>1400m</w:t>
                  </w:r>
                  <w:r>
                    <w:rPr>
                      <w:rFonts w:hint="eastAsia" w:cs="Times New Roman"/>
                      <w:sz w:val="21"/>
                      <w:szCs w:val="21"/>
                      <w:vertAlign w:val="superscript"/>
                      <w:lang w:val="en-US"/>
                    </w:rPr>
                    <w:t>2</w:t>
                  </w:r>
                </w:p>
              </w:tc>
            </w:tr>
            <w:tr w14:paraId="6570A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424" w:type="pct"/>
                  <w:vMerge w:val="continue"/>
                  <w:tcBorders>
                    <w:tl2br w:val="nil"/>
                    <w:tr2bl w:val="nil"/>
                  </w:tcBorders>
                  <w:vAlign w:val="center"/>
                </w:tcPr>
                <w:p w14:paraId="088EDEF8">
                  <w:pPr>
                    <w:autoSpaceDE/>
                    <w:autoSpaceDN/>
                    <w:adjustRightInd w:val="0"/>
                    <w:snapToGrid w:val="0"/>
                    <w:spacing w:line="240" w:lineRule="auto"/>
                    <w:rPr>
                      <w:rFonts w:cs="Times New Roman"/>
                      <w:sz w:val="21"/>
                      <w:szCs w:val="21"/>
                    </w:rPr>
                  </w:pPr>
                </w:p>
              </w:tc>
              <w:tc>
                <w:tcPr>
                  <w:tcW w:w="570" w:type="pct"/>
                  <w:tcBorders>
                    <w:tl2br w:val="nil"/>
                    <w:tr2bl w:val="nil"/>
                  </w:tcBorders>
                  <w:vAlign w:val="center"/>
                </w:tcPr>
                <w:p w14:paraId="6C0C872A">
                  <w:pPr>
                    <w:autoSpaceDE/>
                    <w:autoSpaceDN/>
                    <w:adjustRightInd w:val="0"/>
                    <w:snapToGrid w:val="0"/>
                    <w:spacing w:line="240" w:lineRule="auto"/>
                    <w:rPr>
                      <w:rFonts w:cs="Times New Roman"/>
                      <w:sz w:val="21"/>
                      <w:szCs w:val="21"/>
                      <w:lang w:val="en-US"/>
                    </w:rPr>
                  </w:pPr>
                  <w:r>
                    <w:rPr>
                      <w:rFonts w:hint="eastAsia" w:cs="Times New Roman"/>
                      <w:sz w:val="21"/>
                      <w:szCs w:val="21"/>
                      <w:lang w:val="en-US"/>
                    </w:rPr>
                    <w:t>2#原料车间</w:t>
                  </w:r>
                </w:p>
              </w:tc>
              <w:tc>
                <w:tcPr>
                  <w:tcW w:w="1553" w:type="pct"/>
                  <w:tcBorders>
                    <w:tl2br w:val="nil"/>
                    <w:tr2bl w:val="nil"/>
                  </w:tcBorders>
                  <w:vAlign w:val="center"/>
                </w:tcPr>
                <w:p w14:paraId="37AA4381">
                  <w:pPr>
                    <w:autoSpaceDE/>
                    <w:autoSpaceDN/>
                    <w:spacing w:line="240" w:lineRule="auto"/>
                    <w:rPr>
                      <w:rFonts w:cs="Times New Roman"/>
                      <w:sz w:val="21"/>
                      <w:szCs w:val="21"/>
                    </w:rPr>
                  </w:pPr>
                  <w:r>
                    <w:rPr>
                      <w:rFonts w:hint="eastAsia" w:cs="Times New Roman"/>
                      <w:sz w:val="21"/>
                      <w:szCs w:val="21"/>
                    </w:rPr>
                    <w:t>现有项目成品库，</w:t>
                  </w:r>
                  <w:r>
                    <w:rPr>
                      <w:rFonts w:cs="Times New Roman"/>
                      <w:sz w:val="21"/>
                      <w:szCs w:val="21"/>
                    </w:rPr>
                    <w:t>建筑面积</w:t>
                  </w:r>
                  <w:r>
                    <w:rPr>
                      <w:rFonts w:hint="eastAsia" w:cs="Times New Roman"/>
                      <w:sz w:val="21"/>
                      <w:szCs w:val="21"/>
                      <w:lang w:val="en-US"/>
                    </w:rPr>
                    <w:t>6</w:t>
                  </w:r>
                  <w:r>
                    <w:rPr>
                      <w:rFonts w:cs="Times New Roman"/>
                      <w:sz w:val="21"/>
                      <w:szCs w:val="21"/>
                      <w:lang w:val="en-US"/>
                    </w:rPr>
                    <w:t>00</w:t>
                  </w:r>
                  <w:r>
                    <w:rPr>
                      <w:rFonts w:cs="Times New Roman"/>
                      <w:sz w:val="21"/>
                      <w:szCs w:val="21"/>
                    </w:rPr>
                    <w:t>m</w:t>
                  </w:r>
                  <w:r>
                    <w:rPr>
                      <w:rFonts w:cs="Times New Roman"/>
                      <w:sz w:val="21"/>
                      <w:szCs w:val="21"/>
                      <w:vertAlign w:val="superscript"/>
                    </w:rPr>
                    <w:t>2</w:t>
                  </w:r>
                  <w:r>
                    <w:rPr>
                      <w:rFonts w:cs="Times New Roman"/>
                      <w:sz w:val="21"/>
                      <w:szCs w:val="21"/>
                    </w:rPr>
                    <w:t>，主要存储成品等</w:t>
                  </w:r>
                </w:p>
              </w:tc>
              <w:tc>
                <w:tcPr>
                  <w:tcW w:w="1619" w:type="pct"/>
                  <w:vMerge w:val="continue"/>
                  <w:tcBorders>
                    <w:tl2br w:val="nil"/>
                    <w:tr2bl w:val="nil"/>
                  </w:tcBorders>
                  <w:vAlign w:val="center"/>
                </w:tcPr>
                <w:p w14:paraId="19EC7F69">
                  <w:pPr>
                    <w:autoSpaceDE/>
                    <w:autoSpaceDN/>
                    <w:spacing w:line="240" w:lineRule="auto"/>
                    <w:rPr>
                      <w:rFonts w:cs="Times New Roman"/>
                      <w:sz w:val="21"/>
                      <w:szCs w:val="21"/>
                    </w:rPr>
                  </w:pPr>
                </w:p>
              </w:tc>
              <w:tc>
                <w:tcPr>
                  <w:tcW w:w="831" w:type="pct"/>
                  <w:vMerge w:val="continue"/>
                  <w:tcBorders>
                    <w:tl2br w:val="nil"/>
                    <w:tr2bl w:val="nil"/>
                  </w:tcBorders>
                  <w:vAlign w:val="center"/>
                </w:tcPr>
                <w:p w14:paraId="20E0A6EE">
                  <w:pPr>
                    <w:autoSpaceDE/>
                    <w:autoSpaceDN/>
                    <w:spacing w:line="240" w:lineRule="auto"/>
                    <w:rPr>
                      <w:rFonts w:cs="Times New Roman"/>
                      <w:sz w:val="21"/>
                      <w:szCs w:val="21"/>
                    </w:rPr>
                  </w:pPr>
                </w:p>
              </w:tc>
            </w:tr>
            <w:tr w14:paraId="15B35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424" w:type="pct"/>
                  <w:vMerge w:val="continue"/>
                  <w:tcBorders>
                    <w:tl2br w:val="nil"/>
                    <w:tr2bl w:val="nil"/>
                  </w:tcBorders>
                  <w:vAlign w:val="center"/>
                </w:tcPr>
                <w:p w14:paraId="2E922716">
                  <w:pPr>
                    <w:autoSpaceDE/>
                    <w:autoSpaceDN/>
                    <w:adjustRightInd w:val="0"/>
                    <w:snapToGrid w:val="0"/>
                    <w:spacing w:line="240" w:lineRule="auto"/>
                    <w:rPr>
                      <w:rFonts w:cs="Times New Roman"/>
                      <w:sz w:val="21"/>
                      <w:szCs w:val="21"/>
                    </w:rPr>
                  </w:pPr>
                </w:p>
              </w:tc>
              <w:tc>
                <w:tcPr>
                  <w:tcW w:w="570" w:type="pct"/>
                  <w:tcBorders>
                    <w:tl2br w:val="nil"/>
                    <w:tr2bl w:val="nil"/>
                  </w:tcBorders>
                  <w:vAlign w:val="center"/>
                </w:tcPr>
                <w:p w14:paraId="37F237A8">
                  <w:pPr>
                    <w:pStyle w:val="47"/>
                    <w:spacing w:line="240" w:lineRule="auto"/>
                    <w:rPr>
                      <w:rFonts w:cs="Times New Roman"/>
                      <w:szCs w:val="21"/>
                    </w:rPr>
                  </w:pPr>
                  <w:r>
                    <w:rPr>
                      <w:rFonts w:cs="Times New Roman"/>
                      <w:szCs w:val="21"/>
                    </w:rPr>
                    <w:t>粉碎</w:t>
                  </w:r>
                  <w:r>
                    <w:rPr>
                      <w:rFonts w:hint="eastAsia" w:cs="Times New Roman"/>
                      <w:szCs w:val="21"/>
                    </w:rPr>
                    <w:t>车间</w:t>
                  </w:r>
                </w:p>
              </w:tc>
              <w:tc>
                <w:tcPr>
                  <w:tcW w:w="1553" w:type="pct"/>
                  <w:tcBorders>
                    <w:tl2br w:val="nil"/>
                    <w:tr2bl w:val="nil"/>
                  </w:tcBorders>
                  <w:vAlign w:val="center"/>
                </w:tcPr>
                <w:p w14:paraId="624DF881">
                  <w:pPr>
                    <w:autoSpaceDE/>
                    <w:autoSpaceDN/>
                    <w:spacing w:line="240" w:lineRule="auto"/>
                    <w:rPr>
                      <w:rFonts w:cs="Times New Roman"/>
                      <w:sz w:val="21"/>
                      <w:szCs w:val="21"/>
                    </w:rPr>
                  </w:pPr>
                  <w:r>
                    <w:rPr>
                      <w:rFonts w:cs="Times New Roman"/>
                      <w:sz w:val="21"/>
                      <w:szCs w:val="21"/>
                    </w:rPr>
                    <w:t>建筑面积</w:t>
                  </w:r>
                  <w:r>
                    <w:rPr>
                      <w:rFonts w:cs="Times New Roman"/>
                      <w:sz w:val="21"/>
                      <w:szCs w:val="21"/>
                      <w:lang w:val="en-US"/>
                    </w:rPr>
                    <w:t>200</w:t>
                  </w:r>
                  <w:r>
                    <w:rPr>
                      <w:rFonts w:cs="Times New Roman"/>
                      <w:sz w:val="21"/>
                      <w:szCs w:val="21"/>
                    </w:rPr>
                    <w:t>m</w:t>
                  </w:r>
                  <w:r>
                    <w:rPr>
                      <w:rFonts w:cs="Times New Roman"/>
                      <w:sz w:val="21"/>
                      <w:szCs w:val="21"/>
                      <w:vertAlign w:val="superscript"/>
                    </w:rPr>
                    <w:t>2</w:t>
                  </w:r>
                  <w:r>
                    <w:rPr>
                      <w:rFonts w:cs="Times New Roman"/>
                      <w:sz w:val="21"/>
                      <w:szCs w:val="21"/>
                      <w:lang w:val="en-US"/>
                    </w:rPr>
                    <w:t>，内置破碎机、粉碎机</w:t>
                  </w:r>
                </w:p>
              </w:tc>
              <w:tc>
                <w:tcPr>
                  <w:tcW w:w="1619" w:type="pct"/>
                  <w:tcBorders>
                    <w:tl2br w:val="nil"/>
                    <w:tr2bl w:val="nil"/>
                  </w:tcBorders>
                  <w:shd w:val="clear" w:color="auto" w:fill="auto"/>
                  <w:vAlign w:val="center"/>
                </w:tcPr>
                <w:p w14:paraId="644349D9">
                  <w:pPr>
                    <w:autoSpaceDE/>
                    <w:autoSpaceDN/>
                    <w:spacing w:line="240" w:lineRule="auto"/>
                    <w:rPr>
                      <w:rFonts w:cs="Times New Roman"/>
                      <w:sz w:val="21"/>
                      <w:szCs w:val="21"/>
                    </w:rPr>
                  </w:pPr>
                  <w:r>
                    <w:rPr>
                      <w:rFonts w:cs="Times New Roman"/>
                      <w:sz w:val="21"/>
                      <w:szCs w:val="21"/>
                    </w:rPr>
                    <w:t>建筑面积</w:t>
                  </w:r>
                  <w:r>
                    <w:rPr>
                      <w:rFonts w:cs="Times New Roman"/>
                      <w:sz w:val="21"/>
                      <w:szCs w:val="21"/>
                      <w:lang w:val="en-US"/>
                    </w:rPr>
                    <w:t>200</w:t>
                  </w:r>
                  <w:r>
                    <w:rPr>
                      <w:rFonts w:cs="Times New Roman"/>
                      <w:sz w:val="21"/>
                      <w:szCs w:val="21"/>
                    </w:rPr>
                    <w:t>m</w:t>
                  </w:r>
                  <w:r>
                    <w:rPr>
                      <w:rFonts w:cs="Times New Roman"/>
                      <w:sz w:val="21"/>
                      <w:szCs w:val="21"/>
                      <w:vertAlign w:val="superscript"/>
                    </w:rPr>
                    <w:t>2</w:t>
                  </w:r>
                  <w:r>
                    <w:rPr>
                      <w:rFonts w:cs="Times New Roman"/>
                      <w:sz w:val="21"/>
                      <w:szCs w:val="21"/>
                      <w:lang w:val="en-US"/>
                    </w:rPr>
                    <w:t>，内置破碎机、粉碎机</w:t>
                  </w:r>
                </w:p>
              </w:tc>
              <w:tc>
                <w:tcPr>
                  <w:tcW w:w="831" w:type="pct"/>
                  <w:tcBorders>
                    <w:tl2br w:val="nil"/>
                    <w:tr2bl w:val="nil"/>
                  </w:tcBorders>
                  <w:vAlign w:val="center"/>
                </w:tcPr>
                <w:p w14:paraId="0474F3A2">
                  <w:pPr>
                    <w:autoSpaceDE/>
                    <w:autoSpaceDN/>
                    <w:spacing w:line="240" w:lineRule="auto"/>
                    <w:rPr>
                      <w:rFonts w:cs="Times New Roman"/>
                      <w:sz w:val="21"/>
                      <w:szCs w:val="21"/>
                    </w:rPr>
                  </w:pPr>
                  <w:r>
                    <w:rPr>
                      <w:rFonts w:cs="Times New Roman"/>
                      <w:sz w:val="21"/>
                      <w:szCs w:val="21"/>
                    </w:rPr>
                    <w:t>利</w:t>
                  </w:r>
                  <w:r>
                    <w:rPr>
                      <w:rFonts w:hint="eastAsia" w:cs="Times New Roman"/>
                      <w:sz w:val="21"/>
                      <w:szCs w:val="21"/>
                    </w:rPr>
                    <w:t>旧</w:t>
                  </w:r>
                </w:p>
              </w:tc>
            </w:tr>
            <w:tr w14:paraId="1FD3C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424" w:type="pct"/>
                  <w:vMerge w:val="continue"/>
                  <w:tcBorders>
                    <w:tl2br w:val="nil"/>
                    <w:tr2bl w:val="nil"/>
                  </w:tcBorders>
                  <w:vAlign w:val="center"/>
                </w:tcPr>
                <w:p w14:paraId="1B9B65A2">
                  <w:pPr>
                    <w:autoSpaceDE/>
                    <w:autoSpaceDN/>
                    <w:adjustRightInd w:val="0"/>
                    <w:snapToGrid w:val="0"/>
                    <w:spacing w:line="240" w:lineRule="auto"/>
                    <w:rPr>
                      <w:rFonts w:cs="Times New Roman"/>
                      <w:sz w:val="21"/>
                      <w:szCs w:val="21"/>
                    </w:rPr>
                  </w:pPr>
                </w:p>
              </w:tc>
              <w:tc>
                <w:tcPr>
                  <w:tcW w:w="570" w:type="pct"/>
                  <w:tcBorders>
                    <w:tl2br w:val="nil"/>
                    <w:tr2bl w:val="nil"/>
                  </w:tcBorders>
                  <w:vAlign w:val="center"/>
                </w:tcPr>
                <w:p w14:paraId="3396C926">
                  <w:pPr>
                    <w:pStyle w:val="47"/>
                    <w:spacing w:line="240" w:lineRule="auto"/>
                    <w:rPr>
                      <w:rFonts w:cs="Times New Roman"/>
                      <w:szCs w:val="21"/>
                      <w:lang w:val="en-US"/>
                    </w:rPr>
                  </w:pPr>
                  <w:r>
                    <w:rPr>
                      <w:rFonts w:cs="Times New Roman"/>
                      <w:szCs w:val="21"/>
                    </w:rPr>
                    <w:t>烘干车间</w:t>
                  </w:r>
                </w:p>
              </w:tc>
              <w:tc>
                <w:tcPr>
                  <w:tcW w:w="1553" w:type="pct"/>
                  <w:tcBorders>
                    <w:tl2br w:val="nil"/>
                    <w:tr2bl w:val="nil"/>
                  </w:tcBorders>
                  <w:vAlign w:val="center"/>
                </w:tcPr>
                <w:p w14:paraId="3AAF93B7">
                  <w:pPr>
                    <w:autoSpaceDE/>
                    <w:autoSpaceDN/>
                    <w:spacing w:line="240" w:lineRule="auto"/>
                    <w:rPr>
                      <w:rFonts w:cs="Times New Roman"/>
                      <w:sz w:val="21"/>
                      <w:szCs w:val="21"/>
                    </w:rPr>
                  </w:pPr>
                  <w:r>
                    <w:rPr>
                      <w:rFonts w:cs="Times New Roman"/>
                      <w:sz w:val="21"/>
                      <w:szCs w:val="21"/>
                    </w:rPr>
                    <w:t>建筑面积</w:t>
                  </w:r>
                  <w:r>
                    <w:rPr>
                      <w:rFonts w:cs="Times New Roman"/>
                      <w:sz w:val="21"/>
                      <w:szCs w:val="21"/>
                      <w:lang w:val="en-US"/>
                    </w:rPr>
                    <w:t>600</w:t>
                  </w:r>
                  <w:r>
                    <w:rPr>
                      <w:rFonts w:cs="Times New Roman"/>
                      <w:sz w:val="21"/>
                      <w:szCs w:val="21"/>
                    </w:rPr>
                    <w:t>m</w:t>
                  </w:r>
                  <w:r>
                    <w:rPr>
                      <w:rFonts w:cs="Times New Roman"/>
                      <w:sz w:val="21"/>
                      <w:szCs w:val="21"/>
                      <w:vertAlign w:val="superscript"/>
                    </w:rPr>
                    <w:t>2</w:t>
                  </w:r>
                  <w:r>
                    <w:rPr>
                      <w:rFonts w:cs="Times New Roman"/>
                      <w:sz w:val="21"/>
                      <w:szCs w:val="21"/>
                    </w:rPr>
                    <w:t>，</w:t>
                  </w:r>
                  <w:r>
                    <w:rPr>
                      <w:rFonts w:cs="Times New Roman"/>
                      <w:sz w:val="21"/>
                      <w:szCs w:val="21"/>
                      <w:lang w:val="en-US"/>
                    </w:rPr>
                    <w:t>内置烘干机、生物质炉。</w:t>
                  </w:r>
                </w:p>
              </w:tc>
              <w:tc>
                <w:tcPr>
                  <w:tcW w:w="1619" w:type="pct"/>
                  <w:tcBorders>
                    <w:tl2br w:val="nil"/>
                    <w:tr2bl w:val="nil"/>
                  </w:tcBorders>
                  <w:shd w:val="clear" w:color="auto" w:fill="auto"/>
                  <w:vAlign w:val="center"/>
                </w:tcPr>
                <w:p w14:paraId="7CC2B64F">
                  <w:pPr>
                    <w:autoSpaceDE/>
                    <w:autoSpaceDN/>
                    <w:spacing w:line="240" w:lineRule="auto"/>
                    <w:rPr>
                      <w:rFonts w:cs="Times New Roman"/>
                      <w:sz w:val="21"/>
                      <w:szCs w:val="21"/>
                    </w:rPr>
                  </w:pPr>
                  <w:r>
                    <w:rPr>
                      <w:rFonts w:cs="Times New Roman"/>
                      <w:sz w:val="21"/>
                      <w:szCs w:val="21"/>
                    </w:rPr>
                    <w:t>建筑面积</w:t>
                  </w:r>
                  <w:r>
                    <w:rPr>
                      <w:rFonts w:cs="Times New Roman"/>
                      <w:sz w:val="21"/>
                      <w:szCs w:val="21"/>
                      <w:lang w:val="en-US"/>
                    </w:rPr>
                    <w:t>600</w:t>
                  </w:r>
                  <w:r>
                    <w:rPr>
                      <w:rFonts w:cs="Times New Roman"/>
                      <w:sz w:val="21"/>
                      <w:szCs w:val="21"/>
                    </w:rPr>
                    <w:t>m</w:t>
                  </w:r>
                  <w:r>
                    <w:rPr>
                      <w:rFonts w:cs="Times New Roman"/>
                      <w:sz w:val="21"/>
                      <w:szCs w:val="21"/>
                      <w:vertAlign w:val="superscript"/>
                    </w:rPr>
                    <w:t>2</w:t>
                  </w:r>
                  <w:r>
                    <w:rPr>
                      <w:rFonts w:cs="Times New Roman"/>
                      <w:sz w:val="21"/>
                      <w:szCs w:val="21"/>
                    </w:rPr>
                    <w:t>，</w:t>
                  </w:r>
                  <w:r>
                    <w:rPr>
                      <w:rFonts w:cs="Times New Roman"/>
                      <w:sz w:val="21"/>
                      <w:szCs w:val="21"/>
                      <w:lang w:val="en-US"/>
                    </w:rPr>
                    <w:t>钢结构，高12m，内置烘干机、生物质炉。</w:t>
                  </w:r>
                </w:p>
              </w:tc>
              <w:tc>
                <w:tcPr>
                  <w:tcW w:w="831" w:type="pct"/>
                  <w:tcBorders>
                    <w:tl2br w:val="nil"/>
                    <w:tr2bl w:val="nil"/>
                  </w:tcBorders>
                  <w:vAlign w:val="center"/>
                </w:tcPr>
                <w:p w14:paraId="54D8E4F1">
                  <w:pPr>
                    <w:autoSpaceDE/>
                    <w:autoSpaceDN/>
                    <w:spacing w:line="240" w:lineRule="auto"/>
                    <w:rPr>
                      <w:rFonts w:cs="Times New Roman"/>
                      <w:sz w:val="21"/>
                      <w:szCs w:val="21"/>
                    </w:rPr>
                  </w:pPr>
                  <w:r>
                    <w:rPr>
                      <w:rFonts w:cs="Times New Roman"/>
                      <w:sz w:val="21"/>
                      <w:szCs w:val="21"/>
                    </w:rPr>
                    <w:t>利</w:t>
                  </w:r>
                  <w:r>
                    <w:rPr>
                      <w:rFonts w:hint="eastAsia" w:cs="Times New Roman"/>
                      <w:sz w:val="21"/>
                      <w:szCs w:val="21"/>
                    </w:rPr>
                    <w:t>旧</w:t>
                  </w:r>
                </w:p>
              </w:tc>
            </w:tr>
            <w:tr w14:paraId="37F10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424" w:type="pct"/>
                  <w:vMerge w:val="continue"/>
                  <w:tcBorders>
                    <w:tl2br w:val="nil"/>
                    <w:tr2bl w:val="nil"/>
                  </w:tcBorders>
                  <w:vAlign w:val="center"/>
                </w:tcPr>
                <w:p w14:paraId="1BC40647">
                  <w:pPr>
                    <w:autoSpaceDE/>
                    <w:autoSpaceDN/>
                    <w:adjustRightInd w:val="0"/>
                    <w:snapToGrid w:val="0"/>
                    <w:spacing w:line="240" w:lineRule="auto"/>
                    <w:rPr>
                      <w:rFonts w:cs="Times New Roman"/>
                      <w:sz w:val="21"/>
                      <w:szCs w:val="21"/>
                    </w:rPr>
                  </w:pPr>
                </w:p>
              </w:tc>
              <w:tc>
                <w:tcPr>
                  <w:tcW w:w="570" w:type="pct"/>
                  <w:vMerge w:val="restart"/>
                  <w:tcBorders>
                    <w:tl2br w:val="nil"/>
                    <w:tr2bl w:val="nil"/>
                  </w:tcBorders>
                  <w:vAlign w:val="center"/>
                </w:tcPr>
                <w:p w14:paraId="4A3194B4">
                  <w:pPr>
                    <w:pStyle w:val="47"/>
                    <w:spacing w:line="240" w:lineRule="auto"/>
                    <w:rPr>
                      <w:rFonts w:cs="Times New Roman"/>
                      <w:szCs w:val="21"/>
                      <w:lang w:val="en-US"/>
                    </w:rPr>
                  </w:pPr>
                  <w:r>
                    <w:rPr>
                      <w:rFonts w:cs="Times New Roman"/>
                      <w:szCs w:val="21"/>
                    </w:rPr>
                    <w:t>制粒压块</w:t>
                  </w:r>
                  <w:r>
                    <w:rPr>
                      <w:rFonts w:hint="eastAsia" w:cs="Times New Roman"/>
                      <w:szCs w:val="21"/>
                    </w:rPr>
                    <w:t>车间</w:t>
                  </w:r>
                </w:p>
              </w:tc>
              <w:tc>
                <w:tcPr>
                  <w:tcW w:w="1553" w:type="pct"/>
                  <w:tcBorders>
                    <w:tl2br w:val="nil"/>
                    <w:tr2bl w:val="nil"/>
                  </w:tcBorders>
                  <w:vAlign w:val="center"/>
                </w:tcPr>
                <w:p w14:paraId="6B229F18">
                  <w:pPr>
                    <w:autoSpaceDE/>
                    <w:autoSpaceDN/>
                    <w:spacing w:line="240" w:lineRule="auto"/>
                    <w:rPr>
                      <w:rFonts w:cs="Times New Roman"/>
                      <w:sz w:val="21"/>
                      <w:szCs w:val="21"/>
                    </w:rPr>
                  </w:pPr>
                  <w:r>
                    <w:rPr>
                      <w:rFonts w:cs="Times New Roman"/>
                      <w:sz w:val="21"/>
                      <w:szCs w:val="21"/>
                    </w:rPr>
                    <w:t>建筑面积</w:t>
                  </w:r>
                  <w:r>
                    <w:rPr>
                      <w:rFonts w:cs="Times New Roman"/>
                      <w:sz w:val="21"/>
                      <w:szCs w:val="21"/>
                      <w:lang w:val="en-US"/>
                    </w:rPr>
                    <w:t>100</w:t>
                  </w:r>
                  <w:r>
                    <w:rPr>
                      <w:rFonts w:cs="Times New Roman"/>
                      <w:sz w:val="21"/>
                      <w:szCs w:val="21"/>
                    </w:rPr>
                    <w:t>m</w:t>
                  </w:r>
                  <w:r>
                    <w:rPr>
                      <w:rFonts w:cs="Times New Roman"/>
                      <w:sz w:val="21"/>
                      <w:szCs w:val="21"/>
                      <w:vertAlign w:val="superscript"/>
                    </w:rPr>
                    <w:t>2</w:t>
                  </w:r>
                  <w:r>
                    <w:rPr>
                      <w:rFonts w:cs="Times New Roman"/>
                      <w:sz w:val="21"/>
                      <w:szCs w:val="21"/>
                    </w:rPr>
                    <w:t>，</w:t>
                  </w:r>
                  <w:r>
                    <w:rPr>
                      <w:rFonts w:cs="Times New Roman"/>
                      <w:sz w:val="21"/>
                      <w:szCs w:val="21"/>
                      <w:lang w:val="en-US"/>
                    </w:rPr>
                    <w:t>内置</w:t>
                  </w:r>
                  <w:r>
                    <w:rPr>
                      <w:rFonts w:cs="Times New Roman"/>
                      <w:sz w:val="21"/>
                      <w:szCs w:val="21"/>
                    </w:rPr>
                    <w:t>颗粒成型机。</w:t>
                  </w:r>
                </w:p>
              </w:tc>
              <w:tc>
                <w:tcPr>
                  <w:tcW w:w="1619" w:type="pct"/>
                  <w:vMerge w:val="restart"/>
                  <w:tcBorders>
                    <w:tl2br w:val="nil"/>
                    <w:tr2bl w:val="nil"/>
                  </w:tcBorders>
                  <w:shd w:val="clear" w:color="auto" w:fill="auto"/>
                  <w:vAlign w:val="center"/>
                </w:tcPr>
                <w:p w14:paraId="2A3E5687">
                  <w:pPr>
                    <w:autoSpaceDE/>
                    <w:autoSpaceDN/>
                    <w:spacing w:line="240" w:lineRule="auto"/>
                    <w:rPr>
                      <w:rFonts w:cs="Times New Roman"/>
                      <w:sz w:val="21"/>
                      <w:szCs w:val="21"/>
                    </w:rPr>
                  </w:pPr>
                  <w:r>
                    <w:rPr>
                      <w:rFonts w:cs="Times New Roman"/>
                      <w:sz w:val="21"/>
                      <w:szCs w:val="21"/>
                    </w:rPr>
                    <w:t>建筑面积</w:t>
                  </w:r>
                  <w:r>
                    <w:rPr>
                      <w:rFonts w:cs="Times New Roman"/>
                      <w:sz w:val="21"/>
                      <w:szCs w:val="21"/>
                      <w:lang w:val="en-US"/>
                    </w:rPr>
                    <w:t>180</w:t>
                  </w:r>
                  <w:r>
                    <w:rPr>
                      <w:rFonts w:cs="Times New Roman"/>
                      <w:sz w:val="21"/>
                      <w:szCs w:val="21"/>
                    </w:rPr>
                    <w:t>m</w:t>
                  </w:r>
                  <w:r>
                    <w:rPr>
                      <w:rFonts w:cs="Times New Roman"/>
                      <w:sz w:val="21"/>
                      <w:szCs w:val="21"/>
                      <w:vertAlign w:val="superscript"/>
                    </w:rPr>
                    <w:t>2</w:t>
                  </w:r>
                  <w:r>
                    <w:rPr>
                      <w:rFonts w:cs="Times New Roman"/>
                      <w:sz w:val="21"/>
                      <w:szCs w:val="21"/>
                      <w:lang w:val="en-US"/>
                    </w:rPr>
                    <w:t>，内置</w:t>
                  </w:r>
                  <w:r>
                    <w:rPr>
                      <w:rFonts w:cs="Times New Roman"/>
                      <w:sz w:val="21"/>
                      <w:szCs w:val="21"/>
                    </w:rPr>
                    <w:t>颗粒成型机、压块机、流动压块机。</w:t>
                  </w:r>
                </w:p>
              </w:tc>
              <w:tc>
                <w:tcPr>
                  <w:tcW w:w="831" w:type="pct"/>
                  <w:vMerge w:val="restart"/>
                  <w:tcBorders>
                    <w:tl2br w:val="nil"/>
                    <w:tr2bl w:val="nil"/>
                  </w:tcBorders>
                  <w:vAlign w:val="center"/>
                </w:tcPr>
                <w:p w14:paraId="348A47CB">
                  <w:pPr>
                    <w:autoSpaceDE/>
                    <w:autoSpaceDN/>
                    <w:spacing w:line="240" w:lineRule="auto"/>
                    <w:rPr>
                      <w:rFonts w:cs="Times New Roman"/>
                      <w:sz w:val="21"/>
                      <w:szCs w:val="21"/>
                    </w:rPr>
                  </w:pPr>
                  <w:r>
                    <w:rPr>
                      <w:rFonts w:hint="eastAsia"/>
                      <w:sz w:val="21"/>
                      <w:szCs w:val="21"/>
                    </w:rPr>
                    <w:t>车间厂房利旧，新增</w:t>
                  </w:r>
                  <w:r>
                    <w:rPr>
                      <w:rFonts w:cs="Times New Roman"/>
                      <w:sz w:val="21"/>
                      <w:szCs w:val="21"/>
                    </w:rPr>
                    <w:t>颗粒成型机</w:t>
                  </w:r>
                  <w:r>
                    <w:rPr>
                      <w:rFonts w:hint="eastAsia" w:cs="Times New Roman"/>
                      <w:sz w:val="21"/>
                      <w:szCs w:val="21"/>
                    </w:rPr>
                    <w:t>。</w:t>
                  </w:r>
                </w:p>
              </w:tc>
            </w:tr>
            <w:tr w14:paraId="05132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424" w:type="pct"/>
                  <w:vMerge w:val="continue"/>
                  <w:tcBorders>
                    <w:tl2br w:val="nil"/>
                    <w:tr2bl w:val="nil"/>
                  </w:tcBorders>
                  <w:vAlign w:val="center"/>
                </w:tcPr>
                <w:p w14:paraId="35894281">
                  <w:pPr>
                    <w:autoSpaceDE/>
                    <w:autoSpaceDN/>
                    <w:spacing w:line="240" w:lineRule="auto"/>
                  </w:pPr>
                </w:p>
              </w:tc>
              <w:tc>
                <w:tcPr>
                  <w:tcW w:w="570" w:type="pct"/>
                  <w:vMerge w:val="continue"/>
                  <w:tcBorders>
                    <w:tl2br w:val="nil"/>
                    <w:tr2bl w:val="nil"/>
                  </w:tcBorders>
                  <w:vAlign w:val="center"/>
                </w:tcPr>
                <w:p w14:paraId="6DC90C01">
                  <w:pPr>
                    <w:autoSpaceDE/>
                    <w:autoSpaceDN/>
                    <w:spacing w:line="240" w:lineRule="auto"/>
                  </w:pPr>
                </w:p>
              </w:tc>
              <w:tc>
                <w:tcPr>
                  <w:tcW w:w="1553" w:type="pct"/>
                  <w:tcBorders>
                    <w:tl2br w:val="nil"/>
                    <w:tr2bl w:val="nil"/>
                  </w:tcBorders>
                  <w:vAlign w:val="center"/>
                </w:tcPr>
                <w:p w14:paraId="54DE6498">
                  <w:pPr>
                    <w:autoSpaceDE/>
                    <w:autoSpaceDN/>
                    <w:spacing w:line="240" w:lineRule="auto"/>
                    <w:rPr>
                      <w:rFonts w:cs="Times New Roman"/>
                      <w:sz w:val="21"/>
                      <w:szCs w:val="21"/>
                    </w:rPr>
                  </w:pPr>
                  <w:r>
                    <w:rPr>
                      <w:rFonts w:cs="Times New Roman"/>
                      <w:sz w:val="21"/>
                      <w:szCs w:val="21"/>
                    </w:rPr>
                    <w:t>建筑面积</w:t>
                  </w:r>
                  <w:r>
                    <w:rPr>
                      <w:rFonts w:cs="Times New Roman"/>
                      <w:sz w:val="21"/>
                      <w:szCs w:val="21"/>
                      <w:lang w:val="en-US"/>
                    </w:rPr>
                    <w:t>80</w:t>
                  </w:r>
                  <w:r>
                    <w:rPr>
                      <w:rFonts w:cs="Times New Roman"/>
                      <w:sz w:val="21"/>
                      <w:szCs w:val="21"/>
                    </w:rPr>
                    <w:t>m</w:t>
                  </w:r>
                  <w:r>
                    <w:rPr>
                      <w:rFonts w:cs="Times New Roman"/>
                      <w:sz w:val="21"/>
                      <w:szCs w:val="21"/>
                      <w:vertAlign w:val="superscript"/>
                    </w:rPr>
                    <w:t>2</w:t>
                  </w:r>
                  <w:r>
                    <w:rPr>
                      <w:rFonts w:cs="Times New Roman"/>
                      <w:sz w:val="21"/>
                      <w:szCs w:val="21"/>
                    </w:rPr>
                    <w:t>，</w:t>
                  </w:r>
                  <w:r>
                    <w:rPr>
                      <w:rFonts w:cs="Times New Roman"/>
                      <w:sz w:val="21"/>
                      <w:szCs w:val="21"/>
                      <w:lang w:val="en-US"/>
                    </w:rPr>
                    <w:t>内置</w:t>
                  </w:r>
                  <w:r>
                    <w:rPr>
                      <w:rFonts w:cs="Times New Roman"/>
                      <w:sz w:val="21"/>
                      <w:szCs w:val="21"/>
                    </w:rPr>
                    <w:t>压块机、流动压块机。</w:t>
                  </w:r>
                </w:p>
              </w:tc>
              <w:tc>
                <w:tcPr>
                  <w:tcW w:w="1619" w:type="pct"/>
                  <w:vMerge w:val="continue"/>
                  <w:tcBorders>
                    <w:tl2br w:val="nil"/>
                    <w:tr2bl w:val="nil"/>
                  </w:tcBorders>
                  <w:shd w:val="clear" w:color="auto" w:fill="auto"/>
                  <w:vAlign w:val="center"/>
                </w:tcPr>
                <w:p w14:paraId="72C5FA26">
                  <w:pPr>
                    <w:autoSpaceDE/>
                    <w:autoSpaceDN/>
                    <w:spacing w:line="240" w:lineRule="auto"/>
                    <w:rPr>
                      <w:rFonts w:cs="Times New Roman"/>
                      <w:sz w:val="21"/>
                      <w:szCs w:val="21"/>
                    </w:rPr>
                  </w:pPr>
                </w:p>
              </w:tc>
              <w:tc>
                <w:tcPr>
                  <w:tcW w:w="831" w:type="pct"/>
                  <w:vMerge w:val="continue"/>
                  <w:tcBorders>
                    <w:tl2br w:val="nil"/>
                    <w:tr2bl w:val="nil"/>
                  </w:tcBorders>
                  <w:vAlign w:val="center"/>
                </w:tcPr>
                <w:p w14:paraId="301A8954">
                  <w:pPr>
                    <w:autoSpaceDE/>
                    <w:autoSpaceDN/>
                    <w:spacing w:line="240" w:lineRule="auto"/>
                    <w:rPr>
                      <w:rFonts w:cs="Times New Roman"/>
                      <w:sz w:val="21"/>
                      <w:szCs w:val="21"/>
                    </w:rPr>
                  </w:pPr>
                </w:p>
              </w:tc>
            </w:tr>
            <w:tr w14:paraId="155C1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424" w:type="pct"/>
                  <w:vMerge w:val="continue"/>
                  <w:tcBorders>
                    <w:tl2br w:val="nil"/>
                    <w:tr2bl w:val="nil"/>
                  </w:tcBorders>
                  <w:vAlign w:val="center"/>
                </w:tcPr>
                <w:p w14:paraId="4B26CA6C">
                  <w:pPr>
                    <w:autoSpaceDE/>
                    <w:autoSpaceDN/>
                    <w:adjustRightInd w:val="0"/>
                    <w:snapToGrid w:val="0"/>
                    <w:spacing w:line="240" w:lineRule="auto"/>
                    <w:rPr>
                      <w:rFonts w:cs="Times New Roman"/>
                      <w:sz w:val="21"/>
                      <w:szCs w:val="21"/>
                    </w:rPr>
                  </w:pPr>
                </w:p>
              </w:tc>
              <w:tc>
                <w:tcPr>
                  <w:tcW w:w="570" w:type="pct"/>
                  <w:tcBorders>
                    <w:tl2br w:val="nil"/>
                    <w:tr2bl w:val="nil"/>
                  </w:tcBorders>
                  <w:vAlign w:val="center"/>
                </w:tcPr>
                <w:p w14:paraId="2A3071D2">
                  <w:pPr>
                    <w:pStyle w:val="47"/>
                    <w:spacing w:line="240" w:lineRule="auto"/>
                    <w:rPr>
                      <w:rFonts w:cs="Times New Roman"/>
                      <w:szCs w:val="21"/>
                      <w:lang w:val="en-US"/>
                    </w:rPr>
                  </w:pPr>
                  <w:r>
                    <w:rPr>
                      <w:rFonts w:cs="Times New Roman"/>
                      <w:szCs w:val="21"/>
                    </w:rPr>
                    <w:t>包装车间</w:t>
                  </w:r>
                </w:p>
              </w:tc>
              <w:tc>
                <w:tcPr>
                  <w:tcW w:w="1553" w:type="pct"/>
                  <w:tcBorders>
                    <w:tl2br w:val="nil"/>
                    <w:tr2bl w:val="nil"/>
                  </w:tcBorders>
                  <w:vAlign w:val="center"/>
                </w:tcPr>
                <w:p w14:paraId="1F8B3DF0">
                  <w:pPr>
                    <w:autoSpaceDE/>
                    <w:autoSpaceDN/>
                    <w:spacing w:line="240" w:lineRule="auto"/>
                    <w:rPr>
                      <w:rFonts w:cs="Times New Roman"/>
                      <w:sz w:val="21"/>
                      <w:szCs w:val="21"/>
                    </w:rPr>
                  </w:pPr>
                  <w:r>
                    <w:rPr>
                      <w:rFonts w:cs="Times New Roman"/>
                      <w:sz w:val="21"/>
                      <w:szCs w:val="21"/>
                    </w:rPr>
                    <w:t>建筑面积</w:t>
                  </w:r>
                  <w:r>
                    <w:rPr>
                      <w:rFonts w:cs="Times New Roman"/>
                      <w:sz w:val="21"/>
                      <w:szCs w:val="21"/>
                      <w:lang w:val="en-US"/>
                    </w:rPr>
                    <w:t>300</w:t>
                  </w:r>
                  <w:r>
                    <w:rPr>
                      <w:rFonts w:cs="Times New Roman"/>
                      <w:sz w:val="21"/>
                      <w:szCs w:val="21"/>
                    </w:rPr>
                    <w:t>m</w:t>
                  </w:r>
                  <w:r>
                    <w:rPr>
                      <w:rFonts w:cs="Times New Roman"/>
                      <w:sz w:val="21"/>
                      <w:szCs w:val="21"/>
                      <w:vertAlign w:val="superscript"/>
                    </w:rPr>
                    <w:t>2</w:t>
                  </w:r>
                  <w:r>
                    <w:rPr>
                      <w:rFonts w:cs="Times New Roman"/>
                      <w:sz w:val="21"/>
                      <w:szCs w:val="21"/>
                    </w:rPr>
                    <w:t>，</w:t>
                  </w:r>
                  <w:r>
                    <w:rPr>
                      <w:rFonts w:cs="Times New Roman"/>
                      <w:sz w:val="21"/>
                      <w:szCs w:val="21"/>
                      <w:lang w:val="en-US"/>
                    </w:rPr>
                    <w:t>内置</w:t>
                  </w:r>
                  <w:r>
                    <w:rPr>
                      <w:rFonts w:cs="Times New Roman"/>
                      <w:sz w:val="21"/>
                      <w:szCs w:val="21"/>
                    </w:rPr>
                    <w:t>包装机、捡拾压捆机</w:t>
                  </w:r>
                </w:p>
              </w:tc>
              <w:tc>
                <w:tcPr>
                  <w:tcW w:w="1619" w:type="pct"/>
                  <w:tcBorders>
                    <w:tl2br w:val="nil"/>
                    <w:tr2bl w:val="nil"/>
                  </w:tcBorders>
                  <w:shd w:val="clear" w:color="auto" w:fill="auto"/>
                  <w:vAlign w:val="center"/>
                </w:tcPr>
                <w:p w14:paraId="3BD3DFF4">
                  <w:pPr>
                    <w:autoSpaceDE/>
                    <w:autoSpaceDN/>
                    <w:spacing w:line="240" w:lineRule="auto"/>
                    <w:rPr>
                      <w:rFonts w:cs="Times New Roman"/>
                      <w:sz w:val="21"/>
                      <w:szCs w:val="21"/>
                    </w:rPr>
                  </w:pPr>
                  <w:r>
                    <w:rPr>
                      <w:rFonts w:cs="Times New Roman"/>
                      <w:sz w:val="21"/>
                      <w:szCs w:val="21"/>
                    </w:rPr>
                    <w:t>建筑面积</w:t>
                  </w:r>
                  <w:r>
                    <w:rPr>
                      <w:rFonts w:cs="Times New Roman"/>
                      <w:sz w:val="21"/>
                      <w:szCs w:val="21"/>
                      <w:lang w:val="en-US"/>
                    </w:rPr>
                    <w:t>300</w:t>
                  </w:r>
                  <w:r>
                    <w:rPr>
                      <w:rFonts w:cs="Times New Roman"/>
                      <w:sz w:val="21"/>
                      <w:szCs w:val="21"/>
                    </w:rPr>
                    <w:t>m</w:t>
                  </w:r>
                  <w:r>
                    <w:rPr>
                      <w:rFonts w:cs="Times New Roman"/>
                      <w:sz w:val="21"/>
                      <w:szCs w:val="21"/>
                      <w:vertAlign w:val="superscript"/>
                    </w:rPr>
                    <w:t>2</w:t>
                  </w:r>
                  <w:r>
                    <w:rPr>
                      <w:rFonts w:cs="Times New Roman"/>
                      <w:sz w:val="21"/>
                      <w:szCs w:val="21"/>
                    </w:rPr>
                    <w:t>，</w:t>
                  </w:r>
                  <w:r>
                    <w:rPr>
                      <w:rFonts w:cs="Times New Roman"/>
                      <w:sz w:val="21"/>
                      <w:szCs w:val="21"/>
                      <w:lang w:val="en-US"/>
                    </w:rPr>
                    <w:t>内置</w:t>
                  </w:r>
                  <w:r>
                    <w:rPr>
                      <w:rFonts w:cs="Times New Roman"/>
                      <w:sz w:val="21"/>
                      <w:szCs w:val="21"/>
                    </w:rPr>
                    <w:t>包装机、捡拾压捆机</w:t>
                  </w:r>
                </w:p>
              </w:tc>
              <w:tc>
                <w:tcPr>
                  <w:tcW w:w="831" w:type="pct"/>
                  <w:tcBorders>
                    <w:tl2br w:val="nil"/>
                    <w:tr2bl w:val="nil"/>
                  </w:tcBorders>
                  <w:vAlign w:val="center"/>
                </w:tcPr>
                <w:p w14:paraId="4A435D38">
                  <w:pPr>
                    <w:autoSpaceDE/>
                    <w:autoSpaceDN/>
                    <w:spacing w:line="240" w:lineRule="auto"/>
                    <w:rPr>
                      <w:rFonts w:cs="Times New Roman"/>
                      <w:sz w:val="21"/>
                      <w:szCs w:val="21"/>
                    </w:rPr>
                  </w:pPr>
                  <w:r>
                    <w:rPr>
                      <w:rFonts w:cs="Times New Roman"/>
                      <w:sz w:val="21"/>
                      <w:szCs w:val="21"/>
                    </w:rPr>
                    <w:t>利</w:t>
                  </w:r>
                  <w:r>
                    <w:rPr>
                      <w:rFonts w:hint="eastAsia" w:cs="Times New Roman"/>
                      <w:sz w:val="21"/>
                      <w:szCs w:val="21"/>
                    </w:rPr>
                    <w:t>旧</w:t>
                  </w:r>
                </w:p>
              </w:tc>
            </w:tr>
            <w:tr w14:paraId="10778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424" w:type="pct"/>
                  <w:vMerge w:val="continue"/>
                  <w:tcBorders>
                    <w:tl2br w:val="nil"/>
                    <w:tr2bl w:val="nil"/>
                  </w:tcBorders>
                  <w:vAlign w:val="center"/>
                </w:tcPr>
                <w:p w14:paraId="08AE8F2E">
                  <w:pPr>
                    <w:autoSpaceDE/>
                    <w:autoSpaceDN/>
                    <w:adjustRightInd w:val="0"/>
                    <w:snapToGrid w:val="0"/>
                    <w:spacing w:line="240" w:lineRule="auto"/>
                    <w:rPr>
                      <w:rFonts w:cs="Times New Roman"/>
                      <w:sz w:val="21"/>
                      <w:szCs w:val="21"/>
                    </w:rPr>
                  </w:pPr>
                </w:p>
              </w:tc>
              <w:tc>
                <w:tcPr>
                  <w:tcW w:w="570" w:type="pct"/>
                  <w:tcBorders>
                    <w:tl2br w:val="nil"/>
                    <w:tr2bl w:val="nil"/>
                  </w:tcBorders>
                  <w:vAlign w:val="center"/>
                </w:tcPr>
                <w:p w14:paraId="2BB77B01">
                  <w:pPr>
                    <w:pStyle w:val="47"/>
                    <w:spacing w:line="240" w:lineRule="auto"/>
                    <w:rPr>
                      <w:rFonts w:cs="Times New Roman"/>
                      <w:szCs w:val="21"/>
                    </w:rPr>
                  </w:pPr>
                  <w:r>
                    <w:rPr>
                      <w:rFonts w:cs="Times New Roman"/>
                      <w:szCs w:val="21"/>
                    </w:rPr>
                    <w:t>半成品</w:t>
                  </w:r>
                  <w:r>
                    <w:rPr>
                      <w:rFonts w:hint="eastAsia" w:cs="Times New Roman"/>
                      <w:szCs w:val="21"/>
                    </w:rPr>
                    <w:t>车间</w:t>
                  </w:r>
                </w:p>
              </w:tc>
              <w:tc>
                <w:tcPr>
                  <w:tcW w:w="1553" w:type="pct"/>
                  <w:tcBorders>
                    <w:tl2br w:val="nil"/>
                    <w:tr2bl w:val="nil"/>
                  </w:tcBorders>
                  <w:vAlign w:val="center"/>
                </w:tcPr>
                <w:p w14:paraId="38F69E0B">
                  <w:pPr>
                    <w:autoSpaceDE/>
                    <w:autoSpaceDN/>
                    <w:spacing w:line="240" w:lineRule="auto"/>
                    <w:rPr>
                      <w:rFonts w:cs="Times New Roman"/>
                      <w:sz w:val="21"/>
                      <w:szCs w:val="21"/>
                    </w:rPr>
                  </w:pPr>
                  <w:r>
                    <w:rPr>
                      <w:rFonts w:cs="Times New Roman"/>
                      <w:sz w:val="21"/>
                      <w:szCs w:val="21"/>
                    </w:rPr>
                    <w:t>建筑面积</w:t>
                  </w:r>
                  <w:r>
                    <w:rPr>
                      <w:rFonts w:cs="Times New Roman"/>
                      <w:sz w:val="21"/>
                      <w:szCs w:val="21"/>
                      <w:lang w:val="en-US"/>
                    </w:rPr>
                    <w:t>270</w:t>
                  </w:r>
                  <w:r>
                    <w:rPr>
                      <w:rFonts w:cs="Times New Roman"/>
                      <w:sz w:val="21"/>
                      <w:szCs w:val="21"/>
                    </w:rPr>
                    <w:t>m</w:t>
                  </w:r>
                  <w:r>
                    <w:rPr>
                      <w:rFonts w:cs="Times New Roman"/>
                      <w:sz w:val="21"/>
                      <w:szCs w:val="21"/>
                      <w:vertAlign w:val="superscript"/>
                    </w:rPr>
                    <w:t>2</w:t>
                  </w:r>
                  <w:r>
                    <w:rPr>
                      <w:rFonts w:cs="Times New Roman"/>
                      <w:sz w:val="21"/>
                      <w:szCs w:val="21"/>
                    </w:rPr>
                    <w:t>，主要存储秸秆、锯末等</w:t>
                  </w:r>
                </w:p>
              </w:tc>
              <w:tc>
                <w:tcPr>
                  <w:tcW w:w="1619" w:type="pct"/>
                  <w:tcBorders>
                    <w:tl2br w:val="nil"/>
                    <w:tr2bl w:val="nil"/>
                  </w:tcBorders>
                  <w:shd w:val="clear" w:color="auto" w:fill="auto"/>
                  <w:vAlign w:val="center"/>
                </w:tcPr>
                <w:p w14:paraId="6819ED2D">
                  <w:pPr>
                    <w:autoSpaceDE/>
                    <w:autoSpaceDN/>
                    <w:spacing w:line="240" w:lineRule="auto"/>
                    <w:rPr>
                      <w:rFonts w:cs="Times New Roman"/>
                      <w:sz w:val="21"/>
                      <w:szCs w:val="21"/>
                    </w:rPr>
                  </w:pPr>
                  <w:r>
                    <w:rPr>
                      <w:rFonts w:cs="Times New Roman"/>
                      <w:sz w:val="21"/>
                      <w:szCs w:val="21"/>
                    </w:rPr>
                    <w:t>建筑面积</w:t>
                  </w:r>
                  <w:r>
                    <w:rPr>
                      <w:rFonts w:cs="Times New Roman"/>
                      <w:sz w:val="21"/>
                      <w:szCs w:val="21"/>
                      <w:lang w:val="en-US"/>
                    </w:rPr>
                    <w:t>270</w:t>
                  </w:r>
                  <w:r>
                    <w:rPr>
                      <w:rFonts w:cs="Times New Roman"/>
                      <w:sz w:val="21"/>
                      <w:szCs w:val="21"/>
                    </w:rPr>
                    <w:t>m</w:t>
                  </w:r>
                  <w:r>
                    <w:rPr>
                      <w:rFonts w:cs="Times New Roman"/>
                      <w:sz w:val="21"/>
                      <w:szCs w:val="21"/>
                      <w:vertAlign w:val="superscript"/>
                    </w:rPr>
                    <w:t>2</w:t>
                  </w:r>
                  <w:r>
                    <w:rPr>
                      <w:rFonts w:cs="Times New Roman"/>
                      <w:sz w:val="21"/>
                      <w:szCs w:val="21"/>
                    </w:rPr>
                    <w:t>，</w:t>
                  </w:r>
                  <w:r>
                    <w:rPr>
                      <w:rFonts w:cs="Times New Roman"/>
                      <w:sz w:val="21"/>
                      <w:szCs w:val="21"/>
                      <w:lang w:val="en-US"/>
                    </w:rPr>
                    <w:t>内置</w:t>
                  </w:r>
                  <w:r>
                    <w:rPr>
                      <w:rFonts w:hint="eastAsia" w:cs="Times New Roman"/>
                      <w:sz w:val="21"/>
                      <w:szCs w:val="21"/>
                    </w:rPr>
                    <w:t>粉碎上料机，</w:t>
                  </w:r>
                  <w:r>
                    <w:rPr>
                      <w:rFonts w:cs="Times New Roman"/>
                      <w:sz w:val="21"/>
                      <w:szCs w:val="21"/>
                    </w:rPr>
                    <w:t>主要存储秸秆、</w:t>
                  </w:r>
                  <w:r>
                    <w:rPr>
                      <w:rFonts w:hint="eastAsia" w:cs="Times New Roman"/>
                      <w:sz w:val="21"/>
                      <w:szCs w:val="21"/>
                    </w:rPr>
                    <w:t>食用菌废弃菌棒、栗子皮</w:t>
                  </w:r>
                  <w:r>
                    <w:rPr>
                      <w:rFonts w:cs="Times New Roman"/>
                      <w:sz w:val="21"/>
                      <w:szCs w:val="21"/>
                    </w:rPr>
                    <w:t>等</w:t>
                  </w:r>
                </w:p>
              </w:tc>
              <w:tc>
                <w:tcPr>
                  <w:tcW w:w="831" w:type="pct"/>
                  <w:tcBorders>
                    <w:tl2br w:val="nil"/>
                    <w:tr2bl w:val="nil"/>
                  </w:tcBorders>
                  <w:vAlign w:val="center"/>
                </w:tcPr>
                <w:p w14:paraId="45ACC7BD">
                  <w:pPr>
                    <w:autoSpaceDE/>
                    <w:autoSpaceDN/>
                    <w:spacing w:line="240" w:lineRule="auto"/>
                    <w:rPr>
                      <w:rFonts w:cs="Times New Roman"/>
                      <w:sz w:val="21"/>
                      <w:szCs w:val="21"/>
                    </w:rPr>
                  </w:pPr>
                  <w:r>
                    <w:rPr>
                      <w:rFonts w:hint="eastAsia"/>
                      <w:sz w:val="21"/>
                      <w:szCs w:val="21"/>
                    </w:rPr>
                    <w:t>车间厂房利旧，新增</w:t>
                  </w:r>
                  <w:r>
                    <w:rPr>
                      <w:rFonts w:hint="eastAsia" w:cs="Times New Roman"/>
                      <w:sz w:val="21"/>
                      <w:szCs w:val="21"/>
                    </w:rPr>
                    <w:t>粉碎上料机。</w:t>
                  </w:r>
                </w:p>
              </w:tc>
            </w:tr>
            <w:tr w14:paraId="6536D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424" w:type="pct"/>
                  <w:vMerge w:val="continue"/>
                  <w:tcBorders>
                    <w:tl2br w:val="nil"/>
                    <w:tr2bl w:val="nil"/>
                  </w:tcBorders>
                  <w:vAlign w:val="center"/>
                </w:tcPr>
                <w:p w14:paraId="54D69CA6">
                  <w:pPr>
                    <w:autoSpaceDE/>
                    <w:autoSpaceDN/>
                    <w:adjustRightInd w:val="0"/>
                    <w:snapToGrid w:val="0"/>
                    <w:spacing w:line="240" w:lineRule="auto"/>
                    <w:rPr>
                      <w:rFonts w:cs="Times New Roman"/>
                      <w:sz w:val="21"/>
                      <w:szCs w:val="21"/>
                    </w:rPr>
                  </w:pPr>
                </w:p>
              </w:tc>
              <w:tc>
                <w:tcPr>
                  <w:tcW w:w="570" w:type="pct"/>
                  <w:tcBorders>
                    <w:tl2br w:val="nil"/>
                    <w:tr2bl w:val="nil"/>
                  </w:tcBorders>
                  <w:vAlign w:val="center"/>
                </w:tcPr>
                <w:p w14:paraId="48447E92">
                  <w:pPr>
                    <w:pStyle w:val="47"/>
                    <w:spacing w:line="240" w:lineRule="auto"/>
                    <w:rPr>
                      <w:rFonts w:cs="Times New Roman"/>
                      <w:szCs w:val="21"/>
                    </w:rPr>
                  </w:pPr>
                  <w:r>
                    <w:rPr>
                      <w:rFonts w:cs="Times New Roman"/>
                      <w:szCs w:val="21"/>
                    </w:rPr>
                    <w:t>成品</w:t>
                  </w:r>
                  <w:r>
                    <w:rPr>
                      <w:rFonts w:hint="eastAsia" w:cs="Times New Roman"/>
                      <w:szCs w:val="21"/>
                    </w:rPr>
                    <w:t>车间</w:t>
                  </w:r>
                </w:p>
              </w:tc>
              <w:tc>
                <w:tcPr>
                  <w:tcW w:w="1553" w:type="pct"/>
                  <w:tcBorders>
                    <w:tl2br w:val="nil"/>
                    <w:tr2bl w:val="nil"/>
                  </w:tcBorders>
                  <w:vAlign w:val="center"/>
                </w:tcPr>
                <w:p w14:paraId="06B880F5">
                  <w:pPr>
                    <w:autoSpaceDE/>
                    <w:autoSpaceDN/>
                    <w:spacing w:line="240" w:lineRule="auto"/>
                    <w:rPr>
                      <w:rFonts w:cs="Times New Roman"/>
                      <w:sz w:val="21"/>
                      <w:szCs w:val="21"/>
                    </w:rPr>
                  </w:pPr>
                  <w:r>
                    <w:rPr>
                      <w:rFonts w:cs="Times New Roman"/>
                      <w:sz w:val="21"/>
                      <w:szCs w:val="21"/>
                    </w:rPr>
                    <w:t>建筑面积</w:t>
                  </w:r>
                  <w:r>
                    <w:rPr>
                      <w:rFonts w:hint="eastAsia" w:cs="Times New Roman"/>
                      <w:sz w:val="21"/>
                      <w:szCs w:val="21"/>
                      <w:lang w:val="en-US"/>
                    </w:rPr>
                    <w:t>6</w:t>
                  </w:r>
                  <w:r>
                    <w:rPr>
                      <w:rFonts w:cs="Times New Roman"/>
                      <w:sz w:val="21"/>
                      <w:szCs w:val="21"/>
                      <w:lang w:val="en-US"/>
                    </w:rPr>
                    <w:t>00</w:t>
                  </w:r>
                  <w:r>
                    <w:rPr>
                      <w:rFonts w:cs="Times New Roman"/>
                      <w:sz w:val="21"/>
                      <w:szCs w:val="21"/>
                    </w:rPr>
                    <w:t>m</w:t>
                  </w:r>
                  <w:r>
                    <w:rPr>
                      <w:rFonts w:cs="Times New Roman"/>
                      <w:sz w:val="21"/>
                      <w:szCs w:val="21"/>
                      <w:vertAlign w:val="superscript"/>
                    </w:rPr>
                    <w:t>2</w:t>
                  </w:r>
                  <w:r>
                    <w:rPr>
                      <w:rFonts w:cs="Times New Roman"/>
                      <w:sz w:val="21"/>
                      <w:szCs w:val="21"/>
                    </w:rPr>
                    <w:t>，主要存储成品等</w:t>
                  </w:r>
                </w:p>
              </w:tc>
              <w:tc>
                <w:tcPr>
                  <w:tcW w:w="1619" w:type="pct"/>
                  <w:tcBorders>
                    <w:tl2br w:val="nil"/>
                    <w:tr2bl w:val="nil"/>
                  </w:tcBorders>
                  <w:shd w:val="clear" w:color="auto" w:fill="auto"/>
                  <w:vAlign w:val="center"/>
                </w:tcPr>
                <w:p w14:paraId="6F37E947">
                  <w:pPr>
                    <w:autoSpaceDE/>
                    <w:autoSpaceDN/>
                    <w:spacing w:line="240" w:lineRule="auto"/>
                    <w:rPr>
                      <w:rFonts w:cs="Times New Roman"/>
                      <w:sz w:val="21"/>
                      <w:szCs w:val="21"/>
                    </w:rPr>
                  </w:pPr>
                  <w:r>
                    <w:rPr>
                      <w:rFonts w:cs="Times New Roman"/>
                      <w:sz w:val="21"/>
                      <w:szCs w:val="21"/>
                    </w:rPr>
                    <w:t>建筑面积</w:t>
                  </w:r>
                  <w:r>
                    <w:rPr>
                      <w:rFonts w:hint="eastAsia" w:cs="Times New Roman"/>
                      <w:sz w:val="21"/>
                      <w:szCs w:val="21"/>
                      <w:lang w:val="en-US"/>
                    </w:rPr>
                    <w:t>5151</w:t>
                  </w:r>
                  <w:r>
                    <w:rPr>
                      <w:rFonts w:cs="Times New Roman"/>
                      <w:sz w:val="21"/>
                      <w:szCs w:val="21"/>
                    </w:rPr>
                    <w:t>m</w:t>
                  </w:r>
                  <w:r>
                    <w:rPr>
                      <w:rFonts w:cs="Times New Roman"/>
                      <w:sz w:val="21"/>
                      <w:szCs w:val="21"/>
                      <w:vertAlign w:val="superscript"/>
                    </w:rPr>
                    <w:t>2</w:t>
                  </w:r>
                  <w:r>
                    <w:rPr>
                      <w:rFonts w:cs="Times New Roman"/>
                      <w:sz w:val="21"/>
                      <w:szCs w:val="21"/>
                    </w:rPr>
                    <w:t>，主要存储成品等</w:t>
                  </w:r>
                </w:p>
              </w:tc>
              <w:tc>
                <w:tcPr>
                  <w:tcW w:w="831" w:type="pct"/>
                  <w:tcBorders>
                    <w:tl2br w:val="nil"/>
                    <w:tr2bl w:val="nil"/>
                  </w:tcBorders>
                  <w:vAlign w:val="center"/>
                </w:tcPr>
                <w:p w14:paraId="4EFD446D">
                  <w:pPr>
                    <w:autoSpaceDE/>
                    <w:autoSpaceDN/>
                    <w:spacing w:line="240" w:lineRule="auto"/>
                    <w:rPr>
                      <w:rFonts w:cs="Times New Roman"/>
                      <w:sz w:val="21"/>
                      <w:szCs w:val="21"/>
                      <w:lang w:val="en-US"/>
                    </w:rPr>
                  </w:pPr>
                  <w:r>
                    <w:rPr>
                      <w:rFonts w:cs="Times New Roman"/>
                      <w:sz w:val="21"/>
                      <w:szCs w:val="21"/>
                    </w:rPr>
                    <w:t>新建</w:t>
                  </w:r>
                  <w:r>
                    <w:rPr>
                      <w:rFonts w:hint="eastAsia" w:cs="Times New Roman"/>
                      <w:sz w:val="21"/>
                      <w:szCs w:val="21"/>
                    </w:rPr>
                    <w:t>成品车间</w:t>
                  </w:r>
                  <w:r>
                    <w:rPr>
                      <w:rFonts w:hint="eastAsia" w:cs="Times New Roman"/>
                      <w:sz w:val="21"/>
                      <w:szCs w:val="21"/>
                      <w:lang w:val="en-US"/>
                    </w:rPr>
                    <w:t>5151</w:t>
                  </w:r>
                  <w:r>
                    <w:rPr>
                      <w:rFonts w:cs="Times New Roman"/>
                      <w:sz w:val="21"/>
                      <w:szCs w:val="21"/>
                    </w:rPr>
                    <w:t>m</w:t>
                  </w:r>
                  <w:r>
                    <w:rPr>
                      <w:rFonts w:cs="Times New Roman"/>
                      <w:sz w:val="21"/>
                      <w:szCs w:val="21"/>
                      <w:vertAlign w:val="superscript"/>
                    </w:rPr>
                    <w:t>2</w:t>
                  </w:r>
                </w:p>
              </w:tc>
            </w:tr>
            <w:tr w14:paraId="682E0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424" w:type="pct"/>
                  <w:vMerge w:val="restart"/>
                  <w:tcBorders>
                    <w:tl2br w:val="nil"/>
                    <w:tr2bl w:val="nil"/>
                  </w:tcBorders>
                  <w:vAlign w:val="center"/>
                </w:tcPr>
                <w:p w14:paraId="0416A481">
                  <w:pPr>
                    <w:autoSpaceDE/>
                    <w:autoSpaceDN/>
                    <w:adjustRightInd w:val="0"/>
                    <w:snapToGrid w:val="0"/>
                    <w:spacing w:line="240" w:lineRule="auto"/>
                    <w:rPr>
                      <w:rFonts w:cs="Times New Roman"/>
                      <w:sz w:val="21"/>
                      <w:szCs w:val="21"/>
                    </w:rPr>
                  </w:pPr>
                  <w:r>
                    <w:rPr>
                      <w:rFonts w:cs="Times New Roman"/>
                      <w:sz w:val="21"/>
                      <w:szCs w:val="21"/>
                    </w:rPr>
                    <w:t>配套工程</w:t>
                  </w:r>
                </w:p>
              </w:tc>
              <w:tc>
                <w:tcPr>
                  <w:tcW w:w="570" w:type="pct"/>
                  <w:tcBorders>
                    <w:tl2br w:val="nil"/>
                    <w:tr2bl w:val="nil"/>
                  </w:tcBorders>
                  <w:vAlign w:val="center"/>
                </w:tcPr>
                <w:p w14:paraId="73B197FE">
                  <w:pPr>
                    <w:autoSpaceDE/>
                    <w:autoSpaceDN/>
                    <w:adjustRightInd w:val="0"/>
                    <w:snapToGrid w:val="0"/>
                    <w:spacing w:line="240" w:lineRule="auto"/>
                    <w:rPr>
                      <w:rFonts w:cs="Times New Roman"/>
                      <w:sz w:val="21"/>
                      <w:szCs w:val="21"/>
                    </w:rPr>
                  </w:pPr>
                  <w:r>
                    <w:rPr>
                      <w:rFonts w:cs="Times New Roman"/>
                      <w:sz w:val="21"/>
                      <w:szCs w:val="21"/>
                    </w:rPr>
                    <w:t>危险废物贮存间</w:t>
                  </w:r>
                </w:p>
              </w:tc>
              <w:tc>
                <w:tcPr>
                  <w:tcW w:w="1553" w:type="pct"/>
                  <w:tcBorders>
                    <w:tl2br w:val="nil"/>
                    <w:tr2bl w:val="nil"/>
                  </w:tcBorders>
                  <w:vAlign w:val="center"/>
                </w:tcPr>
                <w:p w14:paraId="7F20CEC6">
                  <w:pPr>
                    <w:autoSpaceDE/>
                    <w:autoSpaceDN/>
                    <w:spacing w:line="240" w:lineRule="auto"/>
                    <w:rPr>
                      <w:rFonts w:cs="Times New Roman"/>
                      <w:sz w:val="21"/>
                      <w:szCs w:val="21"/>
                      <w:lang w:val="en-US"/>
                    </w:rPr>
                  </w:pPr>
                  <w:r>
                    <w:rPr>
                      <w:rFonts w:cs="Times New Roman"/>
                      <w:sz w:val="21"/>
                      <w:szCs w:val="21"/>
                    </w:rPr>
                    <w:t>建筑面</w:t>
                  </w:r>
                  <w:r>
                    <w:rPr>
                      <w:rFonts w:cs="Times New Roman"/>
                      <w:sz w:val="21"/>
                      <w:szCs w:val="21"/>
                      <w:lang w:val="en-US"/>
                    </w:rPr>
                    <w:t>积20</w:t>
                  </w:r>
                  <w:r>
                    <w:rPr>
                      <w:rFonts w:cs="Times New Roman"/>
                      <w:sz w:val="21"/>
                      <w:szCs w:val="21"/>
                    </w:rPr>
                    <w:t>m</w:t>
                  </w:r>
                  <w:r>
                    <w:rPr>
                      <w:rFonts w:cs="Times New Roman"/>
                      <w:sz w:val="21"/>
                      <w:szCs w:val="21"/>
                      <w:vertAlign w:val="superscript"/>
                    </w:rPr>
                    <w:t>2</w:t>
                  </w:r>
                  <w:r>
                    <w:rPr>
                      <w:rFonts w:cs="Times New Roman"/>
                      <w:sz w:val="21"/>
                      <w:szCs w:val="21"/>
                      <w:lang w:val="en-US"/>
                    </w:rPr>
                    <w:t>，</w:t>
                  </w:r>
                  <w:r>
                    <w:rPr>
                      <w:rFonts w:cs="Times New Roman"/>
                      <w:sz w:val="21"/>
                      <w:szCs w:val="21"/>
                    </w:rPr>
                    <w:t>位于</w:t>
                  </w:r>
                  <w:r>
                    <w:rPr>
                      <w:rFonts w:hint="eastAsia" w:cs="Times New Roman"/>
                      <w:sz w:val="21"/>
                      <w:szCs w:val="21"/>
                    </w:rPr>
                    <w:t>办公楼北侧</w:t>
                  </w:r>
                </w:p>
              </w:tc>
              <w:tc>
                <w:tcPr>
                  <w:tcW w:w="1619" w:type="pct"/>
                  <w:tcBorders>
                    <w:tl2br w:val="nil"/>
                    <w:tr2bl w:val="nil"/>
                  </w:tcBorders>
                  <w:shd w:val="clear" w:color="auto" w:fill="auto"/>
                  <w:vAlign w:val="center"/>
                </w:tcPr>
                <w:p w14:paraId="28A98A87">
                  <w:pPr>
                    <w:autoSpaceDE/>
                    <w:autoSpaceDN/>
                    <w:spacing w:line="240" w:lineRule="auto"/>
                    <w:rPr>
                      <w:rFonts w:cs="Times New Roman"/>
                      <w:sz w:val="21"/>
                      <w:szCs w:val="21"/>
                      <w:lang w:val="en-US"/>
                    </w:rPr>
                  </w:pPr>
                  <w:r>
                    <w:rPr>
                      <w:rFonts w:cs="Times New Roman"/>
                      <w:sz w:val="21"/>
                      <w:szCs w:val="21"/>
                    </w:rPr>
                    <w:t>建筑面</w:t>
                  </w:r>
                  <w:r>
                    <w:rPr>
                      <w:rFonts w:cs="Times New Roman"/>
                      <w:sz w:val="21"/>
                      <w:szCs w:val="21"/>
                      <w:lang w:val="en-US"/>
                    </w:rPr>
                    <w:t>积20</w:t>
                  </w:r>
                  <w:r>
                    <w:rPr>
                      <w:rFonts w:cs="Times New Roman"/>
                      <w:sz w:val="21"/>
                      <w:szCs w:val="21"/>
                    </w:rPr>
                    <w:t>m</w:t>
                  </w:r>
                  <w:r>
                    <w:rPr>
                      <w:rFonts w:cs="Times New Roman"/>
                      <w:sz w:val="21"/>
                      <w:szCs w:val="21"/>
                      <w:vertAlign w:val="superscript"/>
                    </w:rPr>
                    <w:t>2</w:t>
                  </w:r>
                  <w:r>
                    <w:rPr>
                      <w:rFonts w:cs="Times New Roman"/>
                      <w:sz w:val="21"/>
                      <w:szCs w:val="21"/>
                      <w:lang w:val="en-US"/>
                    </w:rPr>
                    <w:t>，</w:t>
                  </w:r>
                  <w:r>
                    <w:rPr>
                      <w:rFonts w:cs="Times New Roman"/>
                      <w:sz w:val="21"/>
                      <w:szCs w:val="21"/>
                    </w:rPr>
                    <w:t>位于</w:t>
                  </w:r>
                  <w:r>
                    <w:rPr>
                      <w:rFonts w:hint="eastAsia" w:cs="Times New Roman"/>
                      <w:sz w:val="21"/>
                      <w:szCs w:val="21"/>
                    </w:rPr>
                    <w:t>办公楼北侧</w:t>
                  </w:r>
                </w:p>
              </w:tc>
              <w:tc>
                <w:tcPr>
                  <w:tcW w:w="831" w:type="pct"/>
                  <w:tcBorders>
                    <w:tl2br w:val="nil"/>
                    <w:tr2bl w:val="nil"/>
                  </w:tcBorders>
                  <w:vAlign w:val="center"/>
                </w:tcPr>
                <w:p w14:paraId="0B34159E">
                  <w:pPr>
                    <w:autoSpaceDE/>
                    <w:autoSpaceDN/>
                    <w:spacing w:line="240" w:lineRule="auto"/>
                    <w:rPr>
                      <w:rFonts w:cs="Times New Roman"/>
                      <w:sz w:val="21"/>
                      <w:szCs w:val="21"/>
                      <w:lang w:val="en-US"/>
                    </w:rPr>
                  </w:pPr>
                  <w:r>
                    <w:rPr>
                      <w:rFonts w:cs="Times New Roman"/>
                      <w:sz w:val="21"/>
                      <w:szCs w:val="21"/>
                    </w:rPr>
                    <w:t>利</w:t>
                  </w:r>
                  <w:r>
                    <w:rPr>
                      <w:rFonts w:hint="eastAsia" w:cs="Times New Roman"/>
                      <w:sz w:val="21"/>
                      <w:szCs w:val="21"/>
                    </w:rPr>
                    <w:t>旧</w:t>
                  </w:r>
                </w:p>
              </w:tc>
            </w:tr>
            <w:tr w14:paraId="443EE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424" w:type="pct"/>
                  <w:vMerge w:val="continue"/>
                  <w:tcBorders>
                    <w:tl2br w:val="nil"/>
                    <w:tr2bl w:val="nil"/>
                  </w:tcBorders>
                  <w:vAlign w:val="center"/>
                </w:tcPr>
                <w:p w14:paraId="48D6D6DD">
                  <w:pPr>
                    <w:autoSpaceDE/>
                    <w:autoSpaceDN/>
                    <w:adjustRightInd w:val="0"/>
                    <w:snapToGrid w:val="0"/>
                    <w:spacing w:line="240" w:lineRule="auto"/>
                    <w:rPr>
                      <w:rFonts w:cs="Times New Roman"/>
                      <w:sz w:val="21"/>
                      <w:szCs w:val="21"/>
                    </w:rPr>
                  </w:pPr>
                </w:p>
              </w:tc>
              <w:tc>
                <w:tcPr>
                  <w:tcW w:w="570" w:type="pct"/>
                  <w:tcBorders>
                    <w:tl2br w:val="nil"/>
                    <w:tr2bl w:val="nil"/>
                  </w:tcBorders>
                  <w:vAlign w:val="center"/>
                </w:tcPr>
                <w:p w14:paraId="74FDC3FC">
                  <w:pPr>
                    <w:autoSpaceDE/>
                    <w:autoSpaceDN/>
                    <w:adjustRightInd w:val="0"/>
                    <w:snapToGrid w:val="0"/>
                    <w:spacing w:line="240" w:lineRule="auto"/>
                    <w:rPr>
                      <w:rFonts w:cs="Times New Roman"/>
                      <w:sz w:val="21"/>
                      <w:szCs w:val="21"/>
                    </w:rPr>
                  </w:pPr>
                  <w:r>
                    <w:rPr>
                      <w:rFonts w:hint="eastAsia" w:cs="Times New Roman"/>
                      <w:sz w:val="21"/>
                      <w:szCs w:val="21"/>
                    </w:rPr>
                    <w:t>办公楼</w:t>
                  </w:r>
                </w:p>
              </w:tc>
              <w:tc>
                <w:tcPr>
                  <w:tcW w:w="1553" w:type="pct"/>
                  <w:tcBorders>
                    <w:tl2br w:val="nil"/>
                    <w:tr2bl w:val="nil"/>
                  </w:tcBorders>
                  <w:vAlign w:val="center"/>
                </w:tcPr>
                <w:p w14:paraId="4654835F">
                  <w:pPr>
                    <w:autoSpaceDE/>
                    <w:autoSpaceDN/>
                    <w:spacing w:line="240" w:lineRule="auto"/>
                    <w:rPr>
                      <w:rFonts w:cs="Times New Roman"/>
                      <w:sz w:val="21"/>
                      <w:szCs w:val="21"/>
                    </w:rPr>
                  </w:pPr>
                  <w:r>
                    <w:rPr>
                      <w:rFonts w:cs="Times New Roman"/>
                      <w:sz w:val="21"/>
                      <w:szCs w:val="21"/>
                    </w:rPr>
                    <w:t>建筑面积</w:t>
                  </w:r>
                  <w:r>
                    <w:rPr>
                      <w:rFonts w:hint="eastAsia" w:cs="Times New Roman"/>
                      <w:sz w:val="21"/>
                      <w:szCs w:val="21"/>
                      <w:lang w:val="en-US"/>
                    </w:rPr>
                    <w:t>130</w:t>
                  </w:r>
                  <w:r>
                    <w:rPr>
                      <w:rFonts w:cs="Times New Roman"/>
                      <w:sz w:val="21"/>
                      <w:szCs w:val="21"/>
                    </w:rPr>
                    <w:t>m</w:t>
                  </w:r>
                  <w:r>
                    <w:rPr>
                      <w:rFonts w:cs="Times New Roman"/>
                      <w:sz w:val="21"/>
                      <w:szCs w:val="21"/>
                      <w:vertAlign w:val="superscript"/>
                    </w:rPr>
                    <w:t>2</w:t>
                  </w:r>
                  <w:r>
                    <w:rPr>
                      <w:rFonts w:cs="Times New Roman"/>
                      <w:sz w:val="21"/>
                      <w:szCs w:val="21"/>
                    </w:rPr>
                    <w:t>，</w:t>
                  </w:r>
                  <w:r>
                    <w:rPr>
                      <w:rFonts w:cs="Times New Roman"/>
                      <w:sz w:val="21"/>
                      <w:szCs w:val="21"/>
                      <w:lang w:val="en-US"/>
                    </w:rPr>
                    <w:t>高</w:t>
                  </w:r>
                  <w:r>
                    <w:rPr>
                      <w:rFonts w:hint="eastAsia" w:cs="Times New Roman"/>
                      <w:sz w:val="21"/>
                      <w:szCs w:val="21"/>
                      <w:lang w:val="en-US"/>
                    </w:rPr>
                    <w:t>3</w:t>
                  </w:r>
                  <w:r>
                    <w:rPr>
                      <w:rFonts w:cs="Times New Roman"/>
                      <w:sz w:val="21"/>
                      <w:szCs w:val="21"/>
                      <w:lang w:val="en-US"/>
                    </w:rPr>
                    <w:t>m</w:t>
                  </w:r>
                </w:p>
              </w:tc>
              <w:tc>
                <w:tcPr>
                  <w:tcW w:w="1619" w:type="pct"/>
                  <w:tcBorders>
                    <w:tl2br w:val="nil"/>
                    <w:tr2bl w:val="nil"/>
                  </w:tcBorders>
                  <w:shd w:val="clear" w:color="auto" w:fill="auto"/>
                  <w:vAlign w:val="center"/>
                </w:tcPr>
                <w:p w14:paraId="3340B1D9">
                  <w:pPr>
                    <w:autoSpaceDE/>
                    <w:autoSpaceDN/>
                    <w:spacing w:line="240" w:lineRule="auto"/>
                    <w:rPr>
                      <w:rFonts w:cs="Times New Roman"/>
                      <w:sz w:val="21"/>
                      <w:szCs w:val="21"/>
                    </w:rPr>
                  </w:pPr>
                  <w:r>
                    <w:rPr>
                      <w:rFonts w:cs="Times New Roman"/>
                      <w:sz w:val="21"/>
                      <w:szCs w:val="21"/>
                    </w:rPr>
                    <w:t>建筑面积</w:t>
                  </w:r>
                  <w:r>
                    <w:rPr>
                      <w:rFonts w:hint="eastAsia" w:cs="Times New Roman"/>
                      <w:sz w:val="21"/>
                      <w:szCs w:val="21"/>
                      <w:lang w:val="en-US"/>
                    </w:rPr>
                    <w:t>800</w:t>
                  </w:r>
                  <w:r>
                    <w:rPr>
                      <w:rFonts w:cs="Times New Roman"/>
                      <w:sz w:val="21"/>
                      <w:szCs w:val="21"/>
                    </w:rPr>
                    <w:t>m</w:t>
                  </w:r>
                  <w:r>
                    <w:rPr>
                      <w:rFonts w:cs="Times New Roman"/>
                      <w:sz w:val="21"/>
                      <w:szCs w:val="21"/>
                      <w:vertAlign w:val="superscript"/>
                    </w:rPr>
                    <w:t>2</w:t>
                  </w:r>
                  <w:r>
                    <w:rPr>
                      <w:rFonts w:cs="Times New Roman"/>
                      <w:sz w:val="21"/>
                      <w:szCs w:val="21"/>
                    </w:rPr>
                    <w:t>，</w:t>
                  </w:r>
                  <w:r>
                    <w:rPr>
                      <w:rFonts w:hint="eastAsia" w:cs="Times New Roman"/>
                      <w:sz w:val="21"/>
                      <w:szCs w:val="21"/>
                      <w:lang w:val="en-US"/>
                    </w:rPr>
                    <w:t>砖混</w:t>
                  </w:r>
                  <w:r>
                    <w:rPr>
                      <w:rFonts w:cs="Times New Roman"/>
                      <w:sz w:val="21"/>
                      <w:szCs w:val="21"/>
                      <w:lang w:val="en-US"/>
                    </w:rPr>
                    <w:t>结构，</w:t>
                  </w:r>
                  <w:r>
                    <w:rPr>
                      <w:rFonts w:hint="eastAsia" w:cs="Times New Roman"/>
                      <w:sz w:val="21"/>
                      <w:szCs w:val="21"/>
                      <w:lang w:val="en-US" w:eastAsia="zh-CN"/>
                    </w:rPr>
                    <w:t>单层</w:t>
                  </w:r>
                  <w:r>
                    <w:rPr>
                      <w:rFonts w:cs="Times New Roman"/>
                      <w:sz w:val="21"/>
                      <w:szCs w:val="21"/>
                      <w:lang w:val="en-US"/>
                    </w:rPr>
                    <w:t>高</w:t>
                  </w:r>
                  <w:r>
                    <w:rPr>
                      <w:rFonts w:hint="eastAsia" w:cs="Times New Roman"/>
                      <w:sz w:val="21"/>
                      <w:szCs w:val="21"/>
                      <w:lang w:val="en-US"/>
                    </w:rPr>
                    <w:t>3</w:t>
                  </w:r>
                  <w:r>
                    <w:rPr>
                      <w:rFonts w:cs="Times New Roman"/>
                      <w:sz w:val="21"/>
                      <w:szCs w:val="21"/>
                      <w:lang w:val="en-US"/>
                    </w:rPr>
                    <w:t>m，</w:t>
                  </w:r>
                  <w:r>
                    <w:rPr>
                      <w:rFonts w:hint="eastAsia" w:cs="Times New Roman"/>
                      <w:sz w:val="21"/>
                      <w:szCs w:val="21"/>
                    </w:rPr>
                    <w:t>两层</w:t>
                  </w:r>
                </w:p>
              </w:tc>
              <w:tc>
                <w:tcPr>
                  <w:tcW w:w="831" w:type="pct"/>
                  <w:tcBorders>
                    <w:tl2br w:val="nil"/>
                    <w:tr2bl w:val="nil"/>
                  </w:tcBorders>
                  <w:vAlign w:val="center"/>
                </w:tcPr>
                <w:p w14:paraId="53F39F9B">
                  <w:pPr>
                    <w:autoSpaceDE/>
                    <w:autoSpaceDN/>
                    <w:spacing w:line="240" w:lineRule="auto"/>
                    <w:rPr>
                      <w:rFonts w:cs="Times New Roman"/>
                      <w:sz w:val="21"/>
                      <w:szCs w:val="21"/>
                    </w:rPr>
                  </w:pPr>
                  <w:r>
                    <w:rPr>
                      <w:rFonts w:hint="eastAsia" w:cs="Times New Roman"/>
                      <w:sz w:val="21"/>
                      <w:szCs w:val="21"/>
                    </w:rPr>
                    <w:t>新建</w:t>
                  </w:r>
                </w:p>
              </w:tc>
            </w:tr>
            <w:tr w14:paraId="1C0E7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424" w:type="pct"/>
                  <w:vMerge w:val="restart"/>
                  <w:tcBorders>
                    <w:tl2br w:val="nil"/>
                    <w:tr2bl w:val="nil"/>
                  </w:tcBorders>
                  <w:vAlign w:val="center"/>
                </w:tcPr>
                <w:p w14:paraId="3CEFBA86">
                  <w:pPr>
                    <w:widowControl/>
                    <w:autoSpaceDE/>
                    <w:autoSpaceDN/>
                    <w:adjustRightInd w:val="0"/>
                    <w:snapToGrid w:val="0"/>
                    <w:spacing w:line="240" w:lineRule="auto"/>
                    <w:rPr>
                      <w:rFonts w:cs="Times New Roman"/>
                      <w:sz w:val="21"/>
                      <w:szCs w:val="21"/>
                    </w:rPr>
                  </w:pPr>
                  <w:r>
                    <w:rPr>
                      <w:rFonts w:cs="Times New Roman"/>
                      <w:sz w:val="21"/>
                      <w:szCs w:val="21"/>
                    </w:rPr>
                    <w:t>公用工程</w:t>
                  </w:r>
                </w:p>
              </w:tc>
              <w:tc>
                <w:tcPr>
                  <w:tcW w:w="570" w:type="pct"/>
                  <w:tcBorders>
                    <w:tl2br w:val="nil"/>
                    <w:tr2bl w:val="nil"/>
                  </w:tcBorders>
                  <w:vAlign w:val="center"/>
                </w:tcPr>
                <w:p w14:paraId="53D38550">
                  <w:pPr>
                    <w:autoSpaceDE/>
                    <w:autoSpaceDN/>
                    <w:spacing w:line="240" w:lineRule="auto"/>
                    <w:rPr>
                      <w:rFonts w:cs="Times New Roman"/>
                      <w:sz w:val="21"/>
                      <w:szCs w:val="21"/>
                    </w:rPr>
                  </w:pPr>
                  <w:r>
                    <w:rPr>
                      <w:rFonts w:cs="Times New Roman"/>
                      <w:sz w:val="21"/>
                      <w:szCs w:val="21"/>
                    </w:rPr>
                    <w:t>供水系统</w:t>
                  </w:r>
                </w:p>
              </w:tc>
              <w:tc>
                <w:tcPr>
                  <w:tcW w:w="1553" w:type="pct"/>
                  <w:tcBorders>
                    <w:tl2br w:val="nil"/>
                    <w:tr2bl w:val="nil"/>
                  </w:tcBorders>
                  <w:vAlign w:val="center"/>
                </w:tcPr>
                <w:p w14:paraId="74AE37B5">
                  <w:pPr>
                    <w:adjustRightInd w:val="0"/>
                    <w:spacing w:line="240" w:lineRule="auto"/>
                    <w:rPr>
                      <w:rFonts w:cs="Times New Roman"/>
                      <w:sz w:val="21"/>
                      <w:szCs w:val="21"/>
                    </w:rPr>
                  </w:pPr>
                  <w:r>
                    <w:rPr>
                      <w:rFonts w:cs="Times New Roman"/>
                      <w:sz w:val="21"/>
                      <w:szCs w:val="21"/>
                      <w:lang w:val="en-US"/>
                    </w:rPr>
                    <w:t>自备水井供给</w:t>
                  </w:r>
                </w:p>
              </w:tc>
              <w:tc>
                <w:tcPr>
                  <w:tcW w:w="1619" w:type="pct"/>
                  <w:tcBorders>
                    <w:tl2br w:val="nil"/>
                    <w:tr2bl w:val="nil"/>
                  </w:tcBorders>
                  <w:shd w:val="clear" w:color="auto" w:fill="auto"/>
                  <w:vAlign w:val="center"/>
                </w:tcPr>
                <w:p w14:paraId="5A9C1F4D">
                  <w:pPr>
                    <w:adjustRightInd w:val="0"/>
                    <w:spacing w:line="240" w:lineRule="auto"/>
                    <w:rPr>
                      <w:rFonts w:cs="Times New Roman"/>
                      <w:sz w:val="21"/>
                      <w:szCs w:val="21"/>
                    </w:rPr>
                  </w:pPr>
                  <w:r>
                    <w:rPr>
                      <w:rFonts w:cs="Times New Roman"/>
                      <w:sz w:val="21"/>
                      <w:szCs w:val="21"/>
                      <w:lang w:val="en-US"/>
                    </w:rPr>
                    <w:t>备水井供给</w:t>
                  </w:r>
                </w:p>
              </w:tc>
              <w:tc>
                <w:tcPr>
                  <w:tcW w:w="831" w:type="pct"/>
                  <w:tcBorders>
                    <w:tl2br w:val="nil"/>
                    <w:tr2bl w:val="nil"/>
                  </w:tcBorders>
                  <w:vAlign w:val="center"/>
                </w:tcPr>
                <w:p w14:paraId="3269B340">
                  <w:pPr>
                    <w:adjustRightInd w:val="0"/>
                    <w:spacing w:line="240" w:lineRule="auto"/>
                    <w:rPr>
                      <w:rFonts w:cs="Times New Roman"/>
                      <w:sz w:val="21"/>
                      <w:szCs w:val="21"/>
                    </w:rPr>
                  </w:pPr>
                  <w:r>
                    <w:rPr>
                      <w:rFonts w:cs="Times New Roman"/>
                      <w:sz w:val="21"/>
                      <w:szCs w:val="21"/>
                    </w:rPr>
                    <w:t>利</w:t>
                  </w:r>
                  <w:r>
                    <w:rPr>
                      <w:rFonts w:hint="eastAsia" w:cs="Times New Roman"/>
                      <w:sz w:val="21"/>
                      <w:szCs w:val="21"/>
                    </w:rPr>
                    <w:t>旧</w:t>
                  </w:r>
                </w:p>
              </w:tc>
            </w:tr>
            <w:tr w14:paraId="01D7C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424" w:type="pct"/>
                  <w:vMerge w:val="continue"/>
                  <w:tcBorders>
                    <w:tl2br w:val="nil"/>
                    <w:tr2bl w:val="nil"/>
                  </w:tcBorders>
                  <w:vAlign w:val="center"/>
                </w:tcPr>
                <w:p w14:paraId="71C8C009">
                  <w:pPr>
                    <w:widowControl/>
                    <w:autoSpaceDE/>
                    <w:autoSpaceDN/>
                    <w:adjustRightInd w:val="0"/>
                    <w:snapToGrid w:val="0"/>
                    <w:spacing w:line="240" w:lineRule="auto"/>
                    <w:rPr>
                      <w:rFonts w:cs="Times New Roman"/>
                      <w:sz w:val="21"/>
                      <w:szCs w:val="21"/>
                    </w:rPr>
                  </w:pPr>
                </w:p>
              </w:tc>
              <w:tc>
                <w:tcPr>
                  <w:tcW w:w="570" w:type="pct"/>
                  <w:tcBorders>
                    <w:tl2br w:val="nil"/>
                    <w:tr2bl w:val="nil"/>
                  </w:tcBorders>
                  <w:vAlign w:val="center"/>
                </w:tcPr>
                <w:p w14:paraId="3D7BFF53">
                  <w:pPr>
                    <w:autoSpaceDE/>
                    <w:autoSpaceDN/>
                    <w:spacing w:line="240" w:lineRule="auto"/>
                    <w:rPr>
                      <w:rFonts w:cs="Times New Roman"/>
                      <w:sz w:val="21"/>
                      <w:szCs w:val="21"/>
                    </w:rPr>
                  </w:pPr>
                  <w:r>
                    <w:rPr>
                      <w:rFonts w:cs="Times New Roman"/>
                      <w:sz w:val="21"/>
                      <w:szCs w:val="21"/>
                    </w:rPr>
                    <w:t>供电系统</w:t>
                  </w:r>
                </w:p>
              </w:tc>
              <w:tc>
                <w:tcPr>
                  <w:tcW w:w="1553" w:type="pct"/>
                  <w:tcBorders>
                    <w:tl2br w:val="nil"/>
                    <w:tr2bl w:val="nil"/>
                  </w:tcBorders>
                  <w:vAlign w:val="center"/>
                </w:tcPr>
                <w:p w14:paraId="58FED5EA">
                  <w:pPr>
                    <w:adjustRightInd w:val="0"/>
                    <w:spacing w:line="240" w:lineRule="auto"/>
                    <w:rPr>
                      <w:rFonts w:cs="Times New Roman"/>
                      <w:sz w:val="21"/>
                      <w:szCs w:val="21"/>
                    </w:rPr>
                  </w:pPr>
                  <w:r>
                    <w:rPr>
                      <w:rFonts w:cs="Times New Roman"/>
                      <w:sz w:val="21"/>
                      <w:szCs w:val="21"/>
                    </w:rPr>
                    <w:t>本地电网供电</w:t>
                  </w:r>
                </w:p>
              </w:tc>
              <w:tc>
                <w:tcPr>
                  <w:tcW w:w="1619" w:type="pct"/>
                  <w:tcBorders>
                    <w:tl2br w:val="nil"/>
                    <w:tr2bl w:val="nil"/>
                  </w:tcBorders>
                  <w:shd w:val="clear" w:color="auto" w:fill="auto"/>
                  <w:vAlign w:val="center"/>
                </w:tcPr>
                <w:p w14:paraId="436145C7">
                  <w:pPr>
                    <w:adjustRightInd w:val="0"/>
                    <w:spacing w:line="240" w:lineRule="auto"/>
                    <w:rPr>
                      <w:rFonts w:cs="Times New Roman"/>
                      <w:sz w:val="21"/>
                      <w:szCs w:val="21"/>
                    </w:rPr>
                  </w:pPr>
                  <w:r>
                    <w:rPr>
                      <w:rFonts w:cs="Times New Roman"/>
                      <w:sz w:val="21"/>
                      <w:szCs w:val="21"/>
                    </w:rPr>
                    <w:t>本地电网供电</w:t>
                  </w:r>
                </w:p>
              </w:tc>
              <w:tc>
                <w:tcPr>
                  <w:tcW w:w="831" w:type="pct"/>
                  <w:tcBorders>
                    <w:tl2br w:val="nil"/>
                    <w:tr2bl w:val="nil"/>
                  </w:tcBorders>
                  <w:vAlign w:val="center"/>
                </w:tcPr>
                <w:p w14:paraId="05BEBFFC">
                  <w:pPr>
                    <w:adjustRightInd w:val="0"/>
                    <w:spacing w:line="240" w:lineRule="auto"/>
                    <w:rPr>
                      <w:rFonts w:cs="Times New Roman"/>
                      <w:sz w:val="21"/>
                      <w:szCs w:val="21"/>
                    </w:rPr>
                  </w:pPr>
                  <w:r>
                    <w:rPr>
                      <w:rFonts w:cs="Times New Roman"/>
                      <w:sz w:val="21"/>
                      <w:szCs w:val="21"/>
                    </w:rPr>
                    <w:t>利</w:t>
                  </w:r>
                  <w:r>
                    <w:rPr>
                      <w:rFonts w:hint="eastAsia" w:cs="Times New Roman"/>
                      <w:sz w:val="21"/>
                      <w:szCs w:val="21"/>
                    </w:rPr>
                    <w:t>旧</w:t>
                  </w:r>
                </w:p>
              </w:tc>
            </w:tr>
            <w:tr w14:paraId="7111C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424" w:type="pct"/>
                  <w:vMerge w:val="continue"/>
                  <w:tcBorders>
                    <w:tl2br w:val="nil"/>
                    <w:tr2bl w:val="nil"/>
                  </w:tcBorders>
                  <w:vAlign w:val="center"/>
                </w:tcPr>
                <w:p w14:paraId="4F0ADE6A">
                  <w:pPr>
                    <w:widowControl/>
                    <w:autoSpaceDE/>
                    <w:autoSpaceDN/>
                    <w:adjustRightInd w:val="0"/>
                    <w:snapToGrid w:val="0"/>
                    <w:spacing w:line="240" w:lineRule="auto"/>
                    <w:rPr>
                      <w:rFonts w:cs="Times New Roman"/>
                      <w:sz w:val="21"/>
                      <w:szCs w:val="21"/>
                    </w:rPr>
                  </w:pPr>
                </w:p>
              </w:tc>
              <w:tc>
                <w:tcPr>
                  <w:tcW w:w="570" w:type="pct"/>
                  <w:tcBorders>
                    <w:tl2br w:val="nil"/>
                    <w:tr2bl w:val="nil"/>
                  </w:tcBorders>
                  <w:vAlign w:val="center"/>
                </w:tcPr>
                <w:p w14:paraId="6F0364F8">
                  <w:pPr>
                    <w:autoSpaceDE/>
                    <w:autoSpaceDN/>
                    <w:spacing w:line="240" w:lineRule="auto"/>
                    <w:rPr>
                      <w:rFonts w:cs="Times New Roman"/>
                      <w:sz w:val="21"/>
                      <w:szCs w:val="21"/>
                    </w:rPr>
                  </w:pPr>
                  <w:r>
                    <w:rPr>
                      <w:rFonts w:cs="Times New Roman"/>
                      <w:sz w:val="21"/>
                      <w:szCs w:val="21"/>
                    </w:rPr>
                    <w:t>供热系统</w:t>
                  </w:r>
                </w:p>
              </w:tc>
              <w:tc>
                <w:tcPr>
                  <w:tcW w:w="1553" w:type="pct"/>
                  <w:tcBorders>
                    <w:tl2br w:val="nil"/>
                    <w:tr2bl w:val="nil"/>
                  </w:tcBorders>
                  <w:vAlign w:val="center"/>
                </w:tcPr>
                <w:p w14:paraId="7045747A">
                  <w:pPr>
                    <w:widowControl/>
                    <w:spacing w:line="240" w:lineRule="auto"/>
                    <w:rPr>
                      <w:rFonts w:cs="Times New Roman"/>
                      <w:sz w:val="21"/>
                      <w:szCs w:val="21"/>
                    </w:rPr>
                  </w:pPr>
                  <w:r>
                    <w:rPr>
                      <w:rFonts w:cs="Times New Roman"/>
                      <w:color w:val="000000"/>
                      <w:sz w:val="21"/>
                      <w:szCs w:val="21"/>
                      <w:lang w:val="en-US"/>
                    </w:rPr>
                    <w:t>项目生产使用烘干机对木料进行烘干，燃料为生物质；</w:t>
                  </w:r>
                </w:p>
                <w:p w14:paraId="33926C39">
                  <w:pPr>
                    <w:adjustRightInd w:val="0"/>
                    <w:spacing w:line="240" w:lineRule="auto"/>
                    <w:rPr>
                      <w:rFonts w:cs="Times New Roman"/>
                      <w:sz w:val="21"/>
                      <w:szCs w:val="21"/>
                    </w:rPr>
                  </w:pPr>
                  <w:r>
                    <w:rPr>
                      <w:rFonts w:cs="Times New Roman"/>
                      <w:sz w:val="21"/>
                      <w:szCs w:val="21"/>
                    </w:rPr>
                    <w:t>使用电暖器及空调采暖，车间内不取暖</w:t>
                  </w:r>
                </w:p>
              </w:tc>
              <w:tc>
                <w:tcPr>
                  <w:tcW w:w="1619" w:type="pct"/>
                  <w:tcBorders>
                    <w:tl2br w:val="nil"/>
                    <w:tr2bl w:val="nil"/>
                  </w:tcBorders>
                  <w:shd w:val="clear" w:color="auto" w:fill="auto"/>
                  <w:vAlign w:val="center"/>
                </w:tcPr>
                <w:p w14:paraId="134EA2F2">
                  <w:pPr>
                    <w:widowControl/>
                    <w:spacing w:line="240" w:lineRule="auto"/>
                    <w:rPr>
                      <w:rFonts w:cs="Times New Roman"/>
                      <w:sz w:val="21"/>
                      <w:szCs w:val="21"/>
                    </w:rPr>
                  </w:pPr>
                  <w:r>
                    <w:rPr>
                      <w:rFonts w:cs="Times New Roman"/>
                      <w:color w:val="000000"/>
                      <w:sz w:val="21"/>
                      <w:szCs w:val="21"/>
                      <w:lang w:val="en-US"/>
                    </w:rPr>
                    <w:t>项目生产使用烘干机对木料进行烘干，燃料为生物质；</w:t>
                  </w:r>
                </w:p>
                <w:p w14:paraId="4ACDE864">
                  <w:pPr>
                    <w:adjustRightInd w:val="0"/>
                    <w:spacing w:line="240" w:lineRule="auto"/>
                    <w:rPr>
                      <w:rFonts w:cs="Times New Roman"/>
                      <w:sz w:val="21"/>
                      <w:szCs w:val="21"/>
                    </w:rPr>
                  </w:pPr>
                  <w:r>
                    <w:rPr>
                      <w:rFonts w:cs="Times New Roman"/>
                      <w:sz w:val="21"/>
                      <w:szCs w:val="21"/>
                    </w:rPr>
                    <w:t>使用电暖器及空调采暖，车间内不取暖</w:t>
                  </w:r>
                </w:p>
              </w:tc>
              <w:tc>
                <w:tcPr>
                  <w:tcW w:w="831" w:type="pct"/>
                  <w:tcBorders>
                    <w:tl2br w:val="nil"/>
                    <w:tr2bl w:val="nil"/>
                  </w:tcBorders>
                  <w:vAlign w:val="center"/>
                </w:tcPr>
                <w:p w14:paraId="5859334C">
                  <w:pPr>
                    <w:adjustRightInd w:val="0"/>
                    <w:spacing w:line="240" w:lineRule="auto"/>
                    <w:rPr>
                      <w:rFonts w:cs="Times New Roman"/>
                      <w:sz w:val="21"/>
                      <w:szCs w:val="21"/>
                      <w:lang w:val="en-US"/>
                    </w:rPr>
                  </w:pPr>
                  <w:r>
                    <w:rPr>
                      <w:rFonts w:cs="Times New Roman"/>
                      <w:sz w:val="21"/>
                      <w:szCs w:val="21"/>
                    </w:rPr>
                    <w:t>利</w:t>
                  </w:r>
                  <w:r>
                    <w:rPr>
                      <w:rFonts w:hint="eastAsia" w:cs="Times New Roman"/>
                      <w:sz w:val="21"/>
                      <w:szCs w:val="21"/>
                    </w:rPr>
                    <w:t>旧</w:t>
                  </w:r>
                </w:p>
              </w:tc>
            </w:tr>
            <w:tr w14:paraId="50FB3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8" w:hRule="atLeast"/>
                <w:jc w:val="center"/>
              </w:trPr>
              <w:tc>
                <w:tcPr>
                  <w:tcW w:w="424" w:type="pct"/>
                  <w:vMerge w:val="restart"/>
                  <w:tcBorders>
                    <w:tl2br w:val="nil"/>
                    <w:tr2bl w:val="nil"/>
                  </w:tcBorders>
                  <w:vAlign w:val="center"/>
                </w:tcPr>
                <w:p w14:paraId="51B8A0CD">
                  <w:pPr>
                    <w:autoSpaceDE/>
                    <w:autoSpaceDN/>
                    <w:adjustRightInd w:val="0"/>
                    <w:snapToGrid w:val="0"/>
                    <w:spacing w:line="240" w:lineRule="auto"/>
                    <w:rPr>
                      <w:rFonts w:cs="Times New Roman"/>
                      <w:sz w:val="21"/>
                      <w:szCs w:val="21"/>
                    </w:rPr>
                  </w:pPr>
                  <w:r>
                    <w:rPr>
                      <w:rFonts w:cs="Times New Roman"/>
                      <w:sz w:val="21"/>
                      <w:szCs w:val="21"/>
                    </w:rPr>
                    <w:t>环保工程</w:t>
                  </w:r>
                </w:p>
              </w:tc>
              <w:tc>
                <w:tcPr>
                  <w:tcW w:w="570" w:type="pct"/>
                  <w:tcBorders>
                    <w:tl2br w:val="nil"/>
                    <w:tr2bl w:val="nil"/>
                  </w:tcBorders>
                  <w:vAlign w:val="center"/>
                </w:tcPr>
                <w:p w14:paraId="32FDC3B2">
                  <w:pPr>
                    <w:autoSpaceDE/>
                    <w:autoSpaceDN/>
                    <w:adjustRightInd w:val="0"/>
                    <w:snapToGrid w:val="0"/>
                    <w:spacing w:line="240" w:lineRule="auto"/>
                    <w:rPr>
                      <w:rFonts w:cs="Times New Roman"/>
                      <w:sz w:val="21"/>
                      <w:szCs w:val="21"/>
                    </w:rPr>
                  </w:pPr>
                  <w:r>
                    <w:rPr>
                      <w:rFonts w:cs="Times New Roman"/>
                      <w:sz w:val="21"/>
                      <w:szCs w:val="21"/>
                    </w:rPr>
                    <w:t>废气治理设施</w:t>
                  </w:r>
                </w:p>
              </w:tc>
              <w:tc>
                <w:tcPr>
                  <w:tcW w:w="1553" w:type="pct"/>
                  <w:tcBorders>
                    <w:tl2br w:val="nil"/>
                    <w:tr2bl w:val="nil"/>
                  </w:tcBorders>
                  <w:shd w:val="clear" w:color="auto" w:fill="auto"/>
                  <w:vAlign w:val="center"/>
                </w:tcPr>
                <w:p w14:paraId="4C495ABB">
                  <w:pPr>
                    <w:spacing w:line="240" w:lineRule="auto"/>
                    <w:rPr>
                      <w:rFonts w:cs="Times New Roman"/>
                      <w:sz w:val="21"/>
                      <w:szCs w:val="21"/>
                    </w:rPr>
                  </w:pPr>
                  <w:r>
                    <w:rPr>
                      <w:rFonts w:cs="Times New Roman"/>
                      <w:sz w:val="21"/>
                      <w:szCs w:val="21"/>
                    </w:rPr>
                    <w:t>生物质炉产生的烟气随物料一起进入烘干机内，经沙克龙除尘器处理后，进入地下湿法除尘，最终经16m排气筒（P1）排放。</w:t>
                  </w:r>
                </w:p>
                <w:p w14:paraId="352A9452">
                  <w:pPr>
                    <w:spacing w:line="240" w:lineRule="auto"/>
                    <w:rPr>
                      <w:rFonts w:cs="Times New Roman"/>
                      <w:sz w:val="21"/>
                      <w:szCs w:val="21"/>
                      <w:lang w:val="en-US"/>
                    </w:rPr>
                  </w:pPr>
                  <w:r>
                    <w:rPr>
                      <w:rFonts w:cs="Times New Roman"/>
                      <w:sz w:val="21"/>
                      <w:szCs w:val="21"/>
                    </w:rPr>
                    <w:t>破碎机上料口产生的粉尘、皮带输送机转运点产生的粉尘、粉碎机进料口产生的粉尘、烘干机上料口产生的粉尘、制粒机上料过程产生的粉尘、压块机压制过程产生的粉尘经集尘罩收集后，经管道引入脉冲式布袋除尘器，最终经16m高排气筒（</w:t>
                  </w:r>
                  <w:r>
                    <w:rPr>
                      <w:rFonts w:hint="eastAsia" w:cs="Times New Roman"/>
                      <w:sz w:val="21"/>
                      <w:szCs w:val="21"/>
                      <w:lang w:val="en-US"/>
                    </w:rPr>
                    <w:t>P2</w:t>
                  </w:r>
                  <w:r>
                    <w:rPr>
                      <w:rFonts w:cs="Times New Roman"/>
                      <w:sz w:val="21"/>
                      <w:szCs w:val="21"/>
                    </w:rPr>
                    <w:t>）排放。</w:t>
                  </w:r>
                </w:p>
              </w:tc>
              <w:tc>
                <w:tcPr>
                  <w:tcW w:w="1619" w:type="pct"/>
                  <w:tcBorders>
                    <w:tl2br w:val="nil"/>
                    <w:tr2bl w:val="nil"/>
                  </w:tcBorders>
                  <w:shd w:val="clear" w:color="auto" w:fill="auto"/>
                  <w:vAlign w:val="center"/>
                </w:tcPr>
                <w:p w14:paraId="3D88E634">
                  <w:pPr>
                    <w:spacing w:line="240" w:lineRule="auto"/>
                    <w:rPr>
                      <w:rFonts w:cs="Times New Roman"/>
                      <w:sz w:val="21"/>
                      <w:szCs w:val="21"/>
                    </w:rPr>
                  </w:pPr>
                  <w:r>
                    <w:rPr>
                      <w:rFonts w:cs="Times New Roman"/>
                      <w:sz w:val="21"/>
                      <w:szCs w:val="21"/>
                    </w:rPr>
                    <w:t>破碎、粉碎产生的粉尘</w:t>
                  </w:r>
                  <w:r>
                    <w:rPr>
                      <w:rFonts w:cs="Times New Roman"/>
                      <w:color w:val="000000"/>
                      <w:sz w:val="21"/>
                      <w:szCs w:val="21"/>
                      <w:lang w:val="en-US"/>
                    </w:rPr>
                    <w:t>经集气罩收集后经</w:t>
                  </w:r>
                  <w:r>
                    <w:rPr>
                      <w:sz w:val="21"/>
                      <w:szCs w:val="21"/>
                    </w:rPr>
                    <w:t>旋风除尘器</w:t>
                  </w:r>
                  <w:r>
                    <w:rPr>
                      <w:rFonts w:hint="eastAsia"/>
                      <w:sz w:val="21"/>
                      <w:szCs w:val="21"/>
                    </w:rPr>
                    <w:t>（沙克龙除尘器）</w:t>
                  </w:r>
                  <w:r>
                    <w:rPr>
                      <w:rFonts w:hint="eastAsia"/>
                      <w:sz w:val="21"/>
                      <w:szCs w:val="21"/>
                      <w:lang w:eastAsia="zh-CN"/>
                    </w:rPr>
                    <w:t>与</w:t>
                  </w:r>
                  <w:r>
                    <w:rPr>
                      <w:rFonts w:cs="Times New Roman"/>
                      <w:sz w:val="21"/>
                      <w:szCs w:val="21"/>
                    </w:rPr>
                    <w:t>烘干机上料产生的粉尘、</w:t>
                  </w:r>
                  <w:r>
                    <w:rPr>
                      <w:rFonts w:hint="eastAsia" w:cs="Times New Roman"/>
                      <w:sz w:val="21"/>
                      <w:szCs w:val="21"/>
                    </w:rPr>
                    <w:t>粉碎上料机生产</w:t>
                  </w:r>
                  <w:r>
                    <w:rPr>
                      <w:rFonts w:cs="Times New Roman"/>
                      <w:sz w:val="21"/>
                      <w:szCs w:val="21"/>
                    </w:rPr>
                    <w:t>过程产生的粉尘、制粒机上料过程产生的粉尘、压制过程产生的粉尘经集尘罩收集后，</w:t>
                  </w:r>
                  <w:r>
                    <w:rPr>
                      <w:rFonts w:hint="eastAsia" w:cs="Times New Roman"/>
                      <w:sz w:val="21"/>
                      <w:szCs w:val="21"/>
                      <w:lang w:eastAsia="zh-CN"/>
                    </w:rPr>
                    <w:t>共同</w:t>
                  </w:r>
                  <w:r>
                    <w:rPr>
                      <w:rFonts w:cs="Times New Roman"/>
                      <w:sz w:val="21"/>
                      <w:szCs w:val="21"/>
                    </w:rPr>
                    <w:t>经管道引入后</w:t>
                  </w:r>
                  <w:r>
                    <w:rPr>
                      <w:rFonts w:cs="Times New Roman"/>
                      <w:color w:val="000000"/>
                      <w:sz w:val="21"/>
                      <w:szCs w:val="21"/>
                      <w:lang w:val="en-US"/>
                    </w:rPr>
                    <w:t>经布袋除尘器处理</w:t>
                  </w:r>
                  <w:r>
                    <w:rPr>
                      <w:rFonts w:cs="Times New Roman"/>
                      <w:sz w:val="21"/>
                      <w:szCs w:val="21"/>
                    </w:rPr>
                    <w:t>经1</w:t>
                  </w:r>
                  <w:r>
                    <w:rPr>
                      <w:rFonts w:hint="eastAsia" w:cs="Times New Roman"/>
                      <w:sz w:val="21"/>
                      <w:szCs w:val="21"/>
                      <w:lang w:val="en-US"/>
                    </w:rPr>
                    <w:t>7</w:t>
                  </w:r>
                  <w:r>
                    <w:rPr>
                      <w:rFonts w:cs="Times New Roman"/>
                      <w:sz w:val="21"/>
                      <w:szCs w:val="21"/>
                    </w:rPr>
                    <w:t>m高排气筒（DA001）排放。</w:t>
                  </w:r>
                </w:p>
                <w:p w14:paraId="47F43F9E">
                  <w:pPr>
                    <w:spacing w:line="240" w:lineRule="auto"/>
                    <w:rPr>
                      <w:lang w:val="en-US"/>
                    </w:rPr>
                  </w:pPr>
                  <w:r>
                    <w:rPr>
                      <w:rFonts w:cs="Times New Roman"/>
                      <w:sz w:val="21"/>
                      <w:szCs w:val="21"/>
                    </w:rPr>
                    <w:t>生物质炉产生的烟气随物料一起进入烘干机内，经</w:t>
                  </w:r>
                  <w:r>
                    <w:rPr>
                      <w:sz w:val="21"/>
                      <w:szCs w:val="21"/>
                    </w:rPr>
                    <w:t>旋风除尘器</w:t>
                  </w:r>
                  <w:r>
                    <w:rPr>
                      <w:rFonts w:hint="eastAsia"/>
                      <w:sz w:val="21"/>
                      <w:szCs w:val="21"/>
                    </w:rPr>
                    <w:t>（沙克龙除尘器）</w:t>
                  </w:r>
                  <w:r>
                    <w:rPr>
                      <w:rFonts w:cs="Times New Roman"/>
                      <w:sz w:val="21"/>
                      <w:szCs w:val="21"/>
                    </w:rPr>
                    <w:t>处理后，进入地下</w:t>
                  </w:r>
                  <w:r>
                    <w:rPr>
                      <w:rFonts w:hint="eastAsia" w:cs="Times New Roman"/>
                      <w:sz w:val="21"/>
                      <w:szCs w:val="21"/>
                    </w:rPr>
                    <w:t>水浴除尘器</w:t>
                  </w:r>
                  <w:r>
                    <w:rPr>
                      <w:rFonts w:cs="Times New Roman"/>
                      <w:sz w:val="21"/>
                      <w:szCs w:val="21"/>
                    </w:rPr>
                    <w:t>，最终经1</w:t>
                  </w:r>
                  <w:r>
                    <w:rPr>
                      <w:rFonts w:hint="eastAsia" w:cs="Times New Roman"/>
                      <w:sz w:val="21"/>
                      <w:szCs w:val="21"/>
                      <w:lang w:val="en-US" w:eastAsia="zh-CN"/>
                    </w:rPr>
                    <w:t>6</w:t>
                  </w:r>
                  <w:r>
                    <w:rPr>
                      <w:rFonts w:cs="Times New Roman"/>
                      <w:sz w:val="21"/>
                      <w:szCs w:val="21"/>
                    </w:rPr>
                    <w:t>m排气筒（DA00</w:t>
                  </w:r>
                  <w:r>
                    <w:rPr>
                      <w:rFonts w:cs="Times New Roman"/>
                      <w:sz w:val="21"/>
                      <w:szCs w:val="21"/>
                      <w:lang w:val="en-US"/>
                    </w:rPr>
                    <w:t>2</w:t>
                  </w:r>
                  <w:r>
                    <w:rPr>
                      <w:rFonts w:cs="Times New Roman"/>
                      <w:sz w:val="21"/>
                      <w:szCs w:val="21"/>
                    </w:rPr>
                    <w:t>）排放。</w:t>
                  </w:r>
                </w:p>
              </w:tc>
              <w:tc>
                <w:tcPr>
                  <w:tcW w:w="831" w:type="pct"/>
                  <w:tcBorders>
                    <w:tl2br w:val="nil"/>
                    <w:tr2bl w:val="nil"/>
                  </w:tcBorders>
                  <w:vAlign w:val="center"/>
                </w:tcPr>
                <w:p w14:paraId="35D895E5">
                  <w:pPr>
                    <w:widowControl/>
                    <w:autoSpaceDE/>
                    <w:autoSpaceDN/>
                    <w:spacing w:line="240" w:lineRule="auto"/>
                    <w:rPr>
                      <w:rFonts w:cs="Times New Roman"/>
                      <w:sz w:val="21"/>
                      <w:szCs w:val="21"/>
                    </w:rPr>
                  </w:pPr>
                  <w:r>
                    <w:rPr>
                      <w:rFonts w:cs="Times New Roman"/>
                      <w:sz w:val="21"/>
                      <w:szCs w:val="21"/>
                      <w:lang w:val="en-US"/>
                    </w:rPr>
                    <w:t>/</w:t>
                  </w:r>
                </w:p>
              </w:tc>
            </w:tr>
            <w:tr w14:paraId="41A48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424" w:type="pct"/>
                  <w:vMerge w:val="continue"/>
                  <w:tcBorders>
                    <w:tl2br w:val="nil"/>
                    <w:tr2bl w:val="nil"/>
                  </w:tcBorders>
                  <w:vAlign w:val="center"/>
                </w:tcPr>
                <w:p w14:paraId="500BB838">
                  <w:pPr>
                    <w:autoSpaceDE/>
                    <w:autoSpaceDN/>
                    <w:adjustRightInd w:val="0"/>
                    <w:snapToGrid w:val="0"/>
                    <w:spacing w:line="240" w:lineRule="auto"/>
                    <w:rPr>
                      <w:rFonts w:cs="Times New Roman"/>
                      <w:sz w:val="21"/>
                      <w:szCs w:val="21"/>
                    </w:rPr>
                  </w:pPr>
                </w:p>
              </w:tc>
              <w:tc>
                <w:tcPr>
                  <w:tcW w:w="570" w:type="pct"/>
                  <w:tcBorders>
                    <w:tl2br w:val="nil"/>
                    <w:tr2bl w:val="nil"/>
                  </w:tcBorders>
                  <w:vAlign w:val="center"/>
                </w:tcPr>
                <w:p w14:paraId="6CA71B33">
                  <w:pPr>
                    <w:autoSpaceDE/>
                    <w:autoSpaceDN/>
                    <w:adjustRightInd w:val="0"/>
                    <w:snapToGrid w:val="0"/>
                    <w:spacing w:line="240" w:lineRule="auto"/>
                    <w:rPr>
                      <w:rFonts w:cs="Times New Roman"/>
                      <w:sz w:val="21"/>
                      <w:szCs w:val="21"/>
                    </w:rPr>
                  </w:pPr>
                  <w:r>
                    <w:rPr>
                      <w:rFonts w:cs="Times New Roman"/>
                      <w:sz w:val="21"/>
                      <w:szCs w:val="21"/>
                    </w:rPr>
                    <w:t>废水治理设施</w:t>
                  </w:r>
                </w:p>
              </w:tc>
              <w:tc>
                <w:tcPr>
                  <w:tcW w:w="1553" w:type="pct"/>
                  <w:tcBorders>
                    <w:tl2br w:val="nil"/>
                    <w:tr2bl w:val="nil"/>
                  </w:tcBorders>
                  <w:shd w:val="clear" w:color="auto" w:fill="auto"/>
                  <w:vAlign w:val="center"/>
                </w:tcPr>
                <w:p w14:paraId="61CB7214">
                  <w:pPr>
                    <w:widowControl/>
                    <w:spacing w:line="240" w:lineRule="auto"/>
                    <w:rPr>
                      <w:rFonts w:cs="Times New Roman"/>
                      <w:sz w:val="21"/>
                      <w:szCs w:val="21"/>
                    </w:rPr>
                  </w:pPr>
                  <w:r>
                    <w:rPr>
                      <w:rFonts w:cs="Times New Roman"/>
                      <w:color w:val="000000"/>
                      <w:sz w:val="21"/>
                      <w:szCs w:val="21"/>
                      <w:lang w:val="en-US"/>
                    </w:rPr>
                    <w:t>废水主要为生活盥洗污水，用于厂区道路抑尘，不外排。</w:t>
                  </w:r>
                </w:p>
              </w:tc>
              <w:tc>
                <w:tcPr>
                  <w:tcW w:w="1619" w:type="pct"/>
                  <w:tcBorders>
                    <w:tl2br w:val="nil"/>
                    <w:tr2bl w:val="nil"/>
                  </w:tcBorders>
                  <w:shd w:val="clear" w:color="auto" w:fill="auto"/>
                  <w:vAlign w:val="center"/>
                </w:tcPr>
                <w:p w14:paraId="54E46186">
                  <w:pPr>
                    <w:widowControl/>
                    <w:spacing w:line="240" w:lineRule="auto"/>
                    <w:rPr>
                      <w:rFonts w:cs="Times New Roman"/>
                      <w:color w:val="000000"/>
                      <w:sz w:val="21"/>
                      <w:szCs w:val="21"/>
                      <w:lang w:val="en-US"/>
                    </w:rPr>
                  </w:pPr>
                  <w:r>
                    <w:rPr>
                      <w:rFonts w:cs="Times New Roman"/>
                      <w:color w:val="000000"/>
                      <w:sz w:val="21"/>
                      <w:szCs w:val="21"/>
                      <w:lang w:val="en-US"/>
                    </w:rPr>
                    <w:t>厂区内运输道路抑尘用水全部蒸发或损耗，不外排。</w:t>
                  </w:r>
                </w:p>
                <w:p w14:paraId="587E3FF9">
                  <w:pPr>
                    <w:widowControl/>
                    <w:spacing w:line="240" w:lineRule="auto"/>
                    <w:rPr>
                      <w:rFonts w:cs="Times New Roman"/>
                      <w:color w:val="000000"/>
                      <w:sz w:val="21"/>
                      <w:szCs w:val="21"/>
                      <w:lang w:val="en-US"/>
                    </w:rPr>
                  </w:pPr>
                  <w:r>
                    <w:rPr>
                      <w:rFonts w:hint="eastAsia" w:cs="Times New Roman"/>
                      <w:color w:val="000000"/>
                      <w:sz w:val="21"/>
                      <w:szCs w:val="21"/>
                      <w:lang w:val="en-US"/>
                    </w:rPr>
                    <w:t>除尘用水部分损耗，不外排</w:t>
                  </w:r>
                </w:p>
                <w:p w14:paraId="7E691BAE">
                  <w:pPr>
                    <w:widowControl/>
                    <w:spacing w:line="240" w:lineRule="auto"/>
                    <w:rPr>
                      <w:rFonts w:cs="Times New Roman"/>
                      <w:sz w:val="21"/>
                      <w:szCs w:val="21"/>
                      <w:lang w:val="en-US"/>
                    </w:rPr>
                  </w:pPr>
                  <w:r>
                    <w:rPr>
                      <w:rFonts w:cs="Times New Roman"/>
                      <w:color w:val="000000"/>
                      <w:sz w:val="21"/>
                      <w:szCs w:val="21"/>
                      <w:lang w:val="en-US"/>
                    </w:rPr>
                    <w:t>生活污水，排入化粪池，定期清掏用于农田施肥。</w:t>
                  </w:r>
                </w:p>
              </w:tc>
              <w:tc>
                <w:tcPr>
                  <w:tcW w:w="831" w:type="pct"/>
                  <w:tcBorders>
                    <w:tl2br w:val="nil"/>
                    <w:tr2bl w:val="nil"/>
                  </w:tcBorders>
                  <w:vAlign w:val="center"/>
                </w:tcPr>
                <w:p w14:paraId="2157D574">
                  <w:pPr>
                    <w:widowControl/>
                    <w:autoSpaceDE/>
                    <w:autoSpaceDN/>
                    <w:spacing w:line="240" w:lineRule="auto"/>
                    <w:rPr>
                      <w:rFonts w:cs="Times New Roman"/>
                      <w:sz w:val="21"/>
                      <w:szCs w:val="21"/>
                    </w:rPr>
                  </w:pPr>
                  <w:r>
                    <w:rPr>
                      <w:rFonts w:cs="Times New Roman"/>
                      <w:sz w:val="21"/>
                      <w:szCs w:val="21"/>
                      <w:lang w:val="en-US"/>
                    </w:rPr>
                    <w:t>/</w:t>
                  </w:r>
                </w:p>
              </w:tc>
            </w:tr>
            <w:tr w14:paraId="20961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424" w:type="pct"/>
                  <w:vMerge w:val="continue"/>
                  <w:tcBorders>
                    <w:tl2br w:val="nil"/>
                    <w:tr2bl w:val="nil"/>
                  </w:tcBorders>
                  <w:vAlign w:val="center"/>
                </w:tcPr>
                <w:p w14:paraId="5F83C4C1">
                  <w:pPr>
                    <w:autoSpaceDE/>
                    <w:autoSpaceDN/>
                    <w:adjustRightInd w:val="0"/>
                    <w:snapToGrid w:val="0"/>
                    <w:spacing w:line="240" w:lineRule="auto"/>
                    <w:rPr>
                      <w:rFonts w:cs="Times New Roman"/>
                      <w:sz w:val="21"/>
                      <w:szCs w:val="21"/>
                    </w:rPr>
                  </w:pPr>
                </w:p>
              </w:tc>
              <w:tc>
                <w:tcPr>
                  <w:tcW w:w="570" w:type="pct"/>
                  <w:tcBorders>
                    <w:tl2br w:val="nil"/>
                    <w:tr2bl w:val="nil"/>
                  </w:tcBorders>
                  <w:vAlign w:val="center"/>
                </w:tcPr>
                <w:p w14:paraId="5D20185F">
                  <w:pPr>
                    <w:autoSpaceDE/>
                    <w:autoSpaceDN/>
                    <w:adjustRightInd w:val="0"/>
                    <w:snapToGrid w:val="0"/>
                    <w:spacing w:line="240" w:lineRule="auto"/>
                    <w:rPr>
                      <w:rFonts w:cs="Times New Roman"/>
                      <w:sz w:val="21"/>
                      <w:szCs w:val="21"/>
                    </w:rPr>
                  </w:pPr>
                  <w:r>
                    <w:rPr>
                      <w:rFonts w:cs="Times New Roman"/>
                      <w:sz w:val="21"/>
                      <w:szCs w:val="21"/>
                    </w:rPr>
                    <w:t>噪声治理设施</w:t>
                  </w:r>
                </w:p>
              </w:tc>
              <w:tc>
                <w:tcPr>
                  <w:tcW w:w="1553" w:type="pct"/>
                  <w:tcBorders>
                    <w:tl2br w:val="nil"/>
                    <w:tr2bl w:val="nil"/>
                  </w:tcBorders>
                  <w:shd w:val="clear" w:color="auto" w:fill="auto"/>
                  <w:vAlign w:val="center"/>
                </w:tcPr>
                <w:p w14:paraId="3353E2CF">
                  <w:pPr>
                    <w:autoSpaceDE/>
                    <w:autoSpaceDN/>
                    <w:adjustRightInd w:val="0"/>
                    <w:snapToGrid w:val="0"/>
                    <w:spacing w:line="240" w:lineRule="auto"/>
                    <w:rPr>
                      <w:rFonts w:cs="Times New Roman"/>
                      <w:sz w:val="21"/>
                      <w:szCs w:val="21"/>
                    </w:rPr>
                  </w:pPr>
                  <w:r>
                    <w:rPr>
                      <w:rFonts w:cs="Times New Roman"/>
                      <w:sz w:val="21"/>
                      <w:szCs w:val="21"/>
                    </w:rPr>
                    <w:t>选用低噪声设备，设备基础减振，车间密闭；合理安排时间，加强管理</w:t>
                  </w:r>
                </w:p>
              </w:tc>
              <w:tc>
                <w:tcPr>
                  <w:tcW w:w="1619" w:type="pct"/>
                  <w:tcBorders>
                    <w:tl2br w:val="nil"/>
                    <w:tr2bl w:val="nil"/>
                  </w:tcBorders>
                  <w:shd w:val="clear" w:color="auto" w:fill="auto"/>
                  <w:vAlign w:val="center"/>
                </w:tcPr>
                <w:p w14:paraId="3430E110">
                  <w:pPr>
                    <w:widowControl/>
                    <w:spacing w:line="240" w:lineRule="auto"/>
                    <w:rPr>
                      <w:rFonts w:cs="Times New Roman"/>
                      <w:sz w:val="21"/>
                      <w:szCs w:val="21"/>
                      <w:lang w:val="en-US"/>
                    </w:rPr>
                  </w:pPr>
                  <w:r>
                    <w:rPr>
                      <w:rFonts w:cs="Times New Roman"/>
                      <w:sz w:val="21"/>
                      <w:szCs w:val="21"/>
                    </w:rPr>
                    <w:t>选用低噪声设备，设备基础减振，车间密闭；</w:t>
                  </w:r>
                  <w:r>
                    <w:rPr>
                      <w:rFonts w:cs="Times New Roman"/>
                      <w:color w:val="000000"/>
                      <w:sz w:val="21"/>
                      <w:szCs w:val="21"/>
                      <w:lang w:val="en-US"/>
                    </w:rPr>
                    <w:t>减速慢行、禁止鸣笛</w:t>
                  </w:r>
                </w:p>
              </w:tc>
              <w:tc>
                <w:tcPr>
                  <w:tcW w:w="831" w:type="pct"/>
                  <w:tcBorders>
                    <w:tl2br w:val="nil"/>
                    <w:tr2bl w:val="nil"/>
                  </w:tcBorders>
                  <w:vAlign w:val="center"/>
                </w:tcPr>
                <w:p w14:paraId="5236EFB0">
                  <w:pPr>
                    <w:autoSpaceDE/>
                    <w:autoSpaceDN/>
                    <w:adjustRightInd w:val="0"/>
                    <w:snapToGrid w:val="0"/>
                    <w:spacing w:line="240" w:lineRule="auto"/>
                    <w:rPr>
                      <w:rFonts w:cs="Times New Roman"/>
                      <w:sz w:val="21"/>
                      <w:szCs w:val="21"/>
                    </w:rPr>
                  </w:pPr>
                  <w:r>
                    <w:rPr>
                      <w:rFonts w:cs="Times New Roman"/>
                      <w:sz w:val="21"/>
                      <w:szCs w:val="21"/>
                      <w:lang w:val="en-US"/>
                    </w:rPr>
                    <w:t>/</w:t>
                  </w:r>
                </w:p>
              </w:tc>
            </w:tr>
            <w:tr w14:paraId="69557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8" w:hRule="atLeast"/>
                <w:jc w:val="center"/>
              </w:trPr>
              <w:tc>
                <w:tcPr>
                  <w:tcW w:w="424" w:type="pct"/>
                  <w:vMerge w:val="continue"/>
                  <w:tcBorders>
                    <w:tl2br w:val="nil"/>
                    <w:tr2bl w:val="nil"/>
                  </w:tcBorders>
                  <w:vAlign w:val="center"/>
                </w:tcPr>
                <w:p w14:paraId="398BA7E9">
                  <w:pPr>
                    <w:autoSpaceDE/>
                    <w:autoSpaceDN/>
                    <w:adjustRightInd w:val="0"/>
                    <w:snapToGrid w:val="0"/>
                    <w:spacing w:line="240" w:lineRule="auto"/>
                    <w:rPr>
                      <w:rFonts w:cs="Times New Roman"/>
                      <w:sz w:val="21"/>
                      <w:szCs w:val="21"/>
                    </w:rPr>
                  </w:pPr>
                </w:p>
              </w:tc>
              <w:tc>
                <w:tcPr>
                  <w:tcW w:w="570" w:type="pct"/>
                  <w:tcBorders>
                    <w:tl2br w:val="nil"/>
                    <w:tr2bl w:val="nil"/>
                  </w:tcBorders>
                  <w:vAlign w:val="center"/>
                </w:tcPr>
                <w:p w14:paraId="3DB56FC9">
                  <w:pPr>
                    <w:autoSpaceDE/>
                    <w:autoSpaceDN/>
                    <w:adjustRightInd w:val="0"/>
                    <w:snapToGrid w:val="0"/>
                    <w:spacing w:line="240" w:lineRule="auto"/>
                    <w:rPr>
                      <w:rFonts w:cs="Times New Roman"/>
                      <w:sz w:val="21"/>
                      <w:szCs w:val="21"/>
                    </w:rPr>
                  </w:pPr>
                  <w:r>
                    <w:rPr>
                      <w:rFonts w:cs="Times New Roman"/>
                      <w:sz w:val="21"/>
                      <w:szCs w:val="21"/>
                    </w:rPr>
                    <w:t>固废处理措施</w:t>
                  </w:r>
                </w:p>
              </w:tc>
              <w:tc>
                <w:tcPr>
                  <w:tcW w:w="1553" w:type="pct"/>
                  <w:tcBorders>
                    <w:tl2br w:val="nil"/>
                    <w:tr2bl w:val="nil"/>
                  </w:tcBorders>
                  <w:shd w:val="clear" w:color="auto" w:fill="auto"/>
                  <w:vAlign w:val="center"/>
                </w:tcPr>
                <w:p w14:paraId="748E3933">
                  <w:pPr>
                    <w:spacing w:line="240" w:lineRule="auto"/>
                    <w:rPr>
                      <w:rFonts w:cs="Times New Roman"/>
                      <w:sz w:val="21"/>
                      <w:szCs w:val="21"/>
                    </w:rPr>
                  </w:pPr>
                  <w:r>
                    <w:rPr>
                      <w:rFonts w:cs="Times New Roman"/>
                      <w:sz w:val="21"/>
                      <w:szCs w:val="21"/>
                    </w:rPr>
                    <w:t>破碎过程产生的除尘灰、废料回用于生产；粉碎过程产生的除尘灰回用于生产；生物质炉产生的炉渣外售，用于农肥；湿法除尘产生的污泥烘干后，回用于生产；烘干及上料过程产生的除尘灰回用于生产；职工生活垃圾产生的废纸、废塑料袋集中收集，由环卫部门统一处理</w:t>
                  </w:r>
                  <w:r>
                    <w:rPr>
                      <w:rFonts w:hint="eastAsia" w:cs="Times New Roman"/>
                      <w:sz w:val="21"/>
                      <w:szCs w:val="21"/>
                    </w:rPr>
                    <w:t>；</w:t>
                  </w:r>
                  <w:r>
                    <w:rPr>
                      <w:rFonts w:cs="Times New Roman"/>
                      <w:sz w:val="21"/>
                      <w:szCs w:val="21"/>
                    </w:rPr>
                    <w:t>废润滑油</w:t>
                  </w:r>
                  <w:r>
                    <w:rPr>
                      <w:rFonts w:hint="eastAsia" w:cs="Times New Roman"/>
                      <w:sz w:val="21"/>
                      <w:szCs w:val="21"/>
                    </w:rPr>
                    <w:t>、</w:t>
                  </w:r>
                  <w:r>
                    <w:rPr>
                      <w:rFonts w:cs="Times New Roman"/>
                      <w:sz w:val="21"/>
                      <w:szCs w:val="21"/>
                    </w:rPr>
                    <w:t>废油桶</w:t>
                  </w:r>
                  <w:r>
                    <w:rPr>
                      <w:rFonts w:hint="eastAsia" w:cs="Times New Roman"/>
                      <w:sz w:val="21"/>
                      <w:szCs w:val="21"/>
                    </w:rPr>
                    <w:t>、</w:t>
                  </w:r>
                  <w:r>
                    <w:rPr>
                      <w:rFonts w:cs="Times New Roman"/>
                      <w:sz w:val="21"/>
                      <w:szCs w:val="21"/>
                    </w:rPr>
                    <w:t>废旧含油抹布及劳保用品收集后暂存于危废贮存间，定期委托</w:t>
                  </w:r>
                  <w:r>
                    <w:rPr>
                      <w:rFonts w:hint="eastAsia" w:cs="Times New Roman"/>
                      <w:sz w:val="21"/>
                      <w:szCs w:val="21"/>
                      <w:lang w:eastAsia="zh-CN"/>
                    </w:rPr>
                    <w:t>承德惠环环境科技有限公司</w:t>
                  </w:r>
                  <w:r>
                    <w:rPr>
                      <w:rFonts w:cs="Times New Roman"/>
                      <w:sz w:val="21"/>
                      <w:szCs w:val="21"/>
                    </w:rPr>
                    <w:t>处理。</w:t>
                  </w:r>
                </w:p>
              </w:tc>
              <w:tc>
                <w:tcPr>
                  <w:tcW w:w="1619" w:type="pct"/>
                  <w:tcBorders>
                    <w:tl2br w:val="nil"/>
                    <w:tr2bl w:val="nil"/>
                  </w:tcBorders>
                  <w:shd w:val="clear" w:color="auto" w:fill="auto"/>
                  <w:vAlign w:val="center"/>
                </w:tcPr>
                <w:p w14:paraId="57204E78">
                  <w:pPr>
                    <w:pStyle w:val="2"/>
                    <w:spacing w:line="240" w:lineRule="auto"/>
                    <w:ind w:firstLine="0" w:firstLineChars="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破碎过程产生的除尘灰回用于生产；粉碎过程产生的除尘灰回用于生产；生物质炉产生的炉渣外售，用于农肥；水浴除尘器产生的除尘渣烘干后，由环卫部门统一处理；烘干及上料过程产生的除尘灰回用于生产；</w:t>
                  </w:r>
                  <w:r>
                    <w:rPr>
                      <w:rFonts w:hint="default" w:ascii="Times New Roman" w:hAnsi="Times New Roman" w:eastAsia="宋体" w:cs="Times New Roman"/>
                      <w:sz w:val="21"/>
                      <w:szCs w:val="21"/>
                      <w:lang w:val="en-US" w:eastAsia="zh-CN"/>
                    </w:rPr>
                    <w:t>原料中夹杂的石子或不符合生产要求的物品，集中收集，</w:t>
                  </w:r>
                  <w:r>
                    <w:rPr>
                      <w:rFonts w:hint="default" w:ascii="Times New Roman" w:hAnsi="Times New Roman" w:eastAsia="宋体" w:cs="Times New Roman"/>
                      <w:sz w:val="21"/>
                      <w:szCs w:val="21"/>
                    </w:rPr>
                    <w:t>由环卫部门统一处理</w:t>
                  </w:r>
                  <w:r>
                    <w:rPr>
                      <w:rFonts w:hint="default" w:ascii="Times New Roman" w:hAnsi="Times New Roman" w:eastAsia="宋体" w:cs="Times New Roman"/>
                      <w:sz w:val="21"/>
                      <w:szCs w:val="21"/>
                      <w:lang w:eastAsia="zh-CN"/>
                    </w:rPr>
                    <w:t>；</w:t>
                  </w:r>
                </w:p>
                <w:p w14:paraId="0F3548CD">
                  <w:pPr>
                    <w:spacing w:line="240" w:lineRule="auto"/>
                    <w:rPr>
                      <w:rFonts w:cs="Times New Roman"/>
                      <w:sz w:val="21"/>
                      <w:szCs w:val="21"/>
                      <w:lang w:val="en-US"/>
                    </w:rPr>
                  </w:pPr>
                  <w:r>
                    <w:rPr>
                      <w:rFonts w:hint="default" w:ascii="Times New Roman" w:hAnsi="Times New Roman" w:eastAsia="宋体" w:cs="Times New Roman"/>
                      <w:sz w:val="21"/>
                      <w:szCs w:val="21"/>
                    </w:rPr>
                    <w:t>职工生活垃圾产生的废纸、废塑料袋集中收集，由环卫部门统一处理；废润滑油、废油桶、废旧含油抹布及劳保用品收集后暂存于危废贮存间，定期委托</w:t>
                  </w:r>
                  <w:r>
                    <w:rPr>
                      <w:rFonts w:hint="default" w:ascii="Times New Roman" w:hAnsi="Times New Roman" w:eastAsia="宋体" w:cs="Times New Roman"/>
                      <w:sz w:val="21"/>
                      <w:szCs w:val="21"/>
                      <w:lang w:eastAsia="zh-CN"/>
                    </w:rPr>
                    <w:t>承德惠环环境科技有限公司</w:t>
                  </w:r>
                  <w:r>
                    <w:rPr>
                      <w:rFonts w:hint="default" w:ascii="Times New Roman" w:hAnsi="Times New Roman" w:eastAsia="宋体" w:cs="Times New Roman"/>
                      <w:sz w:val="21"/>
                      <w:szCs w:val="21"/>
                    </w:rPr>
                    <w:t>处理。</w:t>
                  </w:r>
                </w:p>
              </w:tc>
              <w:tc>
                <w:tcPr>
                  <w:tcW w:w="831" w:type="pct"/>
                  <w:tcBorders>
                    <w:tl2br w:val="nil"/>
                    <w:tr2bl w:val="nil"/>
                  </w:tcBorders>
                  <w:vAlign w:val="center"/>
                </w:tcPr>
                <w:p w14:paraId="0A3689E9">
                  <w:pPr>
                    <w:widowControl/>
                    <w:autoSpaceDE/>
                    <w:autoSpaceDN/>
                    <w:spacing w:line="240" w:lineRule="auto"/>
                    <w:rPr>
                      <w:rFonts w:cs="Times New Roman"/>
                      <w:sz w:val="21"/>
                      <w:szCs w:val="21"/>
                    </w:rPr>
                  </w:pPr>
                  <w:r>
                    <w:rPr>
                      <w:rFonts w:cs="Times New Roman"/>
                      <w:sz w:val="21"/>
                      <w:szCs w:val="21"/>
                      <w:lang w:val="en-US"/>
                    </w:rPr>
                    <w:t>/</w:t>
                  </w:r>
                </w:p>
              </w:tc>
            </w:tr>
          </w:tbl>
          <w:p w14:paraId="0E5AB052">
            <w:pPr>
              <w:spacing w:line="500" w:lineRule="exact"/>
              <w:ind w:firstLine="482" w:firstLineChars="200"/>
              <w:jc w:val="left"/>
              <w:rPr>
                <w:rFonts w:cs="Times New Roman"/>
                <w:b/>
                <w:bCs/>
                <w:lang w:val="en-US"/>
              </w:rPr>
            </w:pPr>
            <w:r>
              <w:rPr>
                <w:rFonts w:hint="eastAsia" w:cs="Times New Roman"/>
                <w:b/>
                <w:bCs/>
                <w:lang w:val="en-US"/>
              </w:rPr>
              <w:t>4.</w:t>
            </w:r>
            <w:r>
              <w:rPr>
                <w:rFonts w:cs="Times New Roman"/>
                <w:b/>
                <w:bCs/>
                <w:lang w:val="en-US"/>
              </w:rPr>
              <w:t>主要产品及产能</w:t>
            </w:r>
          </w:p>
          <w:p w14:paraId="482AFC2D">
            <w:pPr>
              <w:spacing w:line="500" w:lineRule="exact"/>
              <w:ind w:firstLine="480" w:firstLineChars="200"/>
              <w:jc w:val="left"/>
              <w:rPr>
                <w:rFonts w:cs="Times New Roman"/>
                <w:lang w:val="en-US"/>
              </w:rPr>
            </w:pPr>
            <w:r>
              <w:rPr>
                <w:rFonts w:hint="eastAsia" w:cs="Times New Roman"/>
              </w:rPr>
              <w:t>本项目</w:t>
            </w:r>
            <w:r>
              <w:rPr>
                <w:rFonts w:cs="Times New Roman"/>
              </w:rPr>
              <w:t>年生产</w:t>
            </w:r>
            <w:r>
              <w:rPr>
                <w:rFonts w:cs="Times New Roman"/>
                <w:lang w:val="en-US"/>
              </w:rPr>
              <w:t>18万吨生物质燃料</w:t>
            </w:r>
            <w:r>
              <w:rPr>
                <w:rFonts w:hint="eastAsia" w:cs="Times New Roman"/>
                <w:lang w:val="en-US"/>
              </w:rPr>
              <w:t>。</w:t>
            </w:r>
          </w:p>
          <w:p w14:paraId="341921A4">
            <w:pPr>
              <w:rPr>
                <w:rFonts w:cs="Times New Roman"/>
                <w:b/>
                <w:bCs/>
                <w:sz w:val="21"/>
                <w:szCs w:val="21"/>
                <w:lang w:val="en-US"/>
              </w:rPr>
            </w:pPr>
            <w:r>
              <w:rPr>
                <w:rFonts w:cs="Times New Roman"/>
                <w:b/>
                <w:bCs/>
                <w:sz w:val="21"/>
                <w:szCs w:val="21"/>
                <w:lang w:val="en-US"/>
              </w:rPr>
              <w:t>表2-</w:t>
            </w:r>
            <w:r>
              <w:rPr>
                <w:rFonts w:hint="eastAsia" w:cs="Times New Roman"/>
                <w:b/>
                <w:bCs/>
                <w:sz w:val="21"/>
                <w:szCs w:val="21"/>
                <w:lang w:val="en-US"/>
              </w:rPr>
              <w:t>2</w:t>
            </w:r>
            <w:r>
              <w:rPr>
                <w:rFonts w:cs="Times New Roman"/>
                <w:b/>
                <w:bCs/>
                <w:sz w:val="21"/>
                <w:szCs w:val="21"/>
                <w:lang w:val="en-US"/>
              </w:rPr>
              <w:t xml:space="preserve">  </w:t>
            </w:r>
            <w:r>
              <w:rPr>
                <w:rFonts w:hint="eastAsia" w:cs="Times New Roman"/>
                <w:b/>
                <w:bCs/>
                <w:sz w:val="21"/>
                <w:szCs w:val="21"/>
                <w:lang w:val="en-US"/>
              </w:rPr>
              <w:t>本项目</w:t>
            </w:r>
            <w:r>
              <w:rPr>
                <w:rFonts w:cs="Times New Roman"/>
                <w:b/>
                <w:bCs/>
                <w:sz w:val="21"/>
                <w:szCs w:val="21"/>
                <w:lang w:val="en-US"/>
              </w:rPr>
              <w:t>产品产能一览表</w:t>
            </w:r>
          </w:p>
          <w:tbl>
            <w:tblPr>
              <w:tblStyle w:val="22"/>
              <w:tblW w:w="49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6"/>
              <w:gridCol w:w="4131"/>
              <w:gridCol w:w="3401"/>
            </w:tblGrid>
            <w:tr w14:paraId="030D8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vAlign w:val="center"/>
                </w:tcPr>
                <w:p w14:paraId="432C5B82">
                  <w:pPr>
                    <w:spacing w:line="240" w:lineRule="auto"/>
                    <w:rPr>
                      <w:rFonts w:cs="Times New Roman"/>
                      <w:b/>
                      <w:bCs/>
                      <w:sz w:val="21"/>
                      <w:szCs w:val="21"/>
                      <w:lang w:val="en-US"/>
                    </w:rPr>
                  </w:pPr>
                  <w:r>
                    <w:rPr>
                      <w:rFonts w:hint="eastAsia" w:cs="Times New Roman"/>
                      <w:b/>
                      <w:bCs/>
                      <w:sz w:val="21"/>
                      <w:szCs w:val="21"/>
                      <w:lang w:val="en-US"/>
                    </w:rPr>
                    <w:t>序号</w:t>
                  </w:r>
                </w:p>
              </w:tc>
              <w:tc>
                <w:tcPr>
                  <w:tcW w:w="2513" w:type="pct"/>
                  <w:vAlign w:val="center"/>
                </w:tcPr>
                <w:p w14:paraId="17BF5648">
                  <w:pPr>
                    <w:spacing w:line="240" w:lineRule="auto"/>
                    <w:rPr>
                      <w:rFonts w:cs="Times New Roman"/>
                      <w:b/>
                      <w:bCs/>
                      <w:sz w:val="21"/>
                      <w:szCs w:val="21"/>
                      <w:lang w:val="en-US"/>
                    </w:rPr>
                  </w:pPr>
                  <w:r>
                    <w:rPr>
                      <w:rFonts w:cs="Times New Roman"/>
                      <w:b/>
                      <w:bCs/>
                      <w:sz w:val="21"/>
                      <w:szCs w:val="21"/>
                      <w:lang w:val="en-US"/>
                    </w:rPr>
                    <w:t>产品</w:t>
                  </w:r>
                </w:p>
              </w:tc>
              <w:tc>
                <w:tcPr>
                  <w:tcW w:w="2069" w:type="pct"/>
                  <w:vAlign w:val="center"/>
                </w:tcPr>
                <w:p w14:paraId="225DC9A5">
                  <w:pPr>
                    <w:spacing w:line="240" w:lineRule="auto"/>
                    <w:rPr>
                      <w:rFonts w:cs="Times New Roman"/>
                      <w:b/>
                      <w:bCs/>
                      <w:sz w:val="21"/>
                      <w:szCs w:val="21"/>
                      <w:lang w:val="en-US"/>
                    </w:rPr>
                  </w:pPr>
                  <w:r>
                    <w:rPr>
                      <w:rFonts w:cs="Times New Roman"/>
                      <w:b/>
                      <w:bCs/>
                      <w:sz w:val="21"/>
                      <w:szCs w:val="21"/>
                      <w:lang w:val="en-US"/>
                    </w:rPr>
                    <w:t>产量</w:t>
                  </w:r>
                  <w:r>
                    <w:rPr>
                      <w:rFonts w:hint="eastAsia" w:cs="Times New Roman"/>
                      <w:b/>
                      <w:bCs/>
                      <w:sz w:val="21"/>
                      <w:szCs w:val="21"/>
                      <w:lang w:val="en-US"/>
                    </w:rPr>
                    <w:t>（t/a）</w:t>
                  </w:r>
                </w:p>
              </w:tc>
            </w:tr>
            <w:tr w14:paraId="142EF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vAlign w:val="center"/>
                </w:tcPr>
                <w:p w14:paraId="3A40D2A0">
                  <w:pPr>
                    <w:spacing w:line="240" w:lineRule="auto"/>
                    <w:rPr>
                      <w:rFonts w:cs="Times New Roman"/>
                      <w:sz w:val="21"/>
                      <w:szCs w:val="21"/>
                      <w:lang w:val="en-US"/>
                    </w:rPr>
                  </w:pPr>
                  <w:r>
                    <w:rPr>
                      <w:rFonts w:hint="eastAsia" w:cs="Times New Roman"/>
                      <w:sz w:val="21"/>
                      <w:szCs w:val="21"/>
                      <w:lang w:val="en-US"/>
                    </w:rPr>
                    <w:t>1</w:t>
                  </w:r>
                </w:p>
              </w:tc>
              <w:tc>
                <w:tcPr>
                  <w:tcW w:w="2513" w:type="pct"/>
                  <w:vAlign w:val="center"/>
                </w:tcPr>
                <w:p w14:paraId="63DD0BAF">
                  <w:pPr>
                    <w:spacing w:line="240" w:lineRule="auto"/>
                    <w:rPr>
                      <w:rFonts w:cs="Times New Roman"/>
                      <w:sz w:val="21"/>
                      <w:szCs w:val="21"/>
                      <w:lang w:val="en-US"/>
                    </w:rPr>
                  </w:pPr>
                  <w:r>
                    <w:rPr>
                      <w:rFonts w:cs="Times New Roman"/>
                      <w:sz w:val="21"/>
                      <w:szCs w:val="21"/>
                    </w:rPr>
                    <w:t>生物质压块燃料</w:t>
                  </w:r>
                </w:p>
              </w:tc>
              <w:tc>
                <w:tcPr>
                  <w:tcW w:w="2069" w:type="pct"/>
                  <w:vAlign w:val="center"/>
                </w:tcPr>
                <w:p w14:paraId="321614F6">
                  <w:pPr>
                    <w:spacing w:line="240" w:lineRule="auto"/>
                    <w:rPr>
                      <w:rFonts w:cs="Times New Roman"/>
                      <w:sz w:val="21"/>
                      <w:szCs w:val="21"/>
                      <w:lang w:val="en-US"/>
                    </w:rPr>
                  </w:pPr>
                  <w:r>
                    <w:rPr>
                      <w:rFonts w:hint="eastAsia"/>
                      <w:sz w:val="21"/>
                      <w:szCs w:val="21"/>
                      <w:lang w:val="en-US"/>
                    </w:rPr>
                    <w:t>10000</w:t>
                  </w:r>
                </w:p>
              </w:tc>
            </w:tr>
            <w:tr w14:paraId="7CF1B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vAlign w:val="center"/>
                </w:tcPr>
                <w:p w14:paraId="69315461">
                  <w:pPr>
                    <w:spacing w:line="240" w:lineRule="auto"/>
                    <w:rPr>
                      <w:rFonts w:cs="Times New Roman"/>
                      <w:sz w:val="21"/>
                      <w:szCs w:val="21"/>
                      <w:lang w:val="en-US"/>
                    </w:rPr>
                  </w:pPr>
                  <w:r>
                    <w:rPr>
                      <w:rFonts w:hint="eastAsia" w:cs="Times New Roman"/>
                      <w:sz w:val="21"/>
                      <w:szCs w:val="21"/>
                      <w:lang w:val="en-US"/>
                    </w:rPr>
                    <w:t>2</w:t>
                  </w:r>
                </w:p>
              </w:tc>
              <w:tc>
                <w:tcPr>
                  <w:tcW w:w="2513" w:type="pct"/>
                  <w:vAlign w:val="center"/>
                </w:tcPr>
                <w:p w14:paraId="247F0E91">
                  <w:pPr>
                    <w:spacing w:line="240" w:lineRule="auto"/>
                    <w:rPr>
                      <w:rFonts w:cs="Times New Roman"/>
                      <w:sz w:val="21"/>
                      <w:szCs w:val="21"/>
                      <w:lang w:val="en-US"/>
                    </w:rPr>
                  </w:pPr>
                  <w:r>
                    <w:rPr>
                      <w:rFonts w:cs="Times New Roman"/>
                      <w:sz w:val="21"/>
                      <w:szCs w:val="21"/>
                    </w:rPr>
                    <w:t>生物质颗粒燃料</w:t>
                  </w:r>
                </w:p>
              </w:tc>
              <w:tc>
                <w:tcPr>
                  <w:tcW w:w="2069" w:type="pct"/>
                  <w:vAlign w:val="center"/>
                </w:tcPr>
                <w:p w14:paraId="395E97C9">
                  <w:pPr>
                    <w:spacing w:line="240" w:lineRule="auto"/>
                    <w:rPr>
                      <w:rFonts w:cs="Times New Roman"/>
                      <w:sz w:val="21"/>
                      <w:szCs w:val="21"/>
                      <w:lang w:val="en-US"/>
                    </w:rPr>
                  </w:pPr>
                  <w:r>
                    <w:rPr>
                      <w:rFonts w:hint="eastAsia" w:cs="Times New Roman"/>
                      <w:sz w:val="21"/>
                      <w:szCs w:val="21"/>
                      <w:lang w:val="en-US"/>
                    </w:rPr>
                    <w:t>170000</w:t>
                  </w:r>
                </w:p>
              </w:tc>
            </w:tr>
          </w:tbl>
          <w:p w14:paraId="60C479D9">
            <w:pPr>
              <w:spacing w:line="500" w:lineRule="exact"/>
              <w:ind w:firstLine="480" w:firstLineChars="200"/>
              <w:jc w:val="left"/>
              <w:rPr>
                <w:rFonts w:cs="Times New Roman"/>
                <w:lang w:val="en-US"/>
              </w:rPr>
            </w:pPr>
            <w:r>
              <w:rPr>
                <w:rFonts w:hint="eastAsia" w:cs="Times New Roman"/>
              </w:rPr>
              <w:t>扩建后全厂</w:t>
            </w:r>
            <w:r>
              <w:rPr>
                <w:rFonts w:cs="Times New Roman"/>
              </w:rPr>
              <w:t>年生产</w:t>
            </w:r>
            <w:r>
              <w:rPr>
                <w:rFonts w:cs="Times New Roman"/>
                <w:lang w:val="en-US"/>
              </w:rPr>
              <w:t>18万吨生物质燃料</w:t>
            </w:r>
            <w:r>
              <w:rPr>
                <w:rFonts w:hint="eastAsia" w:cs="Times New Roman"/>
                <w:lang w:val="en-US"/>
              </w:rPr>
              <w:t>及年产1万吨</w:t>
            </w:r>
            <w:r>
              <w:rPr>
                <w:rFonts w:cs="Times New Roman"/>
              </w:rPr>
              <w:t>秸秆压块饲料</w:t>
            </w:r>
            <w:r>
              <w:rPr>
                <w:rFonts w:hint="eastAsia" w:cs="Times New Roman"/>
                <w:lang w:val="en-US"/>
              </w:rPr>
              <w:t>。</w:t>
            </w:r>
          </w:p>
          <w:p w14:paraId="6C835D8F">
            <w:pPr>
              <w:rPr>
                <w:rFonts w:cs="Times New Roman"/>
                <w:b/>
                <w:bCs/>
                <w:sz w:val="21"/>
                <w:szCs w:val="21"/>
                <w:lang w:val="en-US"/>
              </w:rPr>
            </w:pPr>
            <w:r>
              <w:rPr>
                <w:rFonts w:cs="Times New Roman"/>
                <w:b/>
                <w:bCs/>
                <w:sz w:val="21"/>
                <w:szCs w:val="21"/>
                <w:lang w:val="en-US"/>
              </w:rPr>
              <w:t>表2-</w:t>
            </w:r>
            <w:r>
              <w:rPr>
                <w:rFonts w:hint="eastAsia" w:cs="Times New Roman"/>
                <w:b/>
                <w:bCs/>
                <w:sz w:val="21"/>
                <w:szCs w:val="21"/>
                <w:lang w:val="en-US"/>
              </w:rPr>
              <w:t>3</w:t>
            </w:r>
            <w:r>
              <w:rPr>
                <w:rFonts w:cs="Times New Roman"/>
                <w:b/>
                <w:bCs/>
                <w:sz w:val="21"/>
                <w:szCs w:val="21"/>
                <w:lang w:val="en-US"/>
              </w:rPr>
              <w:t xml:space="preserve">  </w:t>
            </w:r>
            <w:r>
              <w:rPr>
                <w:rFonts w:hint="eastAsia" w:cs="Times New Roman"/>
                <w:b/>
                <w:bCs/>
                <w:sz w:val="21"/>
                <w:szCs w:val="21"/>
                <w:lang w:val="en-US"/>
              </w:rPr>
              <w:t>全厂</w:t>
            </w:r>
            <w:r>
              <w:rPr>
                <w:rFonts w:cs="Times New Roman"/>
                <w:b/>
                <w:bCs/>
                <w:sz w:val="21"/>
                <w:szCs w:val="21"/>
                <w:lang w:val="en-US"/>
              </w:rPr>
              <w:t>产品产能一览表</w:t>
            </w:r>
          </w:p>
          <w:tbl>
            <w:tblPr>
              <w:tblStyle w:val="22"/>
              <w:tblW w:w="49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
              <w:gridCol w:w="1031"/>
              <w:gridCol w:w="1906"/>
              <w:gridCol w:w="2418"/>
              <w:gridCol w:w="2418"/>
            </w:tblGrid>
            <w:tr w14:paraId="2A9DD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293" w:type="pct"/>
                  <w:vAlign w:val="center"/>
                </w:tcPr>
                <w:p w14:paraId="06A92E17">
                  <w:pPr>
                    <w:spacing w:line="240" w:lineRule="auto"/>
                    <w:rPr>
                      <w:rFonts w:cs="Times New Roman"/>
                      <w:b/>
                      <w:bCs/>
                      <w:sz w:val="21"/>
                      <w:szCs w:val="21"/>
                      <w:lang w:val="en-US"/>
                    </w:rPr>
                  </w:pPr>
                  <w:r>
                    <w:rPr>
                      <w:rFonts w:hint="eastAsia" w:cs="Times New Roman"/>
                      <w:b/>
                      <w:bCs/>
                      <w:sz w:val="21"/>
                      <w:szCs w:val="21"/>
                      <w:lang w:val="en-US"/>
                    </w:rPr>
                    <w:t>序号</w:t>
                  </w:r>
                </w:p>
              </w:tc>
              <w:tc>
                <w:tcPr>
                  <w:tcW w:w="1778" w:type="pct"/>
                  <w:gridSpan w:val="2"/>
                  <w:vAlign w:val="center"/>
                </w:tcPr>
                <w:p w14:paraId="2359D4A4">
                  <w:pPr>
                    <w:spacing w:line="240" w:lineRule="auto"/>
                    <w:rPr>
                      <w:rFonts w:cs="Times New Roman"/>
                      <w:b/>
                      <w:bCs/>
                      <w:sz w:val="21"/>
                      <w:szCs w:val="21"/>
                      <w:lang w:val="en-US"/>
                    </w:rPr>
                  </w:pPr>
                  <w:r>
                    <w:rPr>
                      <w:rFonts w:cs="Times New Roman"/>
                      <w:b/>
                      <w:bCs/>
                      <w:sz w:val="21"/>
                      <w:szCs w:val="21"/>
                      <w:lang w:val="en-US"/>
                    </w:rPr>
                    <w:t>产品</w:t>
                  </w:r>
                </w:p>
              </w:tc>
              <w:tc>
                <w:tcPr>
                  <w:tcW w:w="1464" w:type="pct"/>
                  <w:vAlign w:val="center"/>
                </w:tcPr>
                <w:p w14:paraId="483F5877">
                  <w:pPr>
                    <w:spacing w:line="240" w:lineRule="auto"/>
                    <w:rPr>
                      <w:rFonts w:cs="Times New Roman"/>
                      <w:b/>
                      <w:bCs/>
                      <w:sz w:val="21"/>
                      <w:szCs w:val="21"/>
                      <w:lang w:val="en-US"/>
                    </w:rPr>
                  </w:pPr>
                  <w:r>
                    <w:rPr>
                      <w:rFonts w:hint="eastAsia" w:cs="Times New Roman"/>
                      <w:b/>
                      <w:bCs/>
                      <w:sz w:val="21"/>
                      <w:szCs w:val="21"/>
                      <w:lang w:val="en-US"/>
                    </w:rPr>
                    <w:t>扩建前</w:t>
                  </w:r>
                  <w:r>
                    <w:rPr>
                      <w:rFonts w:cs="Times New Roman"/>
                      <w:b/>
                      <w:bCs/>
                      <w:sz w:val="21"/>
                      <w:szCs w:val="21"/>
                      <w:lang w:val="en-US"/>
                    </w:rPr>
                    <w:t>产量</w:t>
                  </w:r>
                  <w:r>
                    <w:rPr>
                      <w:rFonts w:hint="eastAsia" w:cs="Times New Roman"/>
                      <w:b/>
                      <w:bCs/>
                      <w:sz w:val="21"/>
                      <w:szCs w:val="21"/>
                      <w:lang w:val="en-US"/>
                    </w:rPr>
                    <w:t>（t/a）</w:t>
                  </w:r>
                </w:p>
              </w:tc>
              <w:tc>
                <w:tcPr>
                  <w:tcW w:w="1464" w:type="pct"/>
                  <w:vAlign w:val="center"/>
                </w:tcPr>
                <w:p w14:paraId="4131B29C">
                  <w:pPr>
                    <w:spacing w:line="240" w:lineRule="auto"/>
                    <w:rPr>
                      <w:rFonts w:cs="Times New Roman"/>
                      <w:b/>
                      <w:bCs/>
                      <w:sz w:val="21"/>
                      <w:szCs w:val="21"/>
                      <w:lang w:val="en-US"/>
                    </w:rPr>
                  </w:pPr>
                  <w:r>
                    <w:rPr>
                      <w:rFonts w:hint="eastAsia" w:cs="Times New Roman"/>
                      <w:b/>
                      <w:bCs/>
                      <w:sz w:val="21"/>
                      <w:szCs w:val="21"/>
                      <w:lang w:val="en-US"/>
                    </w:rPr>
                    <w:t>扩建后</w:t>
                  </w:r>
                  <w:r>
                    <w:rPr>
                      <w:rFonts w:cs="Times New Roman"/>
                      <w:b/>
                      <w:bCs/>
                      <w:sz w:val="21"/>
                      <w:szCs w:val="21"/>
                      <w:lang w:val="en-US"/>
                    </w:rPr>
                    <w:t>产量</w:t>
                  </w:r>
                  <w:r>
                    <w:rPr>
                      <w:rFonts w:hint="eastAsia" w:cs="Times New Roman"/>
                      <w:b/>
                      <w:bCs/>
                      <w:sz w:val="21"/>
                      <w:szCs w:val="21"/>
                      <w:lang w:val="en-US"/>
                    </w:rPr>
                    <w:t>（t/a）</w:t>
                  </w:r>
                </w:p>
              </w:tc>
            </w:tr>
            <w:tr w14:paraId="10437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93" w:type="pct"/>
                  <w:vAlign w:val="center"/>
                </w:tcPr>
                <w:p w14:paraId="04F2B72C">
                  <w:pPr>
                    <w:spacing w:line="240" w:lineRule="auto"/>
                    <w:rPr>
                      <w:rFonts w:cs="Times New Roman"/>
                      <w:sz w:val="21"/>
                      <w:szCs w:val="21"/>
                      <w:lang w:val="en-US"/>
                    </w:rPr>
                  </w:pPr>
                  <w:r>
                    <w:rPr>
                      <w:rFonts w:hint="eastAsia" w:cs="Times New Roman"/>
                      <w:sz w:val="21"/>
                      <w:szCs w:val="21"/>
                      <w:lang w:val="en-US"/>
                    </w:rPr>
                    <w:t>1</w:t>
                  </w:r>
                </w:p>
              </w:tc>
              <w:tc>
                <w:tcPr>
                  <w:tcW w:w="1778" w:type="pct"/>
                  <w:gridSpan w:val="2"/>
                  <w:vAlign w:val="center"/>
                </w:tcPr>
                <w:p w14:paraId="6E69CE2D">
                  <w:pPr>
                    <w:spacing w:line="240" w:lineRule="auto"/>
                    <w:rPr>
                      <w:rFonts w:cs="Times New Roman"/>
                      <w:sz w:val="21"/>
                      <w:szCs w:val="21"/>
                      <w:lang w:val="en-US"/>
                    </w:rPr>
                  </w:pPr>
                  <w:r>
                    <w:rPr>
                      <w:rFonts w:cs="Times New Roman"/>
                      <w:sz w:val="21"/>
                      <w:szCs w:val="21"/>
                    </w:rPr>
                    <w:t>秸秆压块饲料</w:t>
                  </w:r>
                </w:p>
              </w:tc>
              <w:tc>
                <w:tcPr>
                  <w:tcW w:w="1464" w:type="pct"/>
                  <w:vAlign w:val="center"/>
                </w:tcPr>
                <w:p w14:paraId="6C178137">
                  <w:pPr>
                    <w:spacing w:line="240" w:lineRule="auto"/>
                    <w:rPr>
                      <w:rFonts w:cs="Times New Roman"/>
                      <w:sz w:val="21"/>
                      <w:szCs w:val="21"/>
                      <w:lang w:val="en-US"/>
                    </w:rPr>
                  </w:pPr>
                  <w:r>
                    <w:rPr>
                      <w:rFonts w:hint="eastAsia" w:cs="Times New Roman"/>
                      <w:sz w:val="21"/>
                      <w:szCs w:val="21"/>
                      <w:lang w:val="en-US"/>
                    </w:rPr>
                    <w:t>10000</w:t>
                  </w:r>
                </w:p>
              </w:tc>
              <w:tc>
                <w:tcPr>
                  <w:tcW w:w="2418" w:type="dxa"/>
                  <w:vAlign w:val="center"/>
                </w:tcPr>
                <w:p w14:paraId="5CC51856">
                  <w:pPr>
                    <w:spacing w:line="240" w:lineRule="auto"/>
                    <w:rPr>
                      <w:sz w:val="21"/>
                      <w:szCs w:val="21"/>
                      <w:lang w:val="en-US"/>
                    </w:rPr>
                  </w:pPr>
                  <w:r>
                    <w:rPr>
                      <w:rFonts w:hint="eastAsia"/>
                      <w:sz w:val="21"/>
                      <w:szCs w:val="21"/>
                      <w:lang w:val="en-US"/>
                    </w:rPr>
                    <w:t>10000</w:t>
                  </w:r>
                </w:p>
              </w:tc>
            </w:tr>
            <w:tr w14:paraId="3EBFF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93" w:type="pct"/>
                  <w:vAlign w:val="center"/>
                </w:tcPr>
                <w:p w14:paraId="0648BFCE">
                  <w:pPr>
                    <w:spacing w:line="240" w:lineRule="auto"/>
                    <w:rPr>
                      <w:rFonts w:cs="Times New Roman"/>
                      <w:sz w:val="21"/>
                      <w:szCs w:val="21"/>
                      <w:lang w:val="en-US"/>
                    </w:rPr>
                  </w:pPr>
                  <w:r>
                    <w:rPr>
                      <w:rFonts w:hint="eastAsia" w:cs="Times New Roman"/>
                      <w:sz w:val="21"/>
                      <w:szCs w:val="21"/>
                      <w:lang w:val="en-US"/>
                    </w:rPr>
                    <w:t>2</w:t>
                  </w:r>
                </w:p>
              </w:tc>
              <w:tc>
                <w:tcPr>
                  <w:tcW w:w="624" w:type="pct"/>
                  <w:vMerge w:val="restart"/>
                  <w:vAlign w:val="center"/>
                </w:tcPr>
                <w:p w14:paraId="2FF2FDB4">
                  <w:pPr>
                    <w:spacing w:line="240" w:lineRule="auto"/>
                    <w:rPr>
                      <w:rFonts w:cs="Times New Roman"/>
                      <w:sz w:val="21"/>
                      <w:szCs w:val="21"/>
                      <w:lang w:val="en-US"/>
                    </w:rPr>
                  </w:pPr>
                  <w:r>
                    <w:rPr>
                      <w:rFonts w:cs="Times New Roman"/>
                      <w:sz w:val="21"/>
                      <w:szCs w:val="21"/>
                    </w:rPr>
                    <w:t>生物质燃料</w:t>
                  </w:r>
                </w:p>
              </w:tc>
              <w:tc>
                <w:tcPr>
                  <w:tcW w:w="1154" w:type="pct"/>
                  <w:vAlign w:val="center"/>
                </w:tcPr>
                <w:p w14:paraId="17FBC141">
                  <w:pPr>
                    <w:spacing w:line="240" w:lineRule="auto"/>
                    <w:rPr>
                      <w:rFonts w:cs="Times New Roman"/>
                      <w:sz w:val="21"/>
                      <w:szCs w:val="21"/>
                      <w:lang w:val="en-US"/>
                    </w:rPr>
                  </w:pPr>
                  <w:r>
                    <w:rPr>
                      <w:rFonts w:cs="Times New Roman"/>
                      <w:sz w:val="21"/>
                      <w:szCs w:val="21"/>
                    </w:rPr>
                    <w:t>生物质压块燃料</w:t>
                  </w:r>
                </w:p>
              </w:tc>
              <w:tc>
                <w:tcPr>
                  <w:tcW w:w="2418" w:type="dxa"/>
                  <w:vAlign w:val="center"/>
                </w:tcPr>
                <w:p w14:paraId="30318C71">
                  <w:pPr>
                    <w:pStyle w:val="40"/>
                    <w:rPr>
                      <w:rFonts w:cs="Times New Roman"/>
                      <w:szCs w:val="21"/>
                      <w:lang w:val="en-US"/>
                    </w:rPr>
                  </w:pPr>
                  <w:r>
                    <w:rPr>
                      <w:rFonts w:cs="Times New Roman"/>
                    </w:rPr>
                    <w:t>2000</w:t>
                  </w:r>
                </w:p>
              </w:tc>
              <w:tc>
                <w:tcPr>
                  <w:tcW w:w="2418" w:type="dxa"/>
                  <w:vAlign w:val="center"/>
                </w:tcPr>
                <w:p w14:paraId="77E59CDF">
                  <w:pPr>
                    <w:spacing w:line="240" w:lineRule="auto"/>
                    <w:rPr>
                      <w:rFonts w:cs="Times New Roman"/>
                      <w:sz w:val="21"/>
                      <w:szCs w:val="21"/>
                      <w:lang w:val="en-US"/>
                    </w:rPr>
                  </w:pPr>
                  <w:r>
                    <w:rPr>
                      <w:rFonts w:hint="eastAsia" w:cs="Times New Roman"/>
                      <w:sz w:val="21"/>
                      <w:szCs w:val="21"/>
                      <w:lang w:val="en-US"/>
                    </w:rPr>
                    <w:t>10000</w:t>
                  </w:r>
                </w:p>
              </w:tc>
            </w:tr>
            <w:tr w14:paraId="6C820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93" w:type="pct"/>
                  <w:vAlign w:val="center"/>
                </w:tcPr>
                <w:p w14:paraId="668D15A9">
                  <w:pPr>
                    <w:spacing w:line="240" w:lineRule="auto"/>
                    <w:rPr>
                      <w:rFonts w:cs="Times New Roman"/>
                      <w:sz w:val="21"/>
                      <w:szCs w:val="21"/>
                      <w:lang w:val="en-US"/>
                    </w:rPr>
                  </w:pPr>
                  <w:r>
                    <w:rPr>
                      <w:rFonts w:hint="eastAsia" w:cs="Times New Roman"/>
                      <w:sz w:val="21"/>
                      <w:szCs w:val="21"/>
                      <w:lang w:val="en-US"/>
                    </w:rPr>
                    <w:t>3</w:t>
                  </w:r>
                </w:p>
              </w:tc>
              <w:tc>
                <w:tcPr>
                  <w:tcW w:w="624" w:type="pct"/>
                  <w:vMerge w:val="continue"/>
                  <w:vAlign w:val="center"/>
                </w:tcPr>
                <w:p w14:paraId="4D84EE3A">
                  <w:pPr>
                    <w:spacing w:line="240" w:lineRule="auto"/>
                    <w:rPr>
                      <w:rFonts w:cs="Times New Roman"/>
                      <w:sz w:val="21"/>
                      <w:szCs w:val="21"/>
                      <w:lang w:val="en-US"/>
                    </w:rPr>
                  </w:pPr>
                </w:p>
              </w:tc>
              <w:tc>
                <w:tcPr>
                  <w:tcW w:w="1154" w:type="pct"/>
                  <w:vAlign w:val="center"/>
                </w:tcPr>
                <w:p w14:paraId="7FB40E3E">
                  <w:pPr>
                    <w:spacing w:line="240" w:lineRule="auto"/>
                    <w:rPr>
                      <w:rFonts w:cs="Times New Roman"/>
                      <w:sz w:val="21"/>
                      <w:szCs w:val="21"/>
                      <w:lang w:val="en-US"/>
                    </w:rPr>
                  </w:pPr>
                  <w:r>
                    <w:rPr>
                      <w:rFonts w:cs="Times New Roman"/>
                      <w:sz w:val="21"/>
                      <w:szCs w:val="21"/>
                    </w:rPr>
                    <w:t>生物质颗粒燃料</w:t>
                  </w:r>
                </w:p>
              </w:tc>
              <w:tc>
                <w:tcPr>
                  <w:tcW w:w="2418" w:type="dxa"/>
                  <w:vAlign w:val="center"/>
                </w:tcPr>
                <w:p w14:paraId="3993654C">
                  <w:pPr>
                    <w:pStyle w:val="40"/>
                    <w:rPr>
                      <w:rFonts w:cs="Times New Roman"/>
                      <w:szCs w:val="21"/>
                      <w:lang w:val="en-US"/>
                    </w:rPr>
                  </w:pPr>
                  <w:r>
                    <w:rPr>
                      <w:rFonts w:cs="Times New Roman"/>
                    </w:rPr>
                    <w:t>8000</w:t>
                  </w:r>
                </w:p>
              </w:tc>
              <w:tc>
                <w:tcPr>
                  <w:tcW w:w="2418" w:type="dxa"/>
                  <w:vAlign w:val="center"/>
                </w:tcPr>
                <w:p w14:paraId="66A1E95A">
                  <w:pPr>
                    <w:spacing w:line="240" w:lineRule="auto"/>
                    <w:rPr>
                      <w:rFonts w:cs="Times New Roman"/>
                      <w:sz w:val="21"/>
                      <w:szCs w:val="21"/>
                      <w:lang w:val="en-US"/>
                    </w:rPr>
                  </w:pPr>
                  <w:r>
                    <w:rPr>
                      <w:rFonts w:hint="eastAsia" w:cs="Times New Roman"/>
                      <w:sz w:val="21"/>
                      <w:szCs w:val="21"/>
                      <w:lang w:val="en-US"/>
                    </w:rPr>
                    <w:t>170000</w:t>
                  </w:r>
                </w:p>
              </w:tc>
            </w:tr>
          </w:tbl>
          <w:p w14:paraId="541C8B9A">
            <w:pPr>
              <w:adjustRightInd w:val="0"/>
              <w:snapToGrid w:val="0"/>
              <w:spacing w:line="500" w:lineRule="exact"/>
              <w:ind w:firstLine="480" w:firstLineChars="200"/>
              <w:jc w:val="left"/>
              <w:rPr>
                <w:rFonts w:cs="Times New Roman"/>
                <w:color w:val="333333"/>
                <w:shd w:val="clear" w:color="auto" w:fill="FFFFFF"/>
                <w:lang w:val="en-US"/>
              </w:rPr>
            </w:pPr>
            <w:r>
              <w:rPr>
                <w:rFonts w:hint="eastAsia" w:cs="Times New Roman"/>
              </w:rPr>
              <w:t>注：</w:t>
            </w:r>
            <w:r>
              <w:rPr>
                <w:rFonts w:cs="Times New Roman"/>
              </w:rPr>
              <w:t>生物质压块燃料：</w:t>
            </w:r>
            <w:r>
              <w:rPr>
                <w:rFonts w:cs="Times New Roman"/>
                <w:color w:val="333333"/>
                <w:shd w:val="clear" w:color="auto" w:fill="FFFFFF"/>
              </w:rPr>
              <w:t>块状的直径为5</w:t>
            </w:r>
            <w:r>
              <w:rPr>
                <w:rFonts w:hint="eastAsia" w:cs="Times New Roman"/>
                <w:color w:val="333333"/>
                <w:shd w:val="clear" w:color="auto" w:fill="FFFFFF"/>
              </w:rPr>
              <w:t>—</w:t>
            </w:r>
            <w:r>
              <w:rPr>
                <w:rFonts w:cs="Times New Roman"/>
                <w:color w:val="333333"/>
                <w:shd w:val="clear" w:color="auto" w:fill="FFFFFF"/>
              </w:rPr>
              <w:t>11</w:t>
            </w:r>
            <w:r>
              <w:rPr>
                <w:rFonts w:hint="eastAsia" w:cs="Times New Roman"/>
                <w:color w:val="333333"/>
                <w:shd w:val="clear" w:color="auto" w:fill="FFFFFF"/>
                <w:lang w:val="en-US"/>
              </w:rPr>
              <w:t>cm</w:t>
            </w:r>
            <w:r>
              <w:rPr>
                <w:rFonts w:cs="Times New Roman"/>
                <w:color w:val="333333"/>
                <w:shd w:val="clear" w:color="auto" w:fill="FFFFFF"/>
              </w:rPr>
              <w:t>之间。</w:t>
            </w:r>
            <w:r>
              <w:rPr>
                <w:rFonts w:cs="Times New Roman"/>
              </w:rPr>
              <w:t>生物质颗粒燃料：</w:t>
            </w:r>
            <w:r>
              <w:rPr>
                <w:rFonts w:cs="Times New Roman"/>
                <w:color w:val="333333"/>
                <w:shd w:val="clear" w:color="auto" w:fill="FFFFFF"/>
              </w:rPr>
              <w:t>颗粒状的直径为0.6</w:t>
            </w:r>
            <w:r>
              <w:rPr>
                <w:rFonts w:hint="eastAsia" w:cs="Times New Roman"/>
                <w:color w:val="333333"/>
                <w:shd w:val="clear" w:color="auto" w:fill="FFFFFF"/>
              </w:rPr>
              <w:t>—</w:t>
            </w:r>
            <w:r>
              <w:rPr>
                <w:rFonts w:cs="Times New Roman"/>
                <w:color w:val="333333"/>
                <w:shd w:val="clear" w:color="auto" w:fill="FFFFFF"/>
              </w:rPr>
              <w:t>1.5</w:t>
            </w:r>
            <w:r>
              <w:rPr>
                <w:rFonts w:hint="eastAsia" w:cs="Times New Roman"/>
                <w:color w:val="333333"/>
                <w:shd w:val="clear" w:color="auto" w:fill="FFFFFF"/>
                <w:lang w:val="en-US"/>
              </w:rPr>
              <w:t>cm</w:t>
            </w:r>
            <w:r>
              <w:rPr>
                <w:rFonts w:cs="Times New Roman"/>
                <w:color w:val="333333"/>
                <w:shd w:val="clear" w:color="auto" w:fill="FFFFFF"/>
              </w:rPr>
              <w:t>之间</w:t>
            </w:r>
            <w:r>
              <w:rPr>
                <w:rFonts w:hint="eastAsia" w:cs="Times New Roman"/>
                <w:color w:val="333333"/>
                <w:shd w:val="clear" w:color="auto" w:fill="FFFFFF"/>
              </w:rPr>
              <w:t>。</w:t>
            </w:r>
          </w:p>
          <w:p w14:paraId="66246E22">
            <w:pPr>
              <w:adjustRightInd w:val="0"/>
              <w:snapToGrid w:val="0"/>
              <w:spacing w:line="500" w:lineRule="exact"/>
              <w:ind w:firstLine="482" w:firstLineChars="200"/>
              <w:jc w:val="left"/>
              <w:rPr>
                <w:rFonts w:cs="Times New Roman"/>
                <w:b/>
                <w:bCs/>
                <w:lang w:val="en-US"/>
              </w:rPr>
            </w:pPr>
            <w:r>
              <w:rPr>
                <w:rFonts w:hint="eastAsia" w:cs="Times New Roman"/>
                <w:b/>
                <w:bCs/>
                <w:lang w:val="en-US"/>
              </w:rPr>
              <w:t>5.</w:t>
            </w:r>
            <w:r>
              <w:rPr>
                <w:rFonts w:cs="Times New Roman"/>
                <w:b/>
                <w:bCs/>
                <w:lang w:val="en-US"/>
              </w:rPr>
              <w:t>主要建构筑物</w:t>
            </w:r>
          </w:p>
          <w:p w14:paraId="1EA1EA5E">
            <w:pPr>
              <w:pStyle w:val="7"/>
              <w:spacing w:line="500" w:lineRule="exact"/>
              <w:ind w:firstLine="512" w:firstLineChars="200"/>
              <w:jc w:val="left"/>
              <w:rPr>
                <w:rFonts w:eastAsia="宋体" w:cs="Times New Roman"/>
                <w:lang w:val="en-US"/>
              </w:rPr>
            </w:pPr>
            <w:r>
              <w:rPr>
                <w:rFonts w:eastAsia="宋体" w:cs="Times New Roman"/>
                <w:lang w:val="en-US"/>
              </w:rPr>
              <w:t>本项目</w:t>
            </w:r>
            <w:r>
              <w:rPr>
                <w:rFonts w:hint="eastAsia" w:eastAsia="宋体" w:cs="Times New Roman"/>
                <w:lang w:val="en-US"/>
              </w:rPr>
              <w:t>新增占地面积为6551m</w:t>
            </w:r>
            <w:r>
              <w:rPr>
                <w:rFonts w:hint="eastAsia" w:eastAsia="宋体" w:cs="Times New Roman"/>
                <w:vertAlign w:val="superscript"/>
                <w:lang w:val="en-US"/>
              </w:rPr>
              <w:t>2</w:t>
            </w:r>
            <w:r>
              <w:rPr>
                <w:rFonts w:hint="eastAsia" w:eastAsia="宋体" w:cs="Times New Roman"/>
                <w:lang w:val="en-US"/>
              </w:rPr>
              <w:t>，扩建后全厂</w:t>
            </w:r>
            <w:r>
              <w:rPr>
                <w:rFonts w:eastAsia="宋体" w:cs="Times New Roman"/>
                <w:lang w:val="en-US"/>
              </w:rPr>
              <w:t>占地面积</w:t>
            </w:r>
            <w:r>
              <w:rPr>
                <w:rFonts w:hint="eastAsia" w:eastAsia="宋体" w:cs="Times New Roman"/>
                <w:lang w:val="en-US"/>
              </w:rPr>
              <w:t>16556m</w:t>
            </w:r>
            <w:r>
              <w:rPr>
                <w:rFonts w:hint="eastAsia" w:eastAsia="宋体" w:cs="Times New Roman"/>
                <w:vertAlign w:val="superscript"/>
                <w:lang w:val="en-US"/>
              </w:rPr>
              <w:t>2</w:t>
            </w:r>
            <w:r>
              <w:rPr>
                <w:rFonts w:eastAsia="宋体" w:cs="Times New Roman"/>
                <w:lang w:val="en-US"/>
              </w:rPr>
              <w:t>，总建筑面积</w:t>
            </w:r>
            <w:r>
              <w:rPr>
                <w:rFonts w:hint="eastAsia" w:eastAsia="宋体" w:cs="Times New Roman"/>
                <w:lang w:val="en-US"/>
              </w:rPr>
              <w:t>11521m</w:t>
            </w:r>
            <w:r>
              <w:rPr>
                <w:rFonts w:hint="eastAsia" w:eastAsia="宋体" w:cs="Times New Roman"/>
                <w:vertAlign w:val="superscript"/>
                <w:lang w:val="en-US"/>
              </w:rPr>
              <w:t>2</w:t>
            </w:r>
            <w:r>
              <w:rPr>
                <w:rFonts w:eastAsia="宋体" w:cs="Times New Roman"/>
                <w:lang w:val="en-US"/>
              </w:rPr>
              <w:t>。主要建（构）筑物一览表见下表。</w:t>
            </w:r>
          </w:p>
          <w:p w14:paraId="44A8CDB9">
            <w:pPr>
              <w:adjustRightInd w:val="0"/>
              <w:snapToGrid w:val="0"/>
              <w:spacing w:line="500" w:lineRule="exact"/>
              <w:rPr>
                <w:rFonts w:cs="Times New Roman"/>
                <w:b/>
                <w:bCs/>
                <w:sz w:val="21"/>
                <w:szCs w:val="21"/>
              </w:rPr>
            </w:pPr>
            <w:r>
              <w:rPr>
                <w:rFonts w:cs="Times New Roman"/>
                <w:b/>
                <w:bCs/>
                <w:sz w:val="21"/>
                <w:szCs w:val="21"/>
              </w:rPr>
              <w:t>表</w:t>
            </w:r>
            <w:r>
              <w:rPr>
                <w:rFonts w:cs="Times New Roman"/>
                <w:b/>
                <w:bCs/>
                <w:sz w:val="21"/>
                <w:szCs w:val="21"/>
                <w:lang w:val="en-US"/>
              </w:rPr>
              <w:t>2-</w:t>
            </w:r>
            <w:r>
              <w:rPr>
                <w:rFonts w:hint="eastAsia" w:cs="Times New Roman"/>
                <w:b/>
                <w:bCs/>
                <w:sz w:val="21"/>
                <w:szCs w:val="21"/>
                <w:lang w:val="en-US"/>
              </w:rPr>
              <w:t>4</w:t>
            </w:r>
            <w:r>
              <w:rPr>
                <w:rFonts w:cs="Times New Roman"/>
                <w:b/>
                <w:bCs/>
                <w:sz w:val="21"/>
                <w:szCs w:val="21"/>
                <w:lang w:val="en-US"/>
              </w:rPr>
              <w:t xml:space="preserve"> </w:t>
            </w:r>
            <w:r>
              <w:rPr>
                <w:rFonts w:cs="Times New Roman"/>
                <w:b/>
                <w:bCs/>
                <w:sz w:val="21"/>
                <w:szCs w:val="21"/>
              </w:rPr>
              <w:t>主要建（构）筑物一览表</w:t>
            </w:r>
          </w:p>
          <w:tbl>
            <w:tblPr>
              <w:tblStyle w:val="22"/>
              <w:tblW w:w="49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1795"/>
              <w:gridCol w:w="1520"/>
              <w:gridCol w:w="1713"/>
              <w:gridCol w:w="2034"/>
              <w:gridCol w:w="724"/>
            </w:tblGrid>
            <w:tr w14:paraId="38562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tcBorders>
                    <w:tl2br w:val="nil"/>
                    <w:tr2bl w:val="nil"/>
                  </w:tcBorders>
                  <w:vAlign w:val="center"/>
                </w:tcPr>
                <w:p w14:paraId="1AE9072E">
                  <w:pPr>
                    <w:adjustRightInd w:val="0"/>
                    <w:snapToGrid w:val="0"/>
                    <w:spacing w:line="240" w:lineRule="auto"/>
                    <w:rPr>
                      <w:rFonts w:cs="Times New Roman"/>
                      <w:b/>
                      <w:bCs/>
                      <w:sz w:val="21"/>
                      <w:szCs w:val="21"/>
                    </w:rPr>
                  </w:pPr>
                  <w:r>
                    <w:rPr>
                      <w:rFonts w:cs="Times New Roman"/>
                      <w:b/>
                      <w:bCs/>
                      <w:sz w:val="21"/>
                      <w:szCs w:val="21"/>
                    </w:rPr>
                    <w:t>序号</w:t>
                  </w:r>
                </w:p>
              </w:tc>
              <w:tc>
                <w:tcPr>
                  <w:tcW w:w="1084" w:type="pct"/>
                  <w:tcBorders>
                    <w:tl2br w:val="nil"/>
                    <w:tr2bl w:val="nil"/>
                  </w:tcBorders>
                  <w:vAlign w:val="center"/>
                </w:tcPr>
                <w:p w14:paraId="78C5226F">
                  <w:pPr>
                    <w:adjustRightInd w:val="0"/>
                    <w:snapToGrid w:val="0"/>
                    <w:spacing w:line="240" w:lineRule="auto"/>
                    <w:rPr>
                      <w:rFonts w:cs="Times New Roman"/>
                      <w:b/>
                      <w:bCs/>
                      <w:sz w:val="21"/>
                      <w:szCs w:val="21"/>
                    </w:rPr>
                  </w:pPr>
                  <w:r>
                    <w:rPr>
                      <w:rFonts w:cs="Times New Roman"/>
                      <w:b/>
                      <w:bCs/>
                      <w:sz w:val="21"/>
                      <w:szCs w:val="21"/>
                    </w:rPr>
                    <w:t>名称</w:t>
                  </w:r>
                </w:p>
              </w:tc>
              <w:tc>
                <w:tcPr>
                  <w:tcW w:w="918" w:type="pct"/>
                  <w:tcBorders>
                    <w:tl2br w:val="nil"/>
                    <w:tr2bl w:val="nil"/>
                  </w:tcBorders>
                  <w:vAlign w:val="center"/>
                </w:tcPr>
                <w:p w14:paraId="3DC6FB67">
                  <w:pPr>
                    <w:adjustRightInd w:val="0"/>
                    <w:snapToGrid w:val="0"/>
                    <w:spacing w:line="240" w:lineRule="auto"/>
                    <w:rPr>
                      <w:rFonts w:cs="Times New Roman"/>
                      <w:b/>
                      <w:bCs/>
                      <w:sz w:val="21"/>
                      <w:szCs w:val="21"/>
                      <w:lang w:val="en-US"/>
                    </w:rPr>
                  </w:pPr>
                  <w:r>
                    <w:rPr>
                      <w:rFonts w:cs="Times New Roman"/>
                      <w:b/>
                      <w:bCs/>
                      <w:sz w:val="21"/>
                      <w:szCs w:val="21"/>
                    </w:rPr>
                    <w:t>占地面积/m</w:t>
                  </w:r>
                  <w:r>
                    <w:rPr>
                      <w:rFonts w:cs="Times New Roman"/>
                      <w:b/>
                      <w:bCs/>
                      <w:sz w:val="21"/>
                      <w:szCs w:val="21"/>
                      <w:vertAlign w:val="superscript"/>
                    </w:rPr>
                    <w:t>2</w:t>
                  </w:r>
                </w:p>
              </w:tc>
              <w:tc>
                <w:tcPr>
                  <w:tcW w:w="1034" w:type="pct"/>
                  <w:tcBorders>
                    <w:tl2br w:val="nil"/>
                    <w:tr2bl w:val="nil"/>
                  </w:tcBorders>
                  <w:vAlign w:val="center"/>
                </w:tcPr>
                <w:p w14:paraId="15A77AA8">
                  <w:pPr>
                    <w:adjustRightInd w:val="0"/>
                    <w:snapToGrid w:val="0"/>
                    <w:spacing w:line="240" w:lineRule="auto"/>
                    <w:rPr>
                      <w:rFonts w:cs="Times New Roman"/>
                      <w:b/>
                      <w:bCs/>
                      <w:sz w:val="21"/>
                      <w:szCs w:val="21"/>
                    </w:rPr>
                  </w:pPr>
                  <w:r>
                    <w:rPr>
                      <w:rFonts w:cs="Times New Roman"/>
                      <w:b/>
                      <w:bCs/>
                      <w:sz w:val="21"/>
                      <w:szCs w:val="21"/>
                    </w:rPr>
                    <w:t>建筑面积/m</w:t>
                  </w:r>
                  <w:r>
                    <w:rPr>
                      <w:rFonts w:cs="Times New Roman"/>
                      <w:b/>
                      <w:bCs/>
                      <w:sz w:val="21"/>
                      <w:szCs w:val="21"/>
                      <w:vertAlign w:val="superscript"/>
                    </w:rPr>
                    <w:t>2</w:t>
                  </w:r>
                </w:p>
              </w:tc>
              <w:tc>
                <w:tcPr>
                  <w:tcW w:w="1228" w:type="pct"/>
                  <w:tcBorders>
                    <w:tl2br w:val="nil"/>
                    <w:tr2bl w:val="nil"/>
                  </w:tcBorders>
                  <w:vAlign w:val="center"/>
                </w:tcPr>
                <w:p w14:paraId="55194982">
                  <w:pPr>
                    <w:adjustRightInd w:val="0"/>
                    <w:snapToGrid w:val="0"/>
                    <w:spacing w:line="240" w:lineRule="auto"/>
                    <w:rPr>
                      <w:rFonts w:cs="Times New Roman"/>
                      <w:b/>
                      <w:bCs/>
                      <w:sz w:val="21"/>
                      <w:szCs w:val="21"/>
                    </w:rPr>
                  </w:pPr>
                  <w:r>
                    <w:rPr>
                      <w:rFonts w:cs="Times New Roman"/>
                      <w:b/>
                      <w:bCs/>
                      <w:sz w:val="21"/>
                      <w:szCs w:val="21"/>
                    </w:rPr>
                    <w:t>结构形式</w:t>
                  </w:r>
                </w:p>
              </w:tc>
              <w:tc>
                <w:tcPr>
                  <w:tcW w:w="437" w:type="pct"/>
                  <w:tcBorders>
                    <w:tl2br w:val="nil"/>
                    <w:tr2bl w:val="nil"/>
                  </w:tcBorders>
                  <w:vAlign w:val="center"/>
                </w:tcPr>
                <w:p w14:paraId="4625EF32">
                  <w:pPr>
                    <w:adjustRightInd w:val="0"/>
                    <w:snapToGrid w:val="0"/>
                    <w:spacing w:line="240" w:lineRule="auto"/>
                    <w:rPr>
                      <w:rFonts w:cs="Times New Roman"/>
                      <w:b/>
                      <w:bCs/>
                      <w:sz w:val="21"/>
                      <w:szCs w:val="21"/>
                    </w:rPr>
                  </w:pPr>
                  <w:r>
                    <w:rPr>
                      <w:rFonts w:cs="Times New Roman"/>
                      <w:b/>
                      <w:bCs/>
                      <w:sz w:val="21"/>
                      <w:szCs w:val="21"/>
                    </w:rPr>
                    <w:t>备注</w:t>
                  </w:r>
                </w:p>
              </w:tc>
            </w:tr>
            <w:tr w14:paraId="3461B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tcBorders>
                    <w:tl2br w:val="nil"/>
                    <w:tr2bl w:val="nil"/>
                  </w:tcBorders>
                  <w:vAlign w:val="center"/>
                </w:tcPr>
                <w:p w14:paraId="5CCAF663">
                  <w:pPr>
                    <w:adjustRightInd w:val="0"/>
                    <w:snapToGrid w:val="0"/>
                    <w:spacing w:line="240" w:lineRule="auto"/>
                    <w:rPr>
                      <w:rFonts w:cs="Times New Roman"/>
                      <w:sz w:val="21"/>
                      <w:szCs w:val="21"/>
                      <w:lang w:val="en-US"/>
                    </w:rPr>
                  </w:pPr>
                  <w:r>
                    <w:rPr>
                      <w:rFonts w:cs="Times New Roman"/>
                      <w:sz w:val="21"/>
                      <w:szCs w:val="21"/>
                      <w:lang w:val="en-US"/>
                    </w:rPr>
                    <w:t>1</w:t>
                  </w:r>
                </w:p>
              </w:tc>
              <w:tc>
                <w:tcPr>
                  <w:tcW w:w="1084" w:type="pct"/>
                  <w:tcBorders>
                    <w:tl2br w:val="nil"/>
                    <w:tr2bl w:val="nil"/>
                  </w:tcBorders>
                  <w:vAlign w:val="center"/>
                </w:tcPr>
                <w:p w14:paraId="715B1F1C">
                  <w:pPr>
                    <w:autoSpaceDE/>
                    <w:autoSpaceDN/>
                    <w:adjustRightInd w:val="0"/>
                    <w:snapToGrid w:val="0"/>
                    <w:spacing w:line="240" w:lineRule="auto"/>
                    <w:rPr>
                      <w:rFonts w:cs="Times New Roman"/>
                      <w:sz w:val="21"/>
                      <w:szCs w:val="21"/>
                      <w:lang w:val="en-US"/>
                    </w:rPr>
                  </w:pPr>
                  <w:r>
                    <w:rPr>
                      <w:rFonts w:cs="Times New Roman"/>
                      <w:sz w:val="21"/>
                      <w:szCs w:val="21"/>
                      <w:lang w:val="en-US"/>
                    </w:rPr>
                    <w:t>原料车间</w:t>
                  </w:r>
                </w:p>
              </w:tc>
              <w:tc>
                <w:tcPr>
                  <w:tcW w:w="918" w:type="pct"/>
                  <w:tcBorders>
                    <w:tl2br w:val="nil"/>
                    <w:tr2bl w:val="nil"/>
                  </w:tcBorders>
                  <w:vAlign w:val="center"/>
                </w:tcPr>
                <w:p w14:paraId="4FC56BA2">
                  <w:pPr>
                    <w:widowControl/>
                    <w:spacing w:line="240" w:lineRule="auto"/>
                    <w:textAlignment w:val="center"/>
                    <w:rPr>
                      <w:rFonts w:cs="Times New Roman"/>
                      <w:sz w:val="21"/>
                      <w:szCs w:val="21"/>
                      <w:lang w:val="en-US"/>
                    </w:rPr>
                  </w:pPr>
                  <w:r>
                    <w:rPr>
                      <w:rFonts w:hint="eastAsia" w:cs="Times New Roman"/>
                      <w:sz w:val="21"/>
                      <w:szCs w:val="21"/>
                      <w:lang w:val="en-US"/>
                    </w:rPr>
                    <w:t>4000</w:t>
                  </w:r>
                </w:p>
              </w:tc>
              <w:tc>
                <w:tcPr>
                  <w:tcW w:w="1034" w:type="pct"/>
                  <w:tcBorders>
                    <w:tl2br w:val="nil"/>
                    <w:tr2bl w:val="nil"/>
                  </w:tcBorders>
                  <w:vAlign w:val="center"/>
                </w:tcPr>
                <w:p w14:paraId="63BF066F">
                  <w:pPr>
                    <w:widowControl/>
                    <w:spacing w:line="240" w:lineRule="auto"/>
                    <w:textAlignment w:val="center"/>
                    <w:rPr>
                      <w:rFonts w:cs="Times New Roman"/>
                      <w:sz w:val="21"/>
                      <w:szCs w:val="21"/>
                      <w:lang w:val="en-US"/>
                    </w:rPr>
                  </w:pPr>
                  <w:r>
                    <w:rPr>
                      <w:rFonts w:hint="eastAsia" w:cs="Times New Roman"/>
                      <w:sz w:val="21"/>
                      <w:szCs w:val="21"/>
                      <w:lang w:val="en-US"/>
                    </w:rPr>
                    <w:t>4000</w:t>
                  </w:r>
                </w:p>
              </w:tc>
              <w:tc>
                <w:tcPr>
                  <w:tcW w:w="1228" w:type="pct"/>
                  <w:tcBorders>
                    <w:tl2br w:val="nil"/>
                    <w:tr2bl w:val="nil"/>
                  </w:tcBorders>
                  <w:vAlign w:val="center"/>
                </w:tcPr>
                <w:p w14:paraId="3266AF56">
                  <w:pPr>
                    <w:adjustRightInd w:val="0"/>
                    <w:snapToGrid w:val="0"/>
                    <w:spacing w:line="240" w:lineRule="auto"/>
                    <w:rPr>
                      <w:rFonts w:cs="Times New Roman"/>
                      <w:sz w:val="21"/>
                      <w:szCs w:val="21"/>
                      <w:lang w:val="en-US"/>
                    </w:rPr>
                  </w:pPr>
                  <w:r>
                    <w:rPr>
                      <w:rFonts w:cs="Times New Roman"/>
                      <w:sz w:val="21"/>
                      <w:szCs w:val="21"/>
                      <w:lang w:val="en-US"/>
                    </w:rPr>
                    <w:t>钢结构</w:t>
                  </w:r>
                  <w:r>
                    <w:rPr>
                      <w:rFonts w:hint="eastAsia" w:cs="Times New Roman"/>
                      <w:sz w:val="21"/>
                      <w:szCs w:val="21"/>
                      <w:lang w:val="en-US"/>
                    </w:rPr>
                    <w:t>，高</w:t>
                  </w:r>
                  <w:r>
                    <w:rPr>
                      <w:rFonts w:cs="Times New Roman"/>
                      <w:sz w:val="21"/>
                      <w:szCs w:val="21"/>
                      <w:lang w:val="en-US"/>
                    </w:rPr>
                    <w:t>12</w:t>
                  </w:r>
                  <w:r>
                    <w:rPr>
                      <w:rFonts w:hint="eastAsia" w:cs="Times New Roman"/>
                      <w:sz w:val="21"/>
                      <w:szCs w:val="21"/>
                      <w:lang w:val="en-US"/>
                    </w:rPr>
                    <w:t>m</w:t>
                  </w:r>
                </w:p>
              </w:tc>
              <w:tc>
                <w:tcPr>
                  <w:tcW w:w="437" w:type="pct"/>
                  <w:tcBorders>
                    <w:tl2br w:val="nil"/>
                    <w:tr2bl w:val="nil"/>
                  </w:tcBorders>
                  <w:vAlign w:val="center"/>
                </w:tcPr>
                <w:p w14:paraId="28613602">
                  <w:pPr>
                    <w:autoSpaceDE/>
                    <w:autoSpaceDN/>
                    <w:spacing w:line="240" w:lineRule="auto"/>
                    <w:rPr>
                      <w:rFonts w:cs="Times New Roman"/>
                      <w:sz w:val="21"/>
                      <w:szCs w:val="21"/>
                      <w:lang w:val="en-US"/>
                    </w:rPr>
                  </w:pPr>
                  <w:r>
                    <w:rPr>
                      <w:rFonts w:hint="eastAsia" w:cs="Times New Roman"/>
                      <w:sz w:val="21"/>
                      <w:szCs w:val="21"/>
                    </w:rPr>
                    <w:t>部分</w:t>
                  </w:r>
                  <w:r>
                    <w:rPr>
                      <w:rFonts w:cs="Times New Roman"/>
                      <w:sz w:val="21"/>
                      <w:szCs w:val="21"/>
                    </w:rPr>
                    <w:t>新建</w:t>
                  </w:r>
                </w:p>
              </w:tc>
            </w:tr>
            <w:tr w14:paraId="32D47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tcBorders>
                    <w:tl2br w:val="nil"/>
                    <w:tr2bl w:val="nil"/>
                  </w:tcBorders>
                  <w:vAlign w:val="center"/>
                </w:tcPr>
                <w:p w14:paraId="234EFC6A">
                  <w:pPr>
                    <w:adjustRightInd w:val="0"/>
                    <w:snapToGrid w:val="0"/>
                    <w:spacing w:line="240" w:lineRule="auto"/>
                    <w:rPr>
                      <w:rFonts w:cs="Times New Roman"/>
                      <w:sz w:val="21"/>
                      <w:szCs w:val="21"/>
                      <w:lang w:val="en-US"/>
                    </w:rPr>
                  </w:pPr>
                  <w:r>
                    <w:rPr>
                      <w:rFonts w:cs="Times New Roman"/>
                      <w:sz w:val="21"/>
                      <w:szCs w:val="21"/>
                      <w:lang w:val="en-US"/>
                    </w:rPr>
                    <w:t>2</w:t>
                  </w:r>
                </w:p>
              </w:tc>
              <w:tc>
                <w:tcPr>
                  <w:tcW w:w="1084" w:type="pct"/>
                  <w:tcBorders>
                    <w:tl2br w:val="nil"/>
                    <w:tr2bl w:val="nil"/>
                  </w:tcBorders>
                  <w:vAlign w:val="center"/>
                </w:tcPr>
                <w:p w14:paraId="28362D73">
                  <w:pPr>
                    <w:pStyle w:val="47"/>
                    <w:spacing w:line="240" w:lineRule="auto"/>
                    <w:rPr>
                      <w:rFonts w:cs="Times New Roman"/>
                      <w:szCs w:val="21"/>
                      <w:lang w:val="en-US"/>
                    </w:rPr>
                  </w:pPr>
                  <w:r>
                    <w:rPr>
                      <w:rFonts w:cs="Times New Roman"/>
                      <w:szCs w:val="21"/>
                    </w:rPr>
                    <w:t>粉碎</w:t>
                  </w:r>
                  <w:r>
                    <w:rPr>
                      <w:rFonts w:hint="eastAsia" w:cs="Times New Roman"/>
                      <w:szCs w:val="21"/>
                    </w:rPr>
                    <w:t>车间</w:t>
                  </w:r>
                </w:p>
              </w:tc>
              <w:tc>
                <w:tcPr>
                  <w:tcW w:w="918" w:type="pct"/>
                  <w:tcBorders>
                    <w:tl2br w:val="nil"/>
                    <w:tr2bl w:val="nil"/>
                  </w:tcBorders>
                  <w:vAlign w:val="center"/>
                </w:tcPr>
                <w:p w14:paraId="417A5E6F">
                  <w:pPr>
                    <w:widowControl/>
                    <w:spacing w:line="240" w:lineRule="auto"/>
                    <w:textAlignment w:val="center"/>
                    <w:rPr>
                      <w:rFonts w:cs="Times New Roman"/>
                      <w:sz w:val="21"/>
                      <w:szCs w:val="21"/>
                      <w:lang w:val="en-US"/>
                    </w:rPr>
                  </w:pPr>
                  <w:r>
                    <w:rPr>
                      <w:rFonts w:hint="eastAsia" w:cs="Times New Roman"/>
                      <w:sz w:val="21"/>
                      <w:szCs w:val="21"/>
                      <w:lang w:val="en-US"/>
                    </w:rPr>
                    <w:t>200</w:t>
                  </w:r>
                </w:p>
              </w:tc>
              <w:tc>
                <w:tcPr>
                  <w:tcW w:w="1034" w:type="pct"/>
                  <w:tcBorders>
                    <w:tl2br w:val="nil"/>
                    <w:tr2bl w:val="nil"/>
                  </w:tcBorders>
                  <w:vAlign w:val="center"/>
                </w:tcPr>
                <w:p w14:paraId="0E859102">
                  <w:pPr>
                    <w:widowControl/>
                    <w:spacing w:line="240" w:lineRule="auto"/>
                    <w:textAlignment w:val="center"/>
                    <w:rPr>
                      <w:rFonts w:cs="Times New Roman"/>
                      <w:sz w:val="21"/>
                      <w:szCs w:val="21"/>
                      <w:lang w:val="en-US"/>
                    </w:rPr>
                  </w:pPr>
                  <w:r>
                    <w:rPr>
                      <w:rFonts w:hint="eastAsia" w:cs="Times New Roman"/>
                      <w:sz w:val="21"/>
                      <w:szCs w:val="21"/>
                      <w:lang w:val="en-US"/>
                    </w:rPr>
                    <w:t>200</w:t>
                  </w:r>
                </w:p>
              </w:tc>
              <w:tc>
                <w:tcPr>
                  <w:tcW w:w="1228" w:type="pct"/>
                  <w:tcBorders>
                    <w:tl2br w:val="nil"/>
                    <w:tr2bl w:val="nil"/>
                  </w:tcBorders>
                  <w:vAlign w:val="center"/>
                </w:tcPr>
                <w:p w14:paraId="3518B48C">
                  <w:pPr>
                    <w:adjustRightInd w:val="0"/>
                    <w:snapToGrid w:val="0"/>
                    <w:spacing w:line="240" w:lineRule="auto"/>
                    <w:rPr>
                      <w:rFonts w:cs="Times New Roman"/>
                      <w:sz w:val="21"/>
                      <w:szCs w:val="21"/>
                      <w:lang w:val="en-US"/>
                    </w:rPr>
                  </w:pPr>
                  <w:r>
                    <w:rPr>
                      <w:rFonts w:cs="Times New Roman"/>
                      <w:sz w:val="21"/>
                      <w:szCs w:val="21"/>
                      <w:lang w:val="en-US"/>
                    </w:rPr>
                    <w:t>钢结构</w:t>
                  </w:r>
                  <w:r>
                    <w:rPr>
                      <w:rFonts w:hint="eastAsia" w:cs="Times New Roman"/>
                      <w:sz w:val="21"/>
                      <w:szCs w:val="21"/>
                      <w:lang w:val="en-US"/>
                    </w:rPr>
                    <w:t>，高</w:t>
                  </w:r>
                  <w:r>
                    <w:rPr>
                      <w:rFonts w:cs="Times New Roman"/>
                      <w:sz w:val="21"/>
                      <w:szCs w:val="21"/>
                      <w:lang w:val="en-US"/>
                    </w:rPr>
                    <w:t>12</w:t>
                  </w:r>
                  <w:r>
                    <w:rPr>
                      <w:rFonts w:hint="eastAsia" w:cs="Times New Roman"/>
                      <w:sz w:val="21"/>
                      <w:szCs w:val="21"/>
                      <w:lang w:val="en-US"/>
                    </w:rPr>
                    <w:t>m</w:t>
                  </w:r>
                </w:p>
              </w:tc>
              <w:tc>
                <w:tcPr>
                  <w:tcW w:w="437" w:type="pct"/>
                  <w:tcBorders>
                    <w:tl2br w:val="nil"/>
                    <w:tr2bl w:val="nil"/>
                  </w:tcBorders>
                  <w:vAlign w:val="center"/>
                </w:tcPr>
                <w:p w14:paraId="0FD328E4">
                  <w:pPr>
                    <w:autoSpaceDE/>
                    <w:autoSpaceDN/>
                    <w:spacing w:line="240" w:lineRule="auto"/>
                    <w:rPr>
                      <w:rFonts w:cs="Times New Roman"/>
                      <w:sz w:val="21"/>
                      <w:szCs w:val="21"/>
                    </w:rPr>
                  </w:pPr>
                  <w:r>
                    <w:rPr>
                      <w:rFonts w:cs="Times New Roman"/>
                      <w:sz w:val="21"/>
                      <w:szCs w:val="21"/>
                    </w:rPr>
                    <w:t>利</w:t>
                  </w:r>
                  <w:r>
                    <w:rPr>
                      <w:rFonts w:hint="eastAsia" w:cs="Times New Roman"/>
                      <w:sz w:val="21"/>
                      <w:szCs w:val="21"/>
                    </w:rPr>
                    <w:t>旧</w:t>
                  </w:r>
                </w:p>
              </w:tc>
            </w:tr>
            <w:tr w14:paraId="6867C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tcBorders>
                    <w:tl2br w:val="nil"/>
                    <w:tr2bl w:val="nil"/>
                  </w:tcBorders>
                  <w:vAlign w:val="center"/>
                </w:tcPr>
                <w:p w14:paraId="1C0BF17D">
                  <w:pPr>
                    <w:adjustRightInd w:val="0"/>
                    <w:snapToGrid w:val="0"/>
                    <w:spacing w:line="240" w:lineRule="auto"/>
                    <w:rPr>
                      <w:rFonts w:cs="Times New Roman"/>
                      <w:sz w:val="21"/>
                      <w:szCs w:val="21"/>
                      <w:lang w:val="en-US"/>
                    </w:rPr>
                  </w:pPr>
                  <w:r>
                    <w:rPr>
                      <w:rFonts w:cs="Times New Roman"/>
                      <w:sz w:val="21"/>
                      <w:szCs w:val="21"/>
                      <w:lang w:val="en-US"/>
                    </w:rPr>
                    <w:t>3</w:t>
                  </w:r>
                </w:p>
              </w:tc>
              <w:tc>
                <w:tcPr>
                  <w:tcW w:w="1084" w:type="pct"/>
                  <w:tcBorders>
                    <w:tl2br w:val="nil"/>
                    <w:tr2bl w:val="nil"/>
                  </w:tcBorders>
                  <w:vAlign w:val="center"/>
                </w:tcPr>
                <w:p w14:paraId="113C1451">
                  <w:pPr>
                    <w:pStyle w:val="47"/>
                    <w:spacing w:line="240" w:lineRule="auto"/>
                    <w:rPr>
                      <w:rFonts w:cs="Times New Roman"/>
                      <w:szCs w:val="21"/>
                      <w:lang w:val="en-US"/>
                    </w:rPr>
                  </w:pPr>
                  <w:r>
                    <w:rPr>
                      <w:rFonts w:cs="Times New Roman"/>
                      <w:szCs w:val="21"/>
                    </w:rPr>
                    <w:t>烘干车间</w:t>
                  </w:r>
                </w:p>
              </w:tc>
              <w:tc>
                <w:tcPr>
                  <w:tcW w:w="918" w:type="pct"/>
                  <w:tcBorders>
                    <w:tl2br w:val="nil"/>
                    <w:tr2bl w:val="nil"/>
                  </w:tcBorders>
                  <w:vAlign w:val="center"/>
                </w:tcPr>
                <w:p w14:paraId="48E41AFA">
                  <w:pPr>
                    <w:widowControl/>
                    <w:spacing w:line="240" w:lineRule="auto"/>
                    <w:textAlignment w:val="center"/>
                    <w:rPr>
                      <w:rFonts w:cs="Times New Roman"/>
                      <w:sz w:val="21"/>
                      <w:szCs w:val="21"/>
                      <w:lang w:val="en-US"/>
                    </w:rPr>
                  </w:pPr>
                  <w:r>
                    <w:rPr>
                      <w:rFonts w:hint="eastAsia" w:cs="Times New Roman"/>
                      <w:sz w:val="21"/>
                      <w:szCs w:val="21"/>
                      <w:lang w:val="en-US"/>
                    </w:rPr>
                    <w:t>600</w:t>
                  </w:r>
                </w:p>
              </w:tc>
              <w:tc>
                <w:tcPr>
                  <w:tcW w:w="1034" w:type="pct"/>
                  <w:tcBorders>
                    <w:tl2br w:val="nil"/>
                    <w:tr2bl w:val="nil"/>
                  </w:tcBorders>
                  <w:vAlign w:val="center"/>
                </w:tcPr>
                <w:p w14:paraId="71EBC175">
                  <w:pPr>
                    <w:widowControl/>
                    <w:spacing w:line="240" w:lineRule="auto"/>
                    <w:textAlignment w:val="center"/>
                    <w:rPr>
                      <w:rFonts w:cs="Times New Roman"/>
                      <w:sz w:val="21"/>
                      <w:szCs w:val="21"/>
                      <w:lang w:val="en-US"/>
                    </w:rPr>
                  </w:pPr>
                  <w:r>
                    <w:rPr>
                      <w:rFonts w:hint="eastAsia" w:cs="Times New Roman"/>
                      <w:sz w:val="21"/>
                      <w:szCs w:val="21"/>
                      <w:lang w:val="en-US"/>
                    </w:rPr>
                    <w:t>600</w:t>
                  </w:r>
                </w:p>
              </w:tc>
              <w:tc>
                <w:tcPr>
                  <w:tcW w:w="1228" w:type="pct"/>
                  <w:tcBorders>
                    <w:tl2br w:val="nil"/>
                    <w:tr2bl w:val="nil"/>
                  </w:tcBorders>
                  <w:vAlign w:val="center"/>
                </w:tcPr>
                <w:p w14:paraId="7C69A122">
                  <w:pPr>
                    <w:adjustRightInd w:val="0"/>
                    <w:snapToGrid w:val="0"/>
                    <w:spacing w:line="240" w:lineRule="auto"/>
                    <w:rPr>
                      <w:rFonts w:cs="Times New Roman"/>
                      <w:sz w:val="21"/>
                      <w:szCs w:val="21"/>
                      <w:lang w:val="en-US"/>
                    </w:rPr>
                  </w:pPr>
                  <w:r>
                    <w:rPr>
                      <w:rFonts w:cs="Times New Roman"/>
                      <w:sz w:val="21"/>
                      <w:szCs w:val="21"/>
                      <w:lang w:val="en-US"/>
                    </w:rPr>
                    <w:t>钢结构</w:t>
                  </w:r>
                  <w:r>
                    <w:rPr>
                      <w:rFonts w:hint="eastAsia" w:cs="Times New Roman"/>
                      <w:sz w:val="21"/>
                      <w:szCs w:val="21"/>
                      <w:lang w:val="en-US"/>
                    </w:rPr>
                    <w:t>，高</w:t>
                  </w:r>
                  <w:r>
                    <w:rPr>
                      <w:rFonts w:cs="Times New Roman"/>
                      <w:sz w:val="21"/>
                      <w:szCs w:val="21"/>
                      <w:lang w:val="en-US"/>
                    </w:rPr>
                    <w:t>12</w:t>
                  </w:r>
                  <w:r>
                    <w:rPr>
                      <w:rFonts w:hint="eastAsia" w:cs="Times New Roman"/>
                      <w:sz w:val="21"/>
                      <w:szCs w:val="21"/>
                      <w:lang w:val="en-US"/>
                    </w:rPr>
                    <w:t>m</w:t>
                  </w:r>
                </w:p>
              </w:tc>
              <w:tc>
                <w:tcPr>
                  <w:tcW w:w="437" w:type="pct"/>
                  <w:tcBorders>
                    <w:tl2br w:val="nil"/>
                    <w:tr2bl w:val="nil"/>
                  </w:tcBorders>
                  <w:vAlign w:val="center"/>
                </w:tcPr>
                <w:p w14:paraId="7B578A76">
                  <w:pPr>
                    <w:autoSpaceDE/>
                    <w:autoSpaceDN/>
                    <w:spacing w:line="240" w:lineRule="auto"/>
                    <w:rPr>
                      <w:rFonts w:cs="Times New Roman"/>
                      <w:sz w:val="21"/>
                      <w:szCs w:val="21"/>
                    </w:rPr>
                  </w:pPr>
                  <w:r>
                    <w:rPr>
                      <w:rFonts w:cs="Times New Roman"/>
                      <w:sz w:val="21"/>
                      <w:szCs w:val="21"/>
                    </w:rPr>
                    <w:t>利</w:t>
                  </w:r>
                  <w:r>
                    <w:rPr>
                      <w:rFonts w:hint="eastAsia" w:cs="Times New Roman"/>
                      <w:sz w:val="21"/>
                      <w:szCs w:val="21"/>
                    </w:rPr>
                    <w:t>旧</w:t>
                  </w:r>
                </w:p>
              </w:tc>
            </w:tr>
            <w:tr w14:paraId="30EBB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tcBorders>
                    <w:tl2br w:val="nil"/>
                    <w:tr2bl w:val="nil"/>
                  </w:tcBorders>
                  <w:vAlign w:val="center"/>
                </w:tcPr>
                <w:p w14:paraId="7142777E">
                  <w:pPr>
                    <w:adjustRightInd w:val="0"/>
                    <w:snapToGrid w:val="0"/>
                    <w:spacing w:line="240" w:lineRule="auto"/>
                    <w:rPr>
                      <w:rFonts w:cs="Times New Roman"/>
                      <w:sz w:val="21"/>
                      <w:szCs w:val="21"/>
                      <w:lang w:val="en-US"/>
                    </w:rPr>
                  </w:pPr>
                  <w:r>
                    <w:rPr>
                      <w:rFonts w:hint="eastAsia" w:cs="Times New Roman"/>
                      <w:sz w:val="21"/>
                      <w:szCs w:val="21"/>
                      <w:lang w:val="en-US"/>
                    </w:rPr>
                    <w:t>4</w:t>
                  </w:r>
                </w:p>
              </w:tc>
              <w:tc>
                <w:tcPr>
                  <w:tcW w:w="1084" w:type="pct"/>
                  <w:tcBorders>
                    <w:tl2br w:val="nil"/>
                    <w:tr2bl w:val="nil"/>
                  </w:tcBorders>
                  <w:vAlign w:val="center"/>
                </w:tcPr>
                <w:p w14:paraId="1DEF0321">
                  <w:pPr>
                    <w:pStyle w:val="47"/>
                    <w:spacing w:line="240" w:lineRule="auto"/>
                    <w:rPr>
                      <w:rFonts w:cs="Times New Roman"/>
                      <w:szCs w:val="21"/>
                      <w:lang w:val="en-US"/>
                    </w:rPr>
                  </w:pPr>
                  <w:r>
                    <w:rPr>
                      <w:rFonts w:cs="Times New Roman"/>
                      <w:szCs w:val="21"/>
                    </w:rPr>
                    <w:t>制粒压块</w:t>
                  </w:r>
                  <w:r>
                    <w:rPr>
                      <w:rFonts w:hint="eastAsia" w:cs="Times New Roman"/>
                      <w:szCs w:val="21"/>
                    </w:rPr>
                    <w:t>车间</w:t>
                  </w:r>
                </w:p>
              </w:tc>
              <w:tc>
                <w:tcPr>
                  <w:tcW w:w="918" w:type="pct"/>
                  <w:tcBorders>
                    <w:tl2br w:val="nil"/>
                    <w:tr2bl w:val="nil"/>
                  </w:tcBorders>
                  <w:vAlign w:val="center"/>
                </w:tcPr>
                <w:p w14:paraId="7557C142">
                  <w:pPr>
                    <w:widowControl/>
                    <w:spacing w:line="240" w:lineRule="auto"/>
                    <w:textAlignment w:val="center"/>
                    <w:rPr>
                      <w:rFonts w:cs="Times New Roman"/>
                      <w:sz w:val="21"/>
                      <w:szCs w:val="21"/>
                      <w:lang w:val="en-US"/>
                    </w:rPr>
                  </w:pPr>
                  <w:r>
                    <w:rPr>
                      <w:rFonts w:hint="eastAsia" w:cs="Times New Roman"/>
                      <w:sz w:val="21"/>
                      <w:szCs w:val="21"/>
                      <w:lang w:val="en-US"/>
                    </w:rPr>
                    <w:t>180</w:t>
                  </w:r>
                </w:p>
              </w:tc>
              <w:tc>
                <w:tcPr>
                  <w:tcW w:w="1034" w:type="pct"/>
                  <w:tcBorders>
                    <w:tl2br w:val="nil"/>
                    <w:tr2bl w:val="nil"/>
                  </w:tcBorders>
                  <w:vAlign w:val="center"/>
                </w:tcPr>
                <w:p w14:paraId="429DEAA0">
                  <w:pPr>
                    <w:widowControl/>
                    <w:spacing w:line="240" w:lineRule="auto"/>
                    <w:textAlignment w:val="center"/>
                    <w:rPr>
                      <w:rFonts w:cs="Times New Roman"/>
                      <w:sz w:val="21"/>
                      <w:szCs w:val="21"/>
                      <w:lang w:val="en-US"/>
                    </w:rPr>
                  </w:pPr>
                  <w:r>
                    <w:rPr>
                      <w:rFonts w:hint="eastAsia" w:cs="Times New Roman"/>
                      <w:sz w:val="21"/>
                      <w:szCs w:val="21"/>
                      <w:lang w:val="en-US"/>
                    </w:rPr>
                    <w:t>180</w:t>
                  </w:r>
                </w:p>
              </w:tc>
              <w:tc>
                <w:tcPr>
                  <w:tcW w:w="1228" w:type="pct"/>
                  <w:tcBorders>
                    <w:tl2br w:val="nil"/>
                    <w:tr2bl w:val="nil"/>
                  </w:tcBorders>
                  <w:vAlign w:val="center"/>
                </w:tcPr>
                <w:p w14:paraId="3F3EDA76">
                  <w:pPr>
                    <w:adjustRightInd w:val="0"/>
                    <w:snapToGrid w:val="0"/>
                    <w:spacing w:line="240" w:lineRule="auto"/>
                    <w:rPr>
                      <w:rFonts w:cs="Times New Roman"/>
                      <w:sz w:val="21"/>
                      <w:szCs w:val="21"/>
                      <w:lang w:val="en-US"/>
                    </w:rPr>
                  </w:pPr>
                  <w:r>
                    <w:rPr>
                      <w:rFonts w:cs="Times New Roman"/>
                      <w:sz w:val="21"/>
                      <w:szCs w:val="21"/>
                      <w:lang w:val="en-US"/>
                    </w:rPr>
                    <w:t>钢结构</w:t>
                  </w:r>
                  <w:r>
                    <w:rPr>
                      <w:rFonts w:hint="eastAsia" w:cs="Times New Roman"/>
                      <w:sz w:val="21"/>
                      <w:szCs w:val="21"/>
                      <w:lang w:val="en-US"/>
                    </w:rPr>
                    <w:t>，高</w:t>
                  </w:r>
                  <w:r>
                    <w:rPr>
                      <w:rFonts w:cs="Times New Roman"/>
                      <w:sz w:val="21"/>
                      <w:szCs w:val="21"/>
                      <w:lang w:val="en-US"/>
                    </w:rPr>
                    <w:t>12</w:t>
                  </w:r>
                  <w:r>
                    <w:rPr>
                      <w:rFonts w:hint="eastAsia" w:cs="Times New Roman"/>
                      <w:sz w:val="21"/>
                      <w:szCs w:val="21"/>
                      <w:lang w:val="en-US"/>
                    </w:rPr>
                    <w:t>m</w:t>
                  </w:r>
                </w:p>
              </w:tc>
              <w:tc>
                <w:tcPr>
                  <w:tcW w:w="437" w:type="pct"/>
                  <w:tcBorders>
                    <w:tl2br w:val="nil"/>
                    <w:tr2bl w:val="nil"/>
                  </w:tcBorders>
                  <w:vAlign w:val="center"/>
                </w:tcPr>
                <w:p w14:paraId="694FAEA4">
                  <w:pPr>
                    <w:autoSpaceDE/>
                    <w:autoSpaceDN/>
                    <w:spacing w:line="240" w:lineRule="auto"/>
                    <w:rPr>
                      <w:rFonts w:cs="Times New Roman"/>
                      <w:sz w:val="21"/>
                      <w:szCs w:val="21"/>
                      <w:lang w:val="en-US"/>
                    </w:rPr>
                  </w:pPr>
                  <w:r>
                    <w:rPr>
                      <w:rFonts w:cs="Times New Roman"/>
                      <w:sz w:val="21"/>
                      <w:szCs w:val="21"/>
                    </w:rPr>
                    <w:t>利</w:t>
                  </w:r>
                  <w:r>
                    <w:rPr>
                      <w:rFonts w:hint="eastAsia" w:cs="Times New Roman"/>
                      <w:sz w:val="21"/>
                      <w:szCs w:val="21"/>
                    </w:rPr>
                    <w:t>旧</w:t>
                  </w:r>
                </w:p>
              </w:tc>
            </w:tr>
            <w:tr w14:paraId="76D10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tcBorders>
                    <w:tl2br w:val="nil"/>
                    <w:tr2bl w:val="nil"/>
                  </w:tcBorders>
                  <w:vAlign w:val="center"/>
                </w:tcPr>
                <w:p w14:paraId="5E082D97">
                  <w:pPr>
                    <w:adjustRightInd w:val="0"/>
                    <w:snapToGrid w:val="0"/>
                    <w:spacing w:line="240" w:lineRule="auto"/>
                    <w:rPr>
                      <w:rFonts w:cs="Times New Roman"/>
                      <w:sz w:val="21"/>
                      <w:szCs w:val="21"/>
                      <w:lang w:val="en-US"/>
                    </w:rPr>
                  </w:pPr>
                  <w:r>
                    <w:rPr>
                      <w:rFonts w:hint="eastAsia" w:cs="Times New Roman"/>
                      <w:sz w:val="21"/>
                      <w:szCs w:val="21"/>
                      <w:lang w:val="en-US"/>
                    </w:rPr>
                    <w:t>5</w:t>
                  </w:r>
                </w:p>
              </w:tc>
              <w:tc>
                <w:tcPr>
                  <w:tcW w:w="1084" w:type="pct"/>
                  <w:tcBorders>
                    <w:tl2br w:val="nil"/>
                    <w:tr2bl w:val="nil"/>
                  </w:tcBorders>
                  <w:vAlign w:val="center"/>
                </w:tcPr>
                <w:p w14:paraId="7AC9D87D">
                  <w:pPr>
                    <w:pStyle w:val="47"/>
                    <w:spacing w:line="240" w:lineRule="auto"/>
                    <w:rPr>
                      <w:rFonts w:cs="Times New Roman"/>
                      <w:szCs w:val="21"/>
                    </w:rPr>
                  </w:pPr>
                  <w:r>
                    <w:rPr>
                      <w:rFonts w:cs="Times New Roman"/>
                      <w:szCs w:val="21"/>
                    </w:rPr>
                    <w:t>包装车间</w:t>
                  </w:r>
                </w:p>
              </w:tc>
              <w:tc>
                <w:tcPr>
                  <w:tcW w:w="918" w:type="pct"/>
                  <w:tcBorders>
                    <w:tl2br w:val="nil"/>
                    <w:tr2bl w:val="nil"/>
                  </w:tcBorders>
                  <w:vAlign w:val="center"/>
                </w:tcPr>
                <w:p w14:paraId="2C831D10">
                  <w:pPr>
                    <w:widowControl/>
                    <w:spacing w:line="240" w:lineRule="auto"/>
                    <w:textAlignment w:val="center"/>
                    <w:rPr>
                      <w:rFonts w:cs="Times New Roman"/>
                      <w:sz w:val="21"/>
                      <w:szCs w:val="21"/>
                      <w:lang w:val="en-US"/>
                    </w:rPr>
                  </w:pPr>
                  <w:r>
                    <w:rPr>
                      <w:rFonts w:hint="eastAsia" w:cs="Times New Roman"/>
                      <w:sz w:val="21"/>
                      <w:szCs w:val="21"/>
                      <w:lang w:val="en-US"/>
                    </w:rPr>
                    <w:t>300</w:t>
                  </w:r>
                </w:p>
              </w:tc>
              <w:tc>
                <w:tcPr>
                  <w:tcW w:w="1034" w:type="pct"/>
                  <w:tcBorders>
                    <w:tl2br w:val="nil"/>
                    <w:tr2bl w:val="nil"/>
                  </w:tcBorders>
                  <w:vAlign w:val="center"/>
                </w:tcPr>
                <w:p w14:paraId="3CFEA6C9">
                  <w:pPr>
                    <w:widowControl/>
                    <w:spacing w:line="240" w:lineRule="auto"/>
                    <w:textAlignment w:val="center"/>
                    <w:rPr>
                      <w:rFonts w:cs="Times New Roman"/>
                      <w:sz w:val="21"/>
                      <w:szCs w:val="21"/>
                      <w:lang w:val="en-US"/>
                    </w:rPr>
                  </w:pPr>
                  <w:r>
                    <w:rPr>
                      <w:rFonts w:hint="eastAsia" w:cs="Times New Roman"/>
                      <w:sz w:val="21"/>
                      <w:szCs w:val="21"/>
                      <w:lang w:val="en-US"/>
                    </w:rPr>
                    <w:t>300</w:t>
                  </w:r>
                </w:p>
              </w:tc>
              <w:tc>
                <w:tcPr>
                  <w:tcW w:w="1228" w:type="pct"/>
                  <w:tcBorders>
                    <w:tl2br w:val="nil"/>
                    <w:tr2bl w:val="nil"/>
                  </w:tcBorders>
                  <w:vAlign w:val="center"/>
                </w:tcPr>
                <w:p w14:paraId="10513ACC">
                  <w:pPr>
                    <w:adjustRightInd w:val="0"/>
                    <w:snapToGrid w:val="0"/>
                    <w:spacing w:line="240" w:lineRule="auto"/>
                    <w:rPr>
                      <w:rFonts w:cs="Times New Roman"/>
                      <w:sz w:val="21"/>
                      <w:szCs w:val="21"/>
                      <w:lang w:val="en-US"/>
                    </w:rPr>
                  </w:pPr>
                  <w:r>
                    <w:rPr>
                      <w:rFonts w:cs="Times New Roman"/>
                      <w:sz w:val="21"/>
                      <w:szCs w:val="21"/>
                      <w:lang w:val="en-US"/>
                    </w:rPr>
                    <w:t>钢结构</w:t>
                  </w:r>
                  <w:r>
                    <w:rPr>
                      <w:rFonts w:hint="eastAsia" w:cs="Times New Roman"/>
                      <w:sz w:val="21"/>
                      <w:szCs w:val="21"/>
                      <w:lang w:val="en-US"/>
                    </w:rPr>
                    <w:t>，高</w:t>
                  </w:r>
                  <w:r>
                    <w:rPr>
                      <w:rFonts w:cs="Times New Roman"/>
                      <w:sz w:val="21"/>
                      <w:szCs w:val="21"/>
                      <w:lang w:val="en-US"/>
                    </w:rPr>
                    <w:t>12</w:t>
                  </w:r>
                  <w:r>
                    <w:rPr>
                      <w:rFonts w:hint="eastAsia" w:cs="Times New Roman"/>
                      <w:sz w:val="21"/>
                      <w:szCs w:val="21"/>
                      <w:lang w:val="en-US"/>
                    </w:rPr>
                    <w:t>m</w:t>
                  </w:r>
                </w:p>
              </w:tc>
              <w:tc>
                <w:tcPr>
                  <w:tcW w:w="437" w:type="pct"/>
                  <w:tcBorders>
                    <w:tl2br w:val="nil"/>
                    <w:tr2bl w:val="nil"/>
                  </w:tcBorders>
                  <w:vAlign w:val="center"/>
                </w:tcPr>
                <w:p w14:paraId="17496C6B">
                  <w:pPr>
                    <w:autoSpaceDE/>
                    <w:autoSpaceDN/>
                    <w:spacing w:line="240" w:lineRule="auto"/>
                    <w:rPr>
                      <w:rFonts w:cs="Times New Roman"/>
                      <w:sz w:val="21"/>
                      <w:szCs w:val="21"/>
                    </w:rPr>
                  </w:pPr>
                  <w:r>
                    <w:rPr>
                      <w:rFonts w:cs="Times New Roman"/>
                      <w:sz w:val="21"/>
                      <w:szCs w:val="21"/>
                    </w:rPr>
                    <w:t>利</w:t>
                  </w:r>
                  <w:r>
                    <w:rPr>
                      <w:rFonts w:hint="eastAsia" w:cs="Times New Roman"/>
                      <w:sz w:val="21"/>
                      <w:szCs w:val="21"/>
                    </w:rPr>
                    <w:t>旧</w:t>
                  </w:r>
                </w:p>
              </w:tc>
            </w:tr>
            <w:tr w14:paraId="4F7F3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tcBorders>
                    <w:tl2br w:val="nil"/>
                    <w:tr2bl w:val="nil"/>
                  </w:tcBorders>
                  <w:vAlign w:val="center"/>
                </w:tcPr>
                <w:p w14:paraId="4B750D40">
                  <w:pPr>
                    <w:adjustRightInd w:val="0"/>
                    <w:snapToGrid w:val="0"/>
                    <w:spacing w:line="240" w:lineRule="auto"/>
                    <w:rPr>
                      <w:rFonts w:cs="Times New Roman"/>
                      <w:sz w:val="21"/>
                      <w:szCs w:val="21"/>
                      <w:lang w:val="en-US"/>
                    </w:rPr>
                  </w:pPr>
                  <w:r>
                    <w:rPr>
                      <w:rFonts w:hint="eastAsia" w:cs="Times New Roman"/>
                      <w:sz w:val="21"/>
                      <w:szCs w:val="21"/>
                      <w:lang w:val="en-US"/>
                    </w:rPr>
                    <w:t>6</w:t>
                  </w:r>
                </w:p>
              </w:tc>
              <w:tc>
                <w:tcPr>
                  <w:tcW w:w="1084" w:type="pct"/>
                  <w:tcBorders>
                    <w:tl2br w:val="nil"/>
                    <w:tr2bl w:val="nil"/>
                  </w:tcBorders>
                  <w:vAlign w:val="center"/>
                </w:tcPr>
                <w:p w14:paraId="648A39F9">
                  <w:pPr>
                    <w:pStyle w:val="47"/>
                    <w:spacing w:line="240" w:lineRule="auto"/>
                    <w:rPr>
                      <w:rFonts w:cs="Times New Roman"/>
                      <w:szCs w:val="21"/>
                      <w:lang w:val="en-US"/>
                    </w:rPr>
                  </w:pPr>
                  <w:r>
                    <w:rPr>
                      <w:rFonts w:cs="Times New Roman"/>
                      <w:szCs w:val="21"/>
                    </w:rPr>
                    <w:t>半成品</w:t>
                  </w:r>
                  <w:r>
                    <w:rPr>
                      <w:rFonts w:hint="eastAsia" w:cs="Times New Roman"/>
                      <w:szCs w:val="21"/>
                    </w:rPr>
                    <w:t>车间</w:t>
                  </w:r>
                </w:p>
              </w:tc>
              <w:tc>
                <w:tcPr>
                  <w:tcW w:w="918" w:type="pct"/>
                  <w:tcBorders>
                    <w:tl2br w:val="nil"/>
                    <w:tr2bl w:val="nil"/>
                  </w:tcBorders>
                  <w:vAlign w:val="center"/>
                </w:tcPr>
                <w:p w14:paraId="25DEEA9D">
                  <w:pPr>
                    <w:widowControl/>
                    <w:spacing w:line="240" w:lineRule="auto"/>
                    <w:textAlignment w:val="center"/>
                    <w:rPr>
                      <w:rFonts w:cs="Times New Roman"/>
                      <w:sz w:val="21"/>
                      <w:szCs w:val="21"/>
                      <w:lang w:val="en-US"/>
                    </w:rPr>
                  </w:pPr>
                  <w:r>
                    <w:rPr>
                      <w:rFonts w:hint="eastAsia" w:cs="Times New Roman"/>
                      <w:sz w:val="21"/>
                      <w:szCs w:val="21"/>
                      <w:lang w:val="en-US"/>
                    </w:rPr>
                    <w:t>270</w:t>
                  </w:r>
                </w:p>
              </w:tc>
              <w:tc>
                <w:tcPr>
                  <w:tcW w:w="1034" w:type="pct"/>
                  <w:tcBorders>
                    <w:tl2br w:val="nil"/>
                    <w:tr2bl w:val="nil"/>
                  </w:tcBorders>
                  <w:vAlign w:val="center"/>
                </w:tcPr>
                <w:p w14:paraId="73DB44C0">
                  <w:pPr>
                    <w:widowControl/>
                    <w:spacing w:line="240" w:lineRule="auto"/>
                    <w:textAlignment w:val="center"/>
                    <w:rPr>
                      <w:rFonts w:cs="Times New Roman"/>
                      <w:sz w:val="21"/>
                      <w:szCs w:val="21"/>
                      <w:lang w:val="en-US"/>
                    </w:rPr>
                  </w:pPr>
                  <w:r>
                    <w:rPr>
                      <w:rFonts w:hint="eastAsia" w:cs="Times New Roman"/>
                      <w:sz w:val="21"/>
                      <w:szCs w:val="21"/>
                      <w:lang w:val="en-US"/>
                    </w:rPr>
                    <w:t>270</w:t>
                  </w:r>
                </w:p>
              </w:tc>
              <w:tc>
                <w:tcPr>
                  <w:tcW w:w="1228" w:type="pct"/>
                  <w:tcBorders>
                    <w:tl2br w:val="nil"/>
                    <w:tr2bl w:val="nil"/>
                  </w:tcBorders>
                  <w:vAlign w:val="center"/>
                </w:tcPr>
                <w:p w14:paraId="3DE97109">
                  <w:pPr>
                    <w:adjustRightInd w:val="0"/>
                    <w:snapToGrid w:val="0"/>
                    <w:spacing w:line="240" w:lineRule="auto"/>
                    <w:rPr>
                      <w:rFonts w:cs="Times New Roman"/>
                      <w:sz w:val="21"/>
                      <w:szCs w:val="21"/>
                      <w:lang w:val="en-US"/>
                    </w:rPr>
                  </w:pPr>
                  <w:r>
                    <w:rPr>
                      <w:rFonts w:cs="Times New Roman"/>
                      <w:sz w:val="21"/>
                      <w:szCs w:val="21"/>
                      <w:lang w:val="en-US"/>
                    </w:rPr>
                    <w:t>钢结构</w:t>
                  </w:r>
                  <w:r>
                    <w:rPr>
                      <w:rFonts w:hint="eastAsia" w:cs="Times New Roman"/>
                      <w:sz w:val="21"/>
                      <w:szCs w:val="21"/>
                      <w:lang w:val="en-US"/>
                    </w:rPr>
                    <w:t>，高</w:t>
                  </w:r>
                  <w:r>
                    <w:rPr>
                      <w:rFonts w:cs="Times New Roman"/>
                      <w:sz w:val="21"/>
                      <w:szCs w:val="21"/>
                      <w:lang w:val="en-US"/>
                    </w:rPr>
                    <w:t>12</w:t>
                  </w:r>
                  <w:r>
                    <w:rPr>
                      <w:rFonts w:hint="eastAsia" w:cs="Times New Roman"/>
                      <w:sz w:val="21"/>
                      <w:szCs w:val="21"/>
                      <w:lang w:val="en-US"/>
                    </w:rPr>
                    <w:t>m</w:t>
                  </w:r>
                </w:p>
              </w:tc>
              <w:tc>
                <w:tcPr>
                  <w:tcW w:w="437" w:type="pct"/>
                  <w:tcBorders>
                    <w:tl2br w:val="nil"/>
                    <w:tr2bl w:val="nil"/>
                  </w:tcBorders>
                  <w:vAlign w:val="center"/>
                </w:tcPr>
                <w:p w14:paraId="3FA246B4">
                  <w:pPr>
                    <w:autoSpaceDE/>
                    <w:autoSpaceDN/>
                    <w:spacing w:line="240" w:lineRule="auto"/>
                    <w:rPr>
                      <w:rFonts w:cs="Times New Roman"/>
                      <w:sz w:val="21"/>
                      <w:szCs w:val="21"/>
                    </w:rPr>
                  </w:pPr>
                  <w:r>
                    <w:rPr>
                      <w:rFonts w:cs="Times New Roman"/>
                      <w:sz w:val="21"/>
                      <w:szCs w:val="21"/>
                    </w:rPr>
                    <w:t>利</w:t>
                  </w:r>
                  <w:r>
                    <w:rPr>
                      <w:rFonts w:hint="eastAsia" w:cs="Times New Roman"/>
                      <w:sz w:val="21"/>
                      <w:szCs w:val="21"/>
                    </w:rPr>
                    <w:t>旧</w:t>
                  </w:r>
                </w:p>
              </w:tc>
            </w:tr>
            <w:tr w14:paraId="66DA9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tcBorders>
                    <w:tl2br w:val="nil"/>
                    <w:tr2bl w:val="nil"/>
                  </w:tcBorders>
                  <w:vAlign w:val="center"/>
                </w:tcPr>
                <w:p w14:paraId="5EA5F53C">
                  <w:pPr>
                    <w:adjustRightInd w:val="0"/>
                    <w:snapToGrid w:val="0"/>
                    <w:spacing w:line="240" w:lineRule="auto"/>
                    <w:rPr>
                      <w:rFonts w:cs="Times New Roman"/>
                      <w:sz w:val="21"/>
                      <w:szCs w:val="21"/>
                      <w:lang w:val="en-US"/>
                    </w:rPr>
                  </w:pPr>
                  <w:r>
                    <w:rPr>
                      <w:rFonts w:hint="eastAsia" w:cs="Times New Roman"/>
                      <w:sz w:val="21"/>
                      <w:szCs w:val="21"/>
                      <w:lang w:val="en-US"/>
                    </w:rPr>
                    <w:t>7</w:t>
                  </w:r>
                </w:p>
              </w:tc>
              <w:tc>
                <w:tcPr>
                  <w:tcW w:w="1084" w:type="pct"/>
                  <w:tcBorders>
                    <w:tl2br w:val="nil"/>
                    <w:tr2bl w:val="nil"/>
                  </w:tcBorders>
                  <w:vAlign w:val="center"/>
                </w:tcPr>
                <w:p w14:paraId="1FBDEDFE">
                  <w:pPr>
                    <w:pStyle w:val="47"/>
                    <w:spacing w:line="240" w:lineRule="auto"/>
                    <w:rPr>
                      <w:rFonts w:cs="Times New Roman"/>
                      <w:szCs w:val="21"/>
                      <w:lang w:val="en-US"/>
                    </w:rPr>
                  </w:pPr>
                  <w:r>
                    <w:rPr>
                      <w:rFonts w:cs="Times New Roman"/>
                      <w:szCs w:val="21"/>
                    </w:rPr>
                    <w:t>成品</w:t>
                  </w:r>
                  <w:r>
                    <w:rPr>
                      <w:rFonts w:hint="eastAsia" w:cs="Times New Roman"/>
                      <w:szCs w:val="21"/>
                    </w:rPr>
                    <w:t>车间</w:t>
                  </w:r>
                </w:p>
              </w:tc>
              <w:tc>
                <w:tcPr>
                  <w:tcW w:w="918" w:type="pct"/>
                  <w:tcBorders>
                    <w:tl2br w:val="nil"/>
                    <w:tr2bl w:val="nil"/>
                  </w:tcBorders>
                  <w:vAlign w:val="center"/>
                </w:tcPr>
                <w:p w14:paraId="545FF207">
                  <w:pPr>
                    <w:widowControl/>
                    <w:spacing w:line="240" w:lineRule="auto"/>
                    <w:textAlignment w:val="center"/>
                    <w:rPr>
                      <w:rFonts w:cs="Times New Roman"/>
                      <w:sz w:val="21"/>
                      <w:szCs w:val="21"/>
                      <w:lang w:val="en-US"/>
                    </w:rPr>
                  </w:pPr>
                  <w:r>
                    <w:rPr>
                      <w:rFonts w:hint="eastAsia" w:cs="Times New Roman"/>
                      <w:sz w:val="21"/>
                      <w:szCs w:val="21"/>
                      <w:lang w:val="en-US"/>
                    </w:rPr>
                    <w:t>5151</w:t>
                  </w:r>
                </w:p>
              </w:tc>
              <w:tc>
                <w:tcPr>
                  <w:tcW w:w="1034" w:type="pct"/>
                  <w:tcBorders>
                    <w:tl2br w:val="nil"/>
                    <w:tr2bl w:val="nil"/>
                  </w:tcBorders>
                  <w:vAlign w:val="center"/>
                </w:tcPr>
                <w:p w14:paraId="7FD4DEB1">
                  <w:pPr>
                    <w:widowControl/>
                    <w:spacing w:line="240" w:lineRule="auto"/>
                    <w:textAlignment w:val="center"/>
                    <w:rPr>
                      <w:rFonts w:cs="Times New Roman"/>
                      <w:sz w:val="21"/>
                      <w:szCs w:val="21"/>
                      <w:lang w:val="en-US"/>
                    </w:rPr>
                  </w:pPr>
                  <w:r>
                    <w:rPr>
                      <w:rFonts w:hint="eastAsia" w:cs="Times New Roman"/>
                      <w:sz w:val="21"/>
                      <w:szCs w:val="21"/>
                      <w:lang w:val="en-US"/>
                    </w:rPr>
                    <w:t>5151</w:t>
                  </w:r>
                </w:p>
              </w:tc>
              <w:tc>
                <w:tcPr>
                  <w:tcW w:w="1228" w:type="pct"/>
                  <w:tcBorders>
                    <w:tl2br w:val="nil"/>
                    <w:tr2bl w:val="nil"/>
                  </w:tcBorders>
                  <w:vAlign w:val="center"/>
                </w:tcPr>
                <w:p w14:paraId="24701893">
                  <w:pPr>
                    <w:adjustRightInd w:val="0"/>
                    <w:snapToGrid w:val="0"/>
                    <w:spacing w:line="240" w:lineRule="auto"/>
                    <w:rPr>
                      <w:rFonts w:cs="Times New Roman"/>
                      <w:sz w:val="21"/>
                      <w:szCs w:val="21"/>
                      <w:lang w:val="en-US"/>
                    </w:rPr>
                  </w:pPr>
                  <w:r>
                    <w:rPr>
                      <w:rFonts w:cs="Times New Roman"/>
                      <w:sz w:val="21"/>
                      <w:szCs w:val="21"/>
                      <w:lang w:val="en-US"/>
                    </w:rPr>
                    <w:t>钢结构</w:t>
                  </w:r>
                  <w:r>
                    <w:rPr>
                      <w:rFonts w:hint="eastAsia" w:cs="Times New Roman"/>
                      <w:sz w:val="21"/>
                      <w:szCs w:val="21"/>
                      <w:lang w:val="en-US"/>
                    </w:rPr>
                    <w:t>，高</w:t>
                  </w:r>
                  <w:r>
                    <w:rPr>
                      <w:rFonts w:cs="Times New Roman"/>
                      <w:sz w:val="21"/>
                      <w:szCs w:val="21"/>
                      <w:lang w:val="en-US"/>
                    </w:rPr>
                    <w:t>12</w:t>
                  </w:r>
                  <w:r>
                    <w:rPr>
                      <w:rFonts w:hint="eastAsia" w:cs="Times New Roman"/>
                      <w:sz w:val="21"/>
                      <w:szCs w:val="21"/>
                      <w:lang w:val="en-US"/>
                    </w:rPr>
                    <w:t>m</w:t>
                  </w:r>
                </w:p>
              </w:tc>
              <w:tc>
                <w:tcPr>
                  <w:tcW w:w="437" w:type="pct"/>
                  <w:tcBorders>
                    <w:tl2br w:val="nil"/>
                    <w:tr2bl w:val="nil"/>
                  </w:tcBorders>
                  <w:vAlign w:val="center"/>
                </w:tcPr>
                <w:p w14:paraId="7B6B8502">
                  <w:pPr>
                    <w:autoSpaceDE/>
                    <w:autoSpaceDN/>
                    <w:spacing w:line="240" w:lineRule="auto"/>
                    <w:rPr>
                      <w:rFonts w:cs="Times New Roman"/>
                      <w:sz w:val="21"/>
                      <w:szCs w:val="21"/>
                    </w:rPr>
                  </w:pPr>
                  <w:r>
                    <w:rPr>
                      <w:rFonts w:cs="Times New Roman"/>
                      <w:sz w:val="21"/>
                      <w:szCs w:val="21"/>
                    </w:rPr>
                    <w:t>新建</w:t>
                  </w:r>
                </w:p>
              </w:tc>
            </w:tr>
            <w:tr w14:paraId="6C961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tcBorders>
                    <w:tl2br w:val="nil"/>
                    <w:tr2bl w:val="nil"/>
                  </w:tcBorders>
                  <w:vAlign w:val="center"/>
                </w:tcPr>
                <w:p w14:paraId="6A70F612">
                  <w:pPr>
                    <w:adjustRightInd w:val="0"/>
                    <w:snapToGrid w:val="0"/>
                    <w:spacing w:line="240" w:lineRule="auto"/>
                    <w:rPr>
                      <w:rFonts w:cs="Times New Roman"/>
                      <w:sz w:val="21"/>
                      <w:szCs w:val="21"/>
                      <w:lang w:val="en-US"/>
                    </w:rPr>
                  </w:pPr>
                  <w:r>
                    <w:rPr>
                      <w:rFonts w:hint="eastAsia" w:cs="Times New Roman"/>
                      <w:sz w:val="21"/>
                      <w:szCs w:val="21"/>
                      <w:lang w:val="en-US"/>
                    </w:rPr>
                    <w:t>8</w:t>
                  </w:r>
                </w:p>
              </w:tc>
              <w:tc>
                <w:tcPr>
                  <w:tcW w:w="1084" w:type="pct"/>
                  <w:tcBorders>
                    <w:tl2br w:val="nil"/>
                    <w:tr2bl w:val="nil"/>
                  </w:tcBorders>
                  <w:vAlign w:val="center"/>
                </w:tcPr>
                <w:p w14:paraId="0A9D1311">
                  <w:pPr>
                    <w:autoSpaceDE/>
                    <w:autoSpaceDN/>
                    <w:adjustRightInd w:val="0"/>
                    <w:snapToGrid w:val="0"/>
                    <w:spacing w:line="240" w:lineRule="auto"/>
                    <w:rPr>
                      <w:rFonts w:cs="Times New Roman"/>
                      <w:sz w:val="21"/>
                      <w:szCs w:val="21"/>
                      <w:lang w:val="en-US"/>
                    </w:rPr>
                  </w:pPr>
                  <w:r>
                    <w:rPr>
                      <w:rFonts w:cs="Times New Roman"/>
                      <w:sz w:val="21"/>
                      <w:szCs w:val="21"/>
                    </w:rPr>
                    <w:t>危险废物贮存间</w:t>
                  </w:r>
                </w:p>
              </w:tc>
              <w:tc>
                <w:tcPr>
                  <w:tcW w:w="918" w:type="pct"/>
                  <w:tcBorders>
                    <w:tl2br w:val="nil"/>
                    <w:tr2bl w:val="nil"/>
                  </w:tcBorders>
                  <w:vAlign w:val="center"/>
                </w:tcPr>
                <w:p w14:paraId="46F136B0">
                  <w:pPr>
                    <w:adjustRightInd w:val="0"/>
                    <w:snapToGrid w:val="0"/>
                    <w:spacing w:line="240" w:lineRule="auto"/>
                    <w:rPr>
                      <w:rFonts w:cs="Times New Roman"/>
                      <w:sz w:val="21"/>
                      <w:szCs w:val="21"/>
                      <w:lang w:val="en-US"/>
                    </w:rPr>
                  </w:pPr>
                  <w:r>
                    <w:rPr>
                      <w:rFonts w:hint="eastAsia" w:cs="Times New Roman"/>
                      <w:sz w:val="21"/>
                      <w:szCs w:val="21"/>
                      <w:lang w:val="en-US"/>
                    </w:rPr>
                    <w:t>20</w:t>
                  </w:r>
                </w:p>
              </w:tc>
              <w:tc>
                <w:tcPr>
                  <w:tcW w:w="1034" w:type="pct"/>
                  <w:tcBorders>
                    <w:tl2br w:val="nil"/>
                    <w:tr2bl w:val="nil"/>
                  </w:tcBorders>
                  <w:vAlign w:val="center"/>
                </w:tcPr>
                <w:p w14:paraId="2ECBCAAA">
                  <w:pPr>
                    <w:adjustRightInd w:val="0"/>
                    <w:snapToGrid w:val="0"/>
                    <w:spacing w:line="240" w:lineRule="auto"/>
                    <w:rPr>
                      <w:rFonts w:cs="Times New Roman"/>
                      <w:sz w:val="21"/>
                      <w:szCs w:val="21"/>
                      <w:lang w:val="en-US"/>
                    </w:rPr>
                  </w:pPr>
                  <w:r>
                    <w:rPr>
                      <w:rFonts w:hint="eastAsia" w:cs="Times New Roman"/>
                      <w:sz w:val="21"/>
                      <w:szCs w:val="21"/>
                      <w:lang w:val="en-US"/>
                    </w:rPr>
                    <w:t>20</w:t>
                  </w:r>
                </w:p>
              </w:tc>
              <w:tc>
                <w:tcPr>
                  <w:tcW w:w="1228" w:type="pct"/>
                  <w:tcBorders>
                    <w:tl2br w:val="nil"/>
                    <w:tr2bl w:val="nil"/>
                  </w:tcBorders>
                  <w:vAlign w:val="center"/>
                </w:tcPr>
                <w:p w14:paraId="5B2AB598">
                  <w:pPr>
                    <w:adjustRightInd w:val="0"/>
                    <w:snapToGrid w:val="0"/>
                    <w:spacing w:line="240" w:lineRule="auto"/>
                    <w:rPr>
                      <w:rFonts w:cs="Times New Roman"/>
                      <w:sz w:val="21"/>
                      <w:szCs w:val="21"/>
                      <w:lang w:val="en-US"/>
                    </w:rPr>
                  </w:pPr>
                  <w:r>
                    <w:rPr>
                      <w:rFonts w:hint="eastAsia" w:cs="Times New Roman"/>
                      <w:sz w:val="21"/>
                      <w:szCs w:val="21"/>
                      <w:lang w:val="en-US"/>
                    </w:rPr>
                    <w:t>5*4*2</w:t>
                  </w:r>
                  <w:r>
                    <w:rPr>
                      <w:rFonts w:hint="eastAsia"/>
                      <w:lang w:val="en-US"/>
                    </w:rPr>
                    <w:t>m</w:t>
                  </w:r>
                </w:p>
              </w:tc>
              <w:tc>
                <w:tcPr>
                  <w:tcW w:w="437" w:type="pct"/>
                  <w:tcBorders>
                    <w:tl2br w:val="nil"/>
                    <w:tr2bl w:val="nil"/>
                  </w:tcBorders>
                  <w:vAlign w:val="center"/>
                </w:tcPr>
                <w:p w14:paraId="10858042">
                  <w:pPr>
                    <w:autoSpaceDE/>
                    <w:autoSpaceDN/>
                    <w:spacing w:line="240" w:lineRule="auto"/>
                    <w:rPr>
                      <w:rFonts w:cs="Times New Roman"/>
                      <w:sz w:val="21"/>
                      <w:szCs w:val="21"/>
                      <w:lang w:val="en-US"/>
                    </w:rPr>
                  </w:pPr>
                  <w:r>
                    <w:rPr>
                      <w:rFonts w:cs="Times New Roman"/>
                      <w:sz w:val="21"/>
                      <w:szCs w:val="21"/>
                    </w:rPr>
                    <w:t>利</w:t>
                  </w:r>
                  <w:r>
                    <w:rPr>
                      <w:rFonts w:hint="eastAsia" w:cs="Times New Roman"/>
                      <w:sz w:val="21"/>
                      <w:szCs w:val="21"/>
                    </w:rPr>
                    <w:t>旧</w:t>
                  </w:r>
                </w:p>
              </w:tc>
            </w:tr>
            <w:tr w14:paraId="1F1ED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tcBorders>
                    <w:tl2br w:val="nil"/>
                    <w:tr2bl w:val="nil"/>
                  </w:tcBorders>
                  <w:vAlign w:val="center"/>
                </w:tcPr>
                <w:p w14:paraId="54FD4F96">
                  <w:pPr>
                    <w:adjustRightInd w:val="0"/>
                    <w:snapToGrid w:val="0"/>
                    <w:spacing w:line="240" w:lineRule="auto"/>
                    <w:rPr>
                      <w:rFonts w:cs="Times New Roman"/>
                      <w:sz w:val="21"/>
                      <w:szCs w:val="21"/>
                      <w:lang w:val="en-US"/>
                    </w:rPr>
                  </w:pPr>
                  <w:r>
                    <w:rPr>
                      <w:rFonts w:hint="eastAsia" w:cs="Times New Roman"/>
                      <w:sz w:val="21"/>
                      <w:szCs w:val="21"/>
                      <w:lang w:val="en-US"/>
                    </w:rPr>
                    <w:t>9</w:t>
                  </w:r>
                </w:p>
              </w:tc>
              <w:tc>
                <w:tcPr>
                  <w:tcW w:w="1084" w:type="pct"/>
                  <w:tcBorders>
                    <w:tl2br w:val="nil"/>
                    <w:tr2bl w:val="nil"/>
                  </w:tcBorders>
                  <w:vAlign w:val="center"/>
                </w:tcPr>
                <w:p w14:paraId="14E31F9C">
                  <w:pPr>
                    <w:autoSpaceDE/>
                    <w:autoSpaceDN/>
                    <w:adjustRightInd w:val="0"/>
                    <w:snapToGrid w:val="0"/>
                    <w:spacing w:line="240" w:lineRule="auto"/>
                    <w:rPr>
                      <w:rFonts w:cs="Times New Roman"/>
                      <w:sz w:val="21"/>
                      <w:szCs w:val="21"/>
                    </w:rPr>
                  </w:pPr>
                  <w:r>
                    <w:rPr>
                      <w:rFonts w:hint="eastAsia" w:cs="Times New Roman"/>
                      <w:sz w:val="21"/>
                      <w:szCs w:val="21"/>
                    </w:rPr>
                    <w:t>办公楼</w:t>
                  </w:r>
                </w:p>
              </w:tc>
              <w:tc>
                <w:tcPr>
                  <w:tcW w:w="918" w:type="pct"/>
                  <w:tcBorders>
                    <w:tl2br w:val="nil"/>
                    <w:tr2bl w:val="nil"/>
                  </w:tcBorders>
                  <w:vAlign w:val="center"/>
                </w:tcPr>
                <w:p w14:paraId="68406FA6">
                  <w:pPr>
                    <w:adjustRightInd w:val="0"/>
                    <w:snapToGrid w:val="0"/>
                    <w:spacing w:line="240" w:lineRule="auto"/>
                    <w:rPr>
                      <w:rFonts w:cs="Times New Roman"/>
                      <w:sz w:val="21"/>
                      <w:szCs w:val="21"/>
                      <w:lang w:val="en-US"/>
                    </w:rPr>
                  </w:pPr>
                  <w:r>
                    <w:rPr>
                      <w:rFonts w:hint="eastAsia" w:cs="Times New Roman"/>
                      <w:sz w:val="21"/>
                      <w:szCs w:val="21"/>
                      <w:lang w:val="en-US"/>
                    </w:rPr>
                    <w:t>400</w:t>
                  </w:r>
                </w:p>
              </w:tc>
              <w:tc>
                <w:tcPr>
                  <w:tcW w:w="1034" w:type="pct"/>
                  <w:tcBorders>
                    <w:tl2br w:val="nil"/>
                    <w:tr2bl w:val="nil"/>
                  </w:tcBorders>
                  <w:vAlign w:val="center"/>
                </w:tcPr>
                <w:p w14:paraId="0B081431">
                  <w:pPr>
                    <w:adjustRightInd w:val="0"/>
                    <w:snapToGrid w:val="0"/>
                    <w:spacing w:line="240" w:lineRule="auto"/>
                    <w:rPr>
                      <w:rFonts w:cs="Times New Roman"/>
                      <w:sz w:val="21"/>
                      <w:szCs w:val="21"/>
                      <w:lang w:val="en-US"/>
                    </w:rPr>
                  </w:pPr>
                  <w:r>
                    <w:rPr>
                      <w:rFonts w:hint="eastAsia" w:cs="Times New Roman"/>
                      <w:sz w:val="21"/>
                      <w:szCs w:val="21"/>
                      <w:lang w:val="en-US"/>
                    </w:rPr>
                    <w:t>800</w:t>
                  </w:r>
                </w:p>
              </w:tc>
              <w:tc>
                <w:tcPr>
                  <w:tcW w:w="1228" w:type="pct"/>
                  <w:tcBorders>
                    <w:tl2br w:val="nil"/>
                    <w:tr2bl w:val="nil"/>
                  </w:tcBorders>
                  <w:vAlign w:val="center"/>
                </w:tcPr>
                <w:p w14:paraId="4FFB49F5">
                  <w:pPr>
                    <w:adjustRightInd w:val="0"/>
                    <w:snapToGrid w:val="0"/>
                    <w:spacing w:line="240" w:lineRule="auto"/>
                    <w:rPr>
                      <w:rFonts w:cs="Times New Roman"/>
                      <w:sz w:val="21"/>
                      <w:szCs w:val="21"/>
                      <w:lang w:val="en-US"/>
                    </w:rPr>
                  </w:pPr>
                  <w:r>
                    <w:rPr>
                      <w:rFonts w:hint="eastAsia" w:cs="Times New Roman"/>
                      <w:sz w:val="21"/>
                      <w:szCs w:val="21"/>
                      <w:lang w:val="en-US"/>
                    </w:rPr>
                    <w:t>砖混</w:t>
                  </w:r>
                  <w:r>
                    <w:rPr>
                      <w:rFonts w:cs="Times New Roman"/>
                      <w:sz w:val="21"/>
                      <w:szCs w:val="21"/>
                      <w:lang w:val="en-US"/>
                    </w:rPr>
                    <w:t>结构</w:t>
                  </w:r>
                  <w:r>
                    <w:rPr>
                      <w:rFonts w:hint="eastAsia" w:cs="Times New Roman"/>
                      <w:sz w:val="21"/>
                      <w:szCs w:val="21"/>
                      <w:lang w:val="en-US"/>
                    </w:rPr>
                    <w:t>，高6m</w:t>
                  </w:r>
                </w:p>
              </w:tc>
              <w:tc>
                <w:tcPr>
                  <w:tcW w:w="437" w:type="pct"/>
                  <w:tcBorders>
                    <w:tl2br w:val="nil"/>
                    <w:tr2bl w:val="nil"/>
                  </w:tcBorders>
                  <w:vAlign w:val="center"/>
                </w:tcPr>
                <w:p w14:paraId="765111A5">
                  <w:pPr>
                    <w:autoSpaceDE/>
                    <w:autoSpaceDN/>
                    <w:spacing w:line="240" w:lineRule="auto"/>
                    <w:rPr>
                      <w:rFonts w:cs="Times New Roman"/>
                      <w:sz w:val="21"/>
                      <w:szCs w:val="21"/>
                    </w:rPr>
                  </w:pPr>
                  <w:r>
                    <w:rPr>
                      <w:rFonts w:hint="eastAsia" w:cs="Times New Roman"/>
                      <w:sz w:val="21"/>
                      <w:szCs w:val="21"/>
                    </w:rPr>
                    <w:t>新建</w:t>
                  </w:r>
                </w:p>
              </w:tc>
            </w:tr>
            <w:tr w14:paraId="30A8A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tcBorders>
                    <w:tl2br w:val="nil"/>
                    <w:tr2bl w:val="nil"/>
                  </w:tcBorders>
                  <w:vAlign w:val="center"/>
                </w:tcPr>
                <w:p w14:paraId="7D6001BD">
                  <w:pPr>
                    <w:adjustRightInd w:val="0"/>
                    <w:snapToGrid w:val="0"/>
                    <w:spacing w:line="240" w:lineRule="auto"/>
                    <w:rPr>
                      <w:rFonts w:cs="Times New Roman"/>
                      <w:sz w:val="21"/>
                      <w:szCs w:val="21"/>
                      <w:lang w:val="en-US"/>
                    </w:rPr>
                  </w:pPr>
                  <w:r>
                    <w:rPr>
                      <w:rFonts w:hint="eastAsia" w:cs="Times New Roman"/>
                      <w:sz w:val="21"/>
                      <w:szCs w:val="21"/>
                      <w:lang w:val="en-US"/>
                    </w:rPr>
                    <w:t>10</w:t>
                  </w:r>
                </w:p>
              </w:tc>
              <w:tc>
                <w:tcPr>
                  <w:tcW w:w="1084" w:type="pct"/>
                  <w:tcBorders>
                    <w:tl2br w:val="nil"/>
                    <w:tr2bl w:val="nil"/>
                  </w:tcBorders>
                  <w:vAlign w:val="center"/>
                </w:tcPr>
                <w:p w14:paraId="672F9D34">
                  <w:pPr>
                    <w:autoSpaceDE/>
                    <w:autoSpaceDN/>
                    <w:adjustRightInd w:val="0"/>
                    <w:snapToGrid w:val="0"/>
                    <w:spacing w:line="240" w:lineRule="auto"/>
                    <w:rPr>
                      <w:rFonts w:cs="Times New Roman"/>
                      <w:sz w:val="21"/>
                      <w:szCs w:val="21"/>
                    </w:rPr>
                  </w:pPr>
                  <w:r>
                    <w:rPr>
                      <w:rFonts w:hint="eastAsia" w:cs="Times New Roman"/>
                      <w:sz w:val="21"/>
                      <w:szCs w:val="21"/>
                    </w:rPr>
                    <w:t>空地</w:t>
                  </w:r>
                </w:p>
              </w:tc>
              <w:tc>
                <w:tcPr>
                  <w:tcW w:w="918" w:type="pct"/>
                  <w:tcBorders>
                    <w:tl2br w:val="nil"/>
                    <w:tr2bl w:val="nil"/>
                  </w:tcBorders>
                  <w:vAlign w:val="center"/>
                </w:tcPr>
                <w:p w14:paraId="28AEC350">
                  <w:pPr>
                    <w:adjustRightInd w:val="0"/>
                    <w:snapToGrid w:val="0"/>
                    <w:spacing w:line="240" w:lineRule="auto"/>
                    <w:rPr>
                      <w:rFonts w:cs="Times New Roman"/>
                      <w:sz w:val="21"/>
                      <w:szCs w:val="21"/>
                      <w:lang w:val="en-US"/>
                    </w:rPr>
                  </w:pPr>
                  <w:r>
                    <w:rPr>
                      <w:rFonts w:hint="eastAsia" w:cs="Times New Roman"/>
                      <w:sz w:val="21"/>
                      <w:szCs w:val="21"/>
                      <w:lang w:val="en-US"/>
                    </w:rPr>
                    <w:t>5435</w:t>
                  </w:r>
                </w:p>
              </w:tc>
              <w:tc>
                <w:tcPr>
                  <w:tcW w:w="1034" w:type="pct"/>
                  <w:tcBorders>
                    <w:tl2br w:val="nil"/>
                    <w:tr2bl w:val="nil"/>
                  </w:tcBorders>
                  <w:vAlign w:val="center"/>
                </w:tcPr>
                <w:p w14:paraId="53878B5C">
                  <w:pPr>
                    <w:adjustRightInd w:val="0"/>
                    <w:snapToGrid w:val="0"/>
                    <w:spacing w:line="240" w:lineRule="auto"/>
                    <w:rPr>
                      <w:rFonts w:cs="Times New Roman"/>
                      <w:sz w:val="21"/>
                      <w:szCs w:val="21"/>
                      <w:lang w:val="en-US"/>
                    </w:rPr>
                  </w:pPr>
                  <w:r>
                    <w:rPr>
                      <w:rFonts w:hint="eastAsia" w:cs="Times New Roman"/>
                      <w:sz w:val="21"/>
                      <w:szCs w:val="21"/>
                      <w:lang w:val="en-US"/>
                    </w:rPr>
                    <w:t>/</w:t>
                  </w:r>
                </w:p>
              </w:tc>
              <w:tc>
                <w:tcPr>
                  <w:tcW w:w="1228" w:type="pct"/>
                  <w:tcBorders>
                    <w:tl2br w:val="nil"/>
                    <w:tr2bl w:val="nil"/>
                  </w:tcBorders>
                  <w:vAlign w:val="center"/>
                </w:tcPr>
                <w:p w14:paraId="11FA2436">
                  <w:pPr>
                    <w:adjustRightInd w:val="0"/>
                    <w:snapToGrid w:val="0"/>
                    <w:spacing w:line="240" w:lineRule="auto"/>
                    <w:rPr>
                      <w:rFonts w:cs="Times New Roman"/>
                      <w:sz w:val="21"/>
                      <w:szCs w:val="21"/>
                      <w:lang w:val="en-US"/>
                    </w:rPr>
                  </w:pPr>
                  <w:r>
                    <w:rPr>
                      <w:rFonts w:hint="eastAsia" w:cs="Times New Roman"/>
                      <w:sz w:val="21"/>
                      <w:szCs w:val="21"/>
                      <w:lang w:val="en-US"/>
                    </w:rPr>
                    <w:t>/</w:t>
                  </w:r>
                </w:p>
              </w:tc>
              <w:tc>
                <w:tcPr>
                  <w:tcW w:w="437" w:type="pct"/>
                  <w:tcBorders>
                    <w:tl2br w:val="nil"/>
                    <w:tr2bl w:val="nil"/>
                  </w:tcBorders>
                  <w:vAlign w:val="center"/>
                </w:tcPr>
                <w:p w14:paraId="444BF2A6">
                  <w:pPr>
                    <w:autoSpaceDE/>
                    <w:autoSpaceDN/>
                    <w:spacing w:line="240" w:lineRule="auto"/>
                    <w:rPr>
                      <w:rFonts w:cs="Times New Roman"/>
                      <w:sz w:val="21"/>
                      <w:szCs w:val="21"/>
                      <w:lang w:val="en-US"/>
                    </w:rPr>
                  </w:pPr>
                  <w:r>
                    <w:rPr>
                      <w:rFonts w:hint="eastAsia" w:cs="Times New Roman"/>
                      <w:sz w:val="21"/>
                      <w:szCs w:val="21"/>
                      <w:lang w:val="en-US"/>
                    </w:rPr>
                    <w:t>/</w:t>
                  </w:r>
                </w:p>
              </w:tc>
            </w:tr>
          </w:tbl>
          <w:p w14:paraId="49671783">
            <w:pPr>
              <w:adjustRightInd w:val="0"/>
              <w:snapToGrid w:val="0"/>
              <w:spacing w:line="500" w:lineRule="exact"/>
              <w:ind w:firstLine="422" w:firstLineChars="200"/>
              <w:jc w:val="left"/>
              <w:rPr>
                <w:rFonts w:hint="eastAsia" w:eastAsia="宋体" w:cs="Times New Roman"/>
                <w:b/>
                <w:bCs/>
                <w:sz w:val="21"/>
                <w:szCs w:val="21"/>
                <w:lang w:val="en-US" w:eastAsia="zh-CN"/>
              </w:rPr>
            </w:pPr>
            <w:r>
              <w:rPr>
                <w:rFonts w:hint="eastAsia" w:cs="Times New Roman"/>
                <w:b/>
                <w:bCs/>
                <w:sz w:val="21"/>
                <w:szCs w:val="21"/>
                <w:lang w:val="en-US" w:eastAsia="zh-CN"/>
              </w:rPr>
              <w:t>备注：厂区不设置化验室，产品需进行的化验委托专业机构进行。</w:t>
            </w:r>
          </w:p>
          <w:p w14:paraId="51CD642E">
            <w:pPr>
              <w:adjustRightInd w:val="0"/>
              <w:snapToGrid w:val="0"/>
              <w:spacing w:line="500" w:lineRule="exact"/>
              <w:ind w:firstLine="482" w:firstLineChars="200"/>
              <w:jc w:val="left"/>
              <w:rPr>
                <w:rFonts w:cs="Times New Roman"/>
                <w:b/>
                <w:bCs/>
                <w:lang w:val="en-US"/>
              </w:rPr>
            </w:pPr>
            <w:r>
              <w:rPr>
                <w:rFonts w:hint="eastAsia" w:cs="Times New Roman"/>
                <w:b/>
                <w:bCs/>
                <w:lang w:val="en-US"/>
              </w:rPr>
              <w:t xml:space="preserve">6. </w:t>
            </w:r>
            <w:r>
              <w:rPr>
                <w:rFonts w:cs="Times New Roman"/>
                <w:b/>
                <w:bCs/>
                <w:lang w:val="en-US"/>
              </w:rPr>
              <w:t>主要原辅材料及能源消耗见表，主要生产设备见表。</w:t>
            </w:r>
          </w:p>
          <w:p w14:paraId="6611AFE5">
            <w:pPr>
              <w:autoSpaceDE/>
              <w:autoSpaceDN/>
              <w:spacing w:line="500" w:lineRule="exact"/>
              <w:rPr>
                <w:rFonts w:cs="Times New Roman"/>
                <w:b/>
                <w:sz w:val="21"/>
                <w:szCs w:val="21"/>
              </w:rPr>
            </w:pPr>
            <w:r>
              <w:rPr>
                <w:rFonts w:cs="Times New Roman"/>
                <w:b/>
                <w:sz w:val="21"/>
                <w:szCs w:val="21"/>
              </w:rPr>
              <w:t>表</w:t>
            </w:r>
            <w:r>
              <w:rPr>
                <w:rFonts w:cs="Times New Roman"/>
                <w:b/>
                <w:sz w:val="21"/>
                <w:szCs w:val="21"/>
                <w:lang w:val="en-US"/>
              </w:rPr>
              <w:t>2-</w:t>
            </w:r>
            <w:r>
              <w:rPr>
                <w:rFonts w:hint="eastAsia" w:cs="Times New Roman"/>
                <w:b/>
                <w:sz w:val="21"/>
                <w:szCs w:val="21"/>
                <w:lang w:val="en-US" w:eastAsia="zh-CN"/>
              </w:rPr>
              <w:t>5</w:t>
            </w:r>
            <w:r>
              <w:rPr>
                <w:rFonts w:cs="Times New Roman"/>
                <w:b/>
                <w:sz w:val="21"/>
                <w:szCs w:val="21"/>
              </w:rPr>
              <w:t xml:space="preserve">  </w:t>
            </w:r>
            <w:r>
              <w:rPr>
                <w:rFonts w:hint="eastAsia" w:cs="Times New Roman"/>
                <w:b/>
                <w:sz w:val="21"/>
                <w:szCs w:val="21"/>
              </w:rPr>
              <w:t>全厂</w:t>
            </w:r>
            <w:r>
              <w:rPr>
                <w:rFonts w:cs="Times New Roman"/>
                <w:b/>
                <w:sz w:val="21"/>
                <w:szCs w:val="21"/>
              </w:rPr>
              <w:t>主要原辅料及能源消耗</w:t>
            </w:r>
          </w:p>
          <w:tbl>
            <w:tblPr>
              <w:tblStyle w:val="21"/>
              <w:tblW w:w="49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8"/>
              <w:gridCol w:w="1133"/>
              <w:gridCol w:w="834"/>
              <w:gridCol w:w="683"/>
              <w:gridCol w:w="916"/>
              <w:gridCol w:w="1133"/>
              <w:gridCol w:w="834"/>
              <w:gridCol w:w="693"/>
              <w:gridCol w:w="1592"/>
            </w:tblGrid>
            <w:tr w14:paraId="2DA39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7" w:type="pct"/>
                  <w:vMerge w:val="restart"/>
                  <w:vAlign w:val="center"/>
                </w:tcPr>
                <w:p w14:paraId="4F95C2AD">
                  <w:pPr>
                    <w:pStyle w:val="40"/>
                    <w:rPr>
                      <w:rFonts w:cs="Times New Roman"/>
                      <w:szCs w:val="21"/>
                    </w:rPr>
                  </w:pPr>
                  <w:bookmarkStart w:id="0" w:name="_Toc497001442"/>
                  <w:bookmarkStart w:id="1" w:name="_Toc28857"/>
                  <w:bookmarkStart w:id="2" w:name="_Toc8654"/>
                  <w:bookmarkStart w:id="3" w:name="_Toc24345"/>
                  <w:bookmarkStart w:id="4" w:name="_Toc28130"/>
                  <w:bookmarkStart w:id="5" w:name="_Toc496979006"/>
                  <w:r>
                    <w:rPr>
                      <w:rFonts w:cs="Times New Roman"/>
                      <w:szCs w:val="21"/>
                    </w:rPr>
                    <w:t>序号</w:t>
                  </w:r>
                </w:p>
              </w:tc>
              <w:tc>
                <w:tcPr>
                  <w:tcW w:w="2156" w:type="pct"/>
                  <w:gridSpan w:val="4"/>
                  <w:vAlign w:val="center"/>
                </w:tcPr>
                <w:p w14:paraId="3F5A428F">
                  <w:pPr>
                    <w:pStyle w:val="40"/>
                    <w:rPr>
                      <w:rFonts w:cs="Times New Roman"/>
                      <w:szCs w:val="21"/>
                    </w:rPr>
                  </w:pPr>
                  <w:r>
                    <w:rPr>
                      <w:rFonts w:hint="eastAsia" w:cs="Times New Roman"/>
                      <w:szCs w:val="21"/>
                    </w:rPr>
                    <w:t>扩建前全厂</w:t>
                  </w:r>
                </w:p>
              </w:tc>
              <w:tc>
                <w:tcPr>
                  <w:tcW w:w="2565" w:type="pct"/>
                  <w:gridSpan w:val="4"/>
                  <w:vAlign w:val="center"/>
                </w:tcPr>
                <w:p w14:paraId="04B84E61">
                  <w:pPr>
                    <w:pStyle w:val="40"/>
                    <w:rPr>
                      <w:rFonts w:cs="Times New Roman"/>
                      <w:szCs w:val="21"/>
                    </w:rPr>
                  </w:pPr>
                  <w:r>
                    <w:rPr>
                      <w:rFonts w:hint="eastAsia" w:cs="Times New Roman"/>
                      <w:szCs w:val="21"/>
                    </w:rPr>
                    <w:t>扩建后全厂</w:t>
                  </w:r>
                </w:p>
              </w:tc>
            </w:tr>
            <w:tr w14:paraId="02BD1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7" w:type="pct"/>
                  <w:vMerge w:val="continue"/>
                  <w:vAlign w:val="center"/>
                </w:tcPr>
                <w:p w14:paraId="78FDD41B">
                  <w:pPr>
                    <w:pStyle w:val="40"/>
                    <w:rPr>
                      <w:rFonts w:cs="Times New Roman"/>
                      <w:szCs w:val="21"/>
                    </w:rPr>
                  </w:pPr>
                </w:p>
              </w:tc>
              <w:tc>
                <w:tcPr>
                  <w:tcW w:w="685" w:type="pct"/>
                  <w:vAlign w:val="center"/>
                </w:tcPr>
                <w:p w14:paraId="3CBEF69C">
                  <w:pPr>
                    <w:pStyle w:val="40"/>
                    <w:rPr>
                      <w:rFonts w:cs="Times New Roman"/>
                      <w:szCs w:val="21"/>
                    </w:rPr>
                  </w:pPr>
                  <w:r>
                    <w:rPr>
                      <w:rFonts w:cs="Times New Roman"/>
                      <w:szCs w:val="21"/>
                    </w:rPr>
                    <w:t>名称</w:t>
                  </w:r>
                </w:p>
              </w:tc>
              <w:tc>
                <w:tcPr>
                  <w:tcW w:w="504" w:type="pct"/>
                  <w:vAlign w:val="center"/>
                </w:tcPr>
                <w:p w14:paraId="0507A09B">
                  <w:pPr>
                    <w:pStyle w:val="40"/>
                    <w:rPr>
                      <w:rFonts w:cs="Times New Roman"/>
                      <w:szCs w:val="21"/>
                    </w:rPr>
                  </w:pPr>
                  <w:r>
                    <w:rPr>
                      <w:rFonts w:cs="Times New Roman"/>
                      <w:szCs w:val="21"/>
                    </w:rPr>
                    <w:t>单位</w:t>
                  </w:r>
                </w:p>
              </w:tc>
              <w:tc>
                <w:tcPr>
                  <w:tcW w:w="413" w:type="pct"/>
                  <w:vAlign w:val="center"/>
                </w:tcPr>
                <w:p w14:paraId="10A91D4C">
                  <w:pPr>
                    <w:pStyle w:val="40"/>
                    <w:rPr>
                      <w:rFonts w:cs="Times New Roman"/>
                      <w:szCs w:val="21"/>
                    </w:rPr>
                  </w:pPr>
                  <w:r>
                    <w:rPr>
                      <w:rFonts w:cs="Times New Roman"/>
                      <w:szCs w:val="21"/>
                    </w:rPr>
                    <w:t>消耗量</w:t>
                  </w:r>
                </w:p>
              </w:tc>
              <w:tc>
                <w:tcPr>
                  <w:tcW w:w="552" w:type="pct"/>
                  <w:vAlign w:val="center"/>
                </w:tcPr>
                <w:p w14:paraId="42D5AEEC">
                  <w:pPr>
                    <w:pStyle w:val="40"/>
                    <w:rPr>
                      <w:rFonts w:cs="Times New Roman"/>
                      <w:szCs w:val="21"/>
                    </w:rPr>
                  </w:pPr>
                  <w:r>
                    <w:rPr>
                      <w:rFonts w:cs="Times New Roman"/>
                      <w:szCs w:val="21"/>
                    </w:rPr>
                    <w:t>来源</w:t>
                  </w:r>
                </w:p>
              </w:tc>
              <w:tc>
                <w:tcPr>
                  <w:tcW w:w="685" w:type="pct"/>
                  <w:vAlign w:val="center"/>
                </w:tcPr>
                <w:p w14:paraId="1AA4640F">
                  <w:pPr>
                    <w:pStyle w:val="40"/>
                    <w:rPr>
                      <w:rFonts w:cs="Times New Roman"/>
                      <w:szCs w:val="21"/>
                    </w:rPr>
                  </w:pPr>
                  <w:r>
                    <w:rPr>
                      <w:rFonts w:cs="Times New Roman"/>
                      <w:szCs w:val="21"/>
                    </w:rPr>
                    <w:t>名称</w:t>
                  </w:r>
                </w:p>
              </w:tc>
              <w:tc>
                <w:tcPr>
                  <w:tcW w:w="504" w:type="pct"/>
                  <w:vAlign w:val="center"/>
                </w:tcPr>
                <w:p w14:paraId="2F9F6280">
                  <w:pPr>
                    <w:pStyle w:val="40"/>
                    <w:rPr>
                      <w:rFonts w:cs="Times New Roman"/>
                      <w:szCs w:val="21"/>
                    </w:rPr>
                  </w:pPr>
                  <w:r>
                    <w:rPr>
                      <w:rFonts w:cs="Times New Roman"/>
                      <w:szCs w:val="21"/>
                    </w:rPr>
                    <w:t>单位</w:t>
                  </w:r>
                </w:p>
              </w:tc>
              <w:tc>
                <w:tcPr>
                  <w:tcW w:w="414" w:type="pct"/>
                  <w:vAlign w:val="center"/>
                </w:tcPr>
                <w:p w14:paraId="1092942E">
                  <w:pPr>
                    <w:pStyle w:val="40"/>
                    <w:rPr>
                      <w:rFonts w:cs="Times New Roman"/>
                      <w:szCs w:val="21"/>
                    </w:rPr>
                  </w:pPr>
                  <w:r>
                    <w:rPr>
                      <w:rFonts w:cs="Times New Roman"/>
                      <w:szCs w:val="21"/>
                    </w:rPr>
                    <w:t>消耗量</w:t>
                  </w:r>
                </w:p>
              </w:tc>
              <w:tc>
                <w:tcPr>
                  <w:tcW w:w="960" w:type="pct"/>
                  <w:vAlign w:val="center"/>
                </w:tcPr>
                <w:p w14:paraId="624B6DB8">
                  <w:pPr>
                    <w:pStyle w:val="40"/>
                    <w:rPr>
                      <w:rFonts w:cs="Times New Roman"/>
                      <w:szCs w:val="21"/>
                    </w:rPr>
                  </w:pPr>
                  <w:r>
                    <w:rPr>
                      <w:rFonts w:cs="Times New Roman"/>
                      <w:szCs w:val="21"/>
                    </w:rPr>
                    <w:t>来源</w:t>
                  </w:r>
                </w:p>
              </w:tc>
            </w:tr>
            <w:tr w14:paraId="3626E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7" w:type="pct"/>
                  <w:vAlign w:val="center"/>
                </w:tcPr>
                <w:p w14:paraId="2A3C28FA">
                  <w:pPr>
                    <w:pStyle w:val="40"/>
                    <w:rPr>
                      <w:rFonts w:cs="Times New Roman"/>
                      <w:szCs w:val="21"/>
                    </w:rPr>
                  </w:pPr>
                  <w:r>
                    <w:rPr>
                      <w:rFonts w:cs="Times New Roman"/>
                      <w:szCs w:val="21"/>
                    </w:rPr>
                    <w:t>1</w:t>
                  </w:r>
                </w:p>
              </w:tc>
              <w:tc>
                <w:tcPr>
                  <w:tcW w:w="685" w:type="pct"/>
                  <w:shd w:val="clear" w:color="auto" w:fill="auto"/>
                  <w:vAlign w:val="center"/>
                </w:tcPr>
                <w:p w14:paraId="60FCD7FC">
                  <w:pPr>
                    <w:pStyle w:val="40"/>
                    <w:rPr>
                      <w:rFonts w:cs="Times New Roman"/>
                    </w:rPr>
                  </w:pPr>
                  <w:r>
                    <w:rPr>
                      <w:rFonts w:cs="Times New Roman"/>
                    </w:rPr>
                    <w:t>秸秆</w:t>
                  </w:r>
                </w:p>
              </w:tc>
              <w:tc>
                <w:tcPr>
                  <w:tcW w:w="504" w:type="pct"/>
                  <w:vAlign w:val="center"/>
                </w:tcPr>
                <w:p w14:paraId="5EF6D53B">
                  <w:pPr>
                    <w:pStyle w:val="40"/>
                    <w:rPr>
                      <w:rFonts w:cs="Times New Roman"/>
                      <w:szCs w:val="21"/>
                    </w:rPr>
                  </w:pPr>
                  <w:r>
                    <w:rPr>
                      <w:rFonts w:cs="Times New Roman"/>
                    </w:rPr>
                    <w:t>t/a</w:t>
                  </w:r>
                </w:p>
              </w:tc>
              <w:tc>
                <w:tcPr>
                  <w:tcW w:w="413" w:type="pct"/>
                  <w:vAlign w:val="center"/>
                </w:tcPr>
                <w:p w14:paraId="3E5F2DD9">
                  <w:pPr>
                    <w:pStyle w:val="40"/>
                    <w:rPr>
                      <w:rFonts w:cs="Times New Roman"/>
                      <w:szCs w:val="21"/>
                    </w:rPr>
                  </w:pPr>
                  <w:r>
                    <w:rPr>
                      <w:rFonts w:cs="Times New Roman"/>
                    </w:rPr>
                    <w:t>12000</w:t>
                  </w:r>
                </w:p>
              </w:tc>
              <w:tc>
                <w:tcPr>
                  <w:tcW w:w="552" w:type="pct"/>
                  <w:shd w:val="clear" w:color="auto" w:fill="auto"/>
                  <w:vAlign w:val="center"/>
                </w:tcPr>
                <w:p w14:paraId="646EA982">
                  <w:pPr>
                    <w:pStyle w:val="40"/>
                    <w:rPr>
                      <w:rFonts w:cs="Times New Roman"/>
                    </w:rPr>
                  </w:pPr>
                  <w:r>
                    <w:rPr>
                      <w:rFonts w:cs="Times New Roman"/>
                      <w:szCs w:val="21"/>
                    </w:rPr>
                    <w:t>外购</w:t>
                  </w:r>
                </w:p>
              </w:tc>
              <w:tc>
                <w:tcPr>
                  <w:tcW w:w="685" w:type="pct"/>
                  <w:shd w:val="clear" w:color="auto" w:fill="auto"/>
                  <w:vAlign w:val="center"/>
                </w:tcPr>
                <w:p w14:paraId="0469CB9A">
                  <w:pPr>
                    <w:pStyle w:val="40"/>
                    <w:rPr>
                      <w:rFonts w:cs="Times New Roman"/>
                    </w:rPr>
                  </w:pPr>
                  <w:r>
                    <w:rPr>
                      <w:rFonts w:cs="Times New Roman"/>
                    </w:rPr>
                    <w:t>秸秆</w:t>
                  </w:r>
                </w:p>
              </w:tc>
              <w:tc>
                <w:tcPr>
                  <w:tcW w:w="504" w:type="pct"/>
                  <w:shd w:val="clear" w:color="auto" w:fill="auto"/>
                  <w:vAlign w:val="center"/>
                </w:tcPr>
                <w:p w14:paraId="69B49195">
                  <w:pPr>
                    <w:pStyle w:val="40"/>
                    <w:rPr>
                      <w:rFonts w:cs="Times New Roman"/>
                      <w:szCs w:val="21"/>
                    </w:rPr>
                  </w:pPr>
                  <w:r>
                    <w:rPr>
                      <w:rFonts w:cs="Times New Roman"/>
                    </w:rPr>
                    <w:t>t/a</w:t>
                  </w:r>
                </w:p>
              </w:tc>
              <w:tc>
                <w:tcPr>
                  <w:tcW w:w="414" w:type="pct"/>
                  <w:shd w:val="clear" w:color="auto" w:fill="auto"/>
                  <w:vAlign w:val="center"/>
                </w:tcPr>
                <w:p w14:paraId="4F41FBA3">
                  <w:pPr>
                    <w:widowControl/>
                    <w:textAlignment w:val="center"/>
                    <w:rPr>
                      <w:rFonts w:cs="Times New Roman"/>
                      <w:sz w:val="21"/>
                      <w:szCs w:val="21"/>
                      <w:lang w:val="en-US"/>
                    </w:rPr>
                  </w:pPr>
                  <w:r>
                    <w:rPr>
                      <w:rFonts w:cs="Times New Roman"/>
                      <w:color w:val="000000"/>
                      <w:sz w:val="21"/>
                      <w:szCs w:val="21"/>
                      <w:lang w:val="en-US"/>
                    </w:rPr>
                    <w:t>1</w:t>
                  </w:r>
                  <w:r>
                    <w:rPr>
                      <w:rFonts w:hint="eastAsia" w:cs="Times New Roman"/>
                      <w:color w:val="000000"/>
                      <w:sz w:val="21"/>
                      <w:szCs w:val="21"/>
                      <w:lang w:val="en-US"/>
                    </w:rPr>
                    <w:t>0</w:t>
                  </w:r>
                  <w:r>
                    <w:rPr>
                      <w:rFonts w:cs="Times New Roman"/>
                      <w:color w:val="000000"/>
                      <w:sz w:val="21"/>
                      <w:szCs w:val="21"/>
                      <w:lang w:val="en-US"/>
                    </w:rPr>
                    <w:t>000</w:t>
                  </w:r>
                </w:p>
              </w:tc>
              <w:tc>
                <w:tcPr>
                  <w:tcW w:w="960" w:type="pct"/>
                  <w:vAlign w:val="center"/>
                </w:tcPr>
                <w:p w14:paraId="315F7561">
                  <w:pPr>
                    <w:rPr>
                      <w:rFonts w:cs="Times New Roman"/>
                      <w:sz w:val="21"/>
                      <w:szCs w:val="21"/>
                    </w:rPr>
                  </w:pPr>
                  <w:r>
                    <w:rPr>
                      <w:rFonts w:cs="Times New Roman"/>
                      <w:sz w:val="21"/>
                      <w:szCs w:val="21"/>
                    </w:rPr>
                    <w:t>外购</w:t>
                  </w:r>
                  <w:r>
                    <w:rPr>
                      <w:rFonts w:hint="eastAsia" w:cs="Times New Roman"/>
                      <w:sz w:val="21"/>
                      <w:szCs w:val="21"/>
                    </w:rPr>
                    <w:t>、干燥物料</w:t>
                  </w:r>
                </w:p>
              </w:tc>
            </w:tr>
            <w:tr w14:paraId="0327C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7" w:type="pct"/>
                  <w:vAlign w:val="center"/>
                </w:tcPr>
                <w:p w14:paraId="0DE8DADA">
                  <w:pPr>
                    <w:pStyle w:val="40"/>
                    <w:rPr>
                      <w:rFonts w:cs="Times New Roman"/>
                      <w:szCs w:val="21"/>
                    </w:rPr>
                  </w:pPr>
                  <w:r>
                    <w:rPr>
                      <w:rFonts w:cs="Times New Roman"/>
                      <w:szCs w:val="21"/>
                    </w:rPr>
                    <w:t>2</w:t>
                  </w:r>
                </w:p>
              </w:tc>
              <w:tc>
                <w:tcPr>
                  <w:tcW w:w="685" w:type="pct"/>
                  <w:shd w:val="clear" w:color="auto" w:fill="auto"/>
                  <w:vAlign w:val="center"/>
                </w:tcPr>
                <w:p w14:paraId="3920A80D">
                  <w:pPr>
                    <w:pStyle w:val="40"/>
                    <w:rPr>
                      <w:rFonts w:cs="Times New Roman"/>
                    </w:rPr>
                  </w:pPr>
                  <w:r>
                    <w:rPr>
                      <w:rFonts w:cs="Times New Roman"/>
                    </w:rPr>
                    <w:t>锯末</w:t>
                  </w:r>
                </w:p>
              </w:tc>
              <w:tc>
                <w:tcPr>
                  <w:tcW w:w="504" w:type="pct"/>
                  <w:vAlign w:val="center"/>
                </w:tcPr>
                <w:p w14:paraId="34DBBFCF">
                  <w:pPr>
                    <w:pStyle w:val="40"/>
                    <w:rPr>
                      <w:rFonts w:cs="Times New Roman"/>
                      <w:szCs w:val="21"/>
                    </w:rPr>
                  </w:pPr>
                  <w:r>
                    <w:rPr>
                      <w:rFonts w:cs="Times New Roman"/>
                    </w:rPr>
                    <w:t>t/a</w:t>
                  </w:r>
                </w:p>
              </w:tc>
              <w:tc>
                <w:tcPr>
                  <w:tcW w:w="413" w:type="pct"/>
                  <w:vAlign w:val="center"/>
                </w:tcPr>
                <w:p w14:paraId="6D5A2DCE">
                  <w:pPr>
                    <w:pStyle w:val="40"/>
                    <w:rPr>
                      <w:rFonts w:cs="Times New Roman"/>
                      <w:szCs w:val="21"/>
                    </w:rPr>
                  </w:pPr>
                  <w:r>
                    <w:rPr>
                      <w:rFonts w:cs="Times New Roman"/>
                    </w:rPr>
                    <w:t>4000</w:t>
                  </w:r>
                </w:p>
              </w:tc>
              <w:tc>
                <w:tcPr>
                  <w:tcW w:w="552" w:type="pct"/>
                  <w:shd w:val="clear" w:color="auto" w:fill="auto"/>
                  <w:vAlign w:val="center"/>
                </w:tcPr>
                <w:p w14:paraId="379C2E39">
                  <w:pPr>
                    <w:pStyle w:val="40"/>
                    <w:rPr>
                      <w:rFonts w:cs="Times New Roman"/>
                    </w:rPr>
                  </w:pPr>
                  <w:r>
                    <w:rPr>
                      <w:rFonts w:cs="Times New Roman"/>
                      <w:szCs w:val="21"/>
                    </w:rPr>
                    <w:t>外购</w:t>
                  </w:r>
                </w:p>
              </w:tc>
              <w:tc>
                <w:tcPr>
                  <w:tcW w:w="685" w:type="pct"/>
                  <w:shd w:val="clear" w:color="auto" w:fill="auto"/>
                  <w:vAlign w:val="center"/>
                </w:tcPr>
                <w:p w14:paraId="7DA61A3E">
                  <w:pPr>
                    <w:pStyle w:val="40"/>
                    <w:rPr>
                      <w:rFonts w:cs="Times New Roman"/>
                      <w:szCs w:val="21"/>
                    </w:rPr>
                  </w:pPr>
                  <w:r>
                    <w:rPr>
                      <w:rFonts w:cs="Times New Roman"/>
                      <w:szCs w:val="21"/>
                    </w:rPr>
                    <w:t>锯末</w:t>
                  </w:r>
                </w:p>
              </w:tc>
              <w:tc>
                <w:tcPr>
                  <w:tcW w:w="504" w:type="pct"/>
                  <w:shd w:val="clear" w:color="auto" w:fill="auto"/>
                  <w:vAlign w:val="center"/>
                </w:tcPr>
                <w:p w14:paraId="6849BF0C">
                  <w:pPr>
                    <w:pStyle w:val="40"/>
                    <w:rPr>
                      <w:rFonts w:cs="Times New Roman"/>
                      <w:szCs w:val="21"/>
                    </w:rPr>
                  </w:pPr>
                  <w:r>
                    <w:rPr>
                      <w:rFonts w:cs="Times New Roman"/>
                      <w:szCs w:val="21"/>
                    </w:rPr>
                    <w:t>t/a</w:t>
                  </w:r>
                </w:p>
              </w:tc>
              <w:tc>
                <w:tcPr>
                  <w:tcW w:w="686" w:type="dxa"/>
                  <w:shd w:val="clear" w:color="auto" w:fill="auto"/>
                  <w:vAlign w:val="center"/>
                </w:tcPr>
                <w:p w14:paraId="70331961">
                  <w:pPr>
                    <w:widowControl/>
                    <w:textAlignment w:val="center"/>
                    <w:rPr>
                      <w:rFonts w:cs="Times New Roman"/>
                      <w:sz w:val="21"/>
                      <w:szCs w:val="21"/>
                      <w:lang w:val="en-US"/>
                    </w:rPr>
                  </w:pPr>
                  <w:r>
                    <w:rPr>
                      <w:rFonts w:cs="Times New Roman"/>
                      <w:color w:val="000000"/>
                      <w:sz w:val="21"/>
                      <w:szCs w:val="21"/>
                      <w:lang w:val="en-US"/>
                    </w:rPr>
                    <w:t>80001</w:t>
                  </w:r>
                </w:p>
              </w:tc>
              <w:tc>
                <w:tcPr>
                  <w:tcW w:w="960" w:type="pct"/>
                  <w:shd w:val="clear" w:color="auto" w:fill="auto"/>
                  <w:vAlign w:val="center"/>
                </w:tcPr>
                <w:p w14:paraId="73619F43">
                  <w:pPr>
                    <w:rPr>
                      <w:rFonts w:cs="Times New Roman"/>
                      <w:sz w:val="21"/>
                      <w:szCs w:val="21"/>
                    </w:rPr>
                  </w:pPr>
                  <w:r>
                    <w:rPr>
                      <w:rFonts w:cs="Times New Roman"/>
                      <w:sz w:val="21"/>
                      <w:szCs w:val="21"/>
                    </w:rPr>
                    <w:t>外购</w:t>
                  </w:r>
                  <w:r>
                    <w:rPr>
                      <w:rFonts w:hint="eastAsia" w:cs="Times New Roman"/>
                      <w:sz w:val="21"/>
                      <w:szCs w:val="21"/>
                    </w:rPr>
                    <w:t>、干燥物料</w:t>
                  </w:r>
                </w:p>
              </w:tc>
            </w:tr>
            <w:tr w14:paraId="449F4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7" w:type="pct"/>
                  <w:vAlign w:val="center"/>
                </w:tcPr>
                <w:p w14:paraId="27CEAD36">
                  <w:pPr>
                    <w:pStyle w:val="40"/>
                    <w:rPr>
                      <w:rFonts w:cs="Times New Roman"/>
                      <w:szCs w:val="21"/>
                    </w:rPr>
                  </w:pPr>
                  <w:r>
                    <w:rPr>
                      <w:rFonts w:cs="Times New Roman"/>
                      <w:szCs w:val="21"/>
                    </w:rPr>
                    <w:t>3</w:t>
                  </w:r>
                </w:p>
              </w:tc>
              <w:tc>
                <w:tcPr>
                  <w:tcW w:w="685" w:type="pct"/>
                  <w:shd w:val="clear" w:color="auto" w:fill="auto"/>
                  <w:vAlign w:val="center"/>
                </w:tcPr>
                <w:p w14:paraId="3ED7C1B1">
                  <w:pPr>
                    <w:pStyle w:val="40"/>
                    <w:rPr>
                      <w:rFonts w:cs="Times New Roman"/>
                    </w:rPr>
                  </w:pPr>
                  <w:r>
                    <w:rPr>
                      <w:rFonts w:cs="Times New Roman"/>
                    </w:rPr>
                    <w:t>树枝</w:t>
                  </w:r>
                </w:p>
              </w:tc>
              <w:tc>
                <w:tcPr>
                  <w:tcW w:w="504" w:type="pct"/>
                  <w:vAlign w:val="center"/>
                </w:tcPr>
                <w:p w14:paraId="762E824F">
                  <w:pPr>
                    <w:pStyle w:val="40"/>
                    <w:rPr>
                      <w:rFonts w:cs="Times New Roman"/>
                      <w:szCs w:val="21"/>
                    </w:rPr>
                  </w:pPr>
                  <w:r>
                    <w:rPr>
                      <w:rFonts w:cs="Times New Roman"/>
                    </w:rPr>
                    <w:t>t/a</w:t>
                  </w:r>
                </w:p>
              </w:tc>
              <w:tc>
                <w:tcPr>
                  <w:tcW w:w="413" w:type="pct"/>
                  <w:vAlign w:val="center"/>
                </w:tcPr>
                <w:p w14:paraId="7149F6D3">
                  <w:pPr>
                    <w:pStyle w:val="40"/>
                    <w:rPr>
                      <w:rFonts w:cs="Times New Roman"/>
                      <w:szCs w:val="21"/>
                    </w:rPr>
                  </w:pPr>
                  <w:r>
                    <w:rPr>
                      <w:rFonts w:cs="Times New Roman"/>
                    </w:rPr>
                    <w:t>6000</w:t>
                  </w:r>
                </w:p>
              </w:tc>
              <w:tc>
                <w:tcPr>
                  <w:tcW w:w="552" w:type="pct"/>
                  <w:shd w:val="clear" w:color="auto" w:fill="auto"/>
                  <w:vAlign w:val="center"/>
                </w:tcPr>
                <w:p w14:paraId="3D8EECAC">
                  <w:pPr>
                    <w:pStyle w:val="40"/>
                    <w:rPr>
                      <w:rFonts w:cs="Times New Roman"/>
                    </w:rPr>
                  </w:pPr>
                  <w:r>
                    <w:rPr>
                      <w:rFonts w:cs="Times New Roman"/>
                      <w:szCs w:val="21"/>
                    </w:rPr>
                    <w:t>外购</w:t>
                  </w:r>
                </w:p>
              </w:tc>
              <w:tc>
                <w:tcPr>
                  <w:tcW w:w="685" w:type="pct"/>
                  <w:shd w:val="clear" w:color="auto" w:fill="auto"/>
                  <w:vAlign w:val="center"/>
                </w:tcPr>
                <w:p w14:paraId="2F1A4B3E">
                  <w:pPr>
                    <w:pStyle w:val="40"/>
                    <w:rPr>
                      <w:rFonts w:cs="Times New Roman"/>
                      <w:szCs w:val="21"/>
                    </w:rPr>
                  </w:pPr>
                  <w:r>
                    <w:rPr>
                      <w:rFonts w:cs="Times New Roman"/>
                      <w:szCs w:val="21"/>
                    </w:rPr>
                    <w:t>刨花</w:t>
                  </w:r>
                </w:p>
              </w:tc>
              <w:tc>
                <w:tcPr>
                  <w:tcW w:w="504" w:type="pct"/>
                  <w:shd w:val="clear" w:color="auto" w:fill="auto"/>
                  <w:vAlign w:val="center"/>
                </w:tcPr>
                <w:p w14:paraId="1EC54B50">
                  <w:pPr>
                    <w:pStyle w:val="40"/>
                    <w:rPr>
                      <w:rFonts w:cs="Times New Roman"/>
                      <w:szCs w:val="21"/>
                    </w:rPr>
                  </w:pPr>
                  <w:r>
                    <w:rPr>
                      <w:rFonts w:cs="Times New Roman"/>
                      <w:szCs w:val="21"/>
                    </w:rPr>
                    <w:t>t/a</w:t>
                  </w:r>
                </w:p>
              </w:tc>
              <w:tc>
                <w:tcPr>
                  <w:tcW w:w="686" w:type="dxa"/>
                  <w:shd w:val="clear" w:color="auto" w:fill="auto"/>
                  <w:vAlign w:val="center"/>
                </w:tcPr>
                <w:p w14:paraId="11E701F9">
                  <w:pPr>
                    <w:widowControl/>
                    <w:textAlignment w:val="center"/>
                    <w:rPr>
                      <w:rFonts w:cs="Times New Roman"/>
                      <w:sz w:val="21"/>
                      <w:szCs w:val="21"/>
                      <w:lang w:val="en-US"/>
                    </w:rPr>
                  </w:pPr>
                  <w:r>
                    <w:rPr>
                      <w:rFonts w:cs="Times New Roman"/>
                      <w:color w:val="000000"/>
                      <w:sz w:val="21"/>
                      <w:szCs w:val="21"/>
                      <w:lang w:val="en-US"/>
                    </w:rPr>
                    <w:t>8</w:t>
                  </w:r>
                  <w:r>
                    <w:rPr>
                      <w:rFonts w:hint="eastAsia" w:cs="Times New Roman"/>
                      <w:color w:val="000000"/>
                      <w:sz w:val="21"/>
                      <w:szCs w:val="21"/>
                      <w:lang w:val="en-US"/>
                    </w:rPr>
                    <w:t>00</w:t>
                  </w:r>
                  <w:r>
                    <w:rPr>
                      <w:rFonts w:cs="Times New Roman"/>
                      <w:color w:val="000000"/>
                      <w:sz w:val="21"/>
                      <w:szCs w:val="21"/>
                      <w:lang w:val="en-US"/>
                    </w:rPr>
                    <w:t>02</w:t>
                  </w:r>
                </w:p>
              </w:tc>
              <w:tc>
                <w:tcPr>
                  <w:tcW w:w="960" w:type="pct"/>
                  <w:shd w:val="clear" w:color="auto" w:fill="auto"/>
                  <w:vAlign w:val="center"/>
                </w:tcPr>
                <w:p w14:paraId="664372FD">
                  <w:pPr>
                    <w:rPr>
                      <w:rFonts w:cs="Times New Roman"/>
                      <w:sz w:val="21"/>
                      <w:szCs w:val="21"/>
                    </w:rPr>
                  </w:pPr>
                  <w:r>
                    <w:rPr>
                      <w:rFonts w:cs="Times New Roman"/>
                      <w:sz w:val="21"/>
                      <w:szCs w:val="21"/>
                    </w:rPr>
                    <w:t>外购</w:t>
                  </w:r>
                  <w:r>
                    <w:rPr>
                      <w:rFonts w:hint="eastAsia" w:cs="Times New Roman"/>
                      <w:sz w:val="21"/>
                      <w:szCs w:val="21"/>
                    </w:rPr>
                    <w:t>、干燥物料</w:t>
                  </w:r>
                </w:p>
              </w:tc>
            </w:tr>
            <w:tr w14:paraId="54CB1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7" w:type="pct"/>
                  <w:vAlign w:val="center"/>
                </w:tcPr>
                <w:p w14:paraId="2CE6CB2D">
                  <w:pPr>
                    <w:pStyle w:val="40"/>
                    <w:rPr>
                      <w:rFonts w:cs="Times New Roman"/>
                      <w:szCs w:val="21"/>
                    </w:rPr>
                  </w:pPr>
                  <w:r>
                    <w:rPr>
                      <w:rFonts w:cs="Times New Roman"/>
                      <w:szCs w:val="21"/>
                    </w:rPr>
                    <w:t>4</w:t>
                  </w:r>
                </w:p>
              </w:tc>
              <w:tc>
                <w:tcPr>
                  <w:tcW w:w="685" w:type="pct"/>
                  <w:shd w:val="clear" w:color="auto" w:fill="auto"/>
                  <w:vAlign w:val="center"/>
                </w:tcPr>
                <w:p w14:paraId="2D0D5923">
                  <w:pPr>
                    <w:pStyle w:val="40"/>
                    <w:rPr>
                      <w:rFonts w:cs="Times New Roman"/>
                    </w:rPr>
                  </w:pPr>
                  <w:r>
                    <w:rPr>
                      <w:rFonts w:cs="Times New Roman"/>
                    </w:rPr>
                    <w:t>杂木</w:t>
                  </w:r>
                </w:p>
              </w:tc>
              <w:tc>
                <w:tcPr>
                  <w:tcW w:w="504" w:type="pct"/>
                  <w:vAlign w:val="center"/>
                </w:tcPr>
                <w:p w14:paraId="74215ABE">
                  <w:pPr>
                    <w:pStyle w:val="40"/>
                    <w:rPr>
                      <w:rFonts w:cs="Times New Roman"/>
                      <w:szCs w:val="21"/>
                    </w:rPr>
                  </w:pPr>
                  <w:r>
                    <w:rPr>
                      <w:rFonts w:cs="Times New Roman"/>
                    </w:rPr>
                    <w:t>t/a</w:t>
                  </w:r>
                </w:p>
              </w:tc>
              <w:tc>
                <w:tcPr>
                  <w:tcW w:w="413" w:type="pct"/>
                  <w:vAlign w:val="center"/>
                </w:tcPr>
                <w:p w14:paraId="3EA332B8">
                  <w:pPr>
                    <w:pStyle w:val="40"/>
                    <w:rPr>
                      <w:rFonts w:cs="Times New Roman"/>
                      <w:szCs w:val="21"/>
                    </w:rPr>
                  </w:pPr>
                  <w:r>
                    <w:rPr>
                      <w:rFonts w:cs="Times New Roman"/>
                    </w:rPr>
                    <w:t>2000</w:t>
                  </w:r>
                </w:p>
              </w:tc>
              <w:tc>
                <w:tcPr>
                  <w:tcW w:w="552" w:type="pct"/>
                  <w:shd w:val="clear" w:color="auto" w:fill="auto"/>
                  <w:vAlign w:val="center"/>
                </w:tcPr>
                <w:p w14:paraId="15DD94E3">
                  <w:pPr>
                    <w:pStyle w:val="40"/>
                    <w:rPr>
                      <w:rFonts w:cs="Times New Roman"/>
                    </w:rPr>
                  </w:pPr>
                  <w:r>
                    <w:rPr>
                      <w:rFonts w:cs="Times New Roman"/>
                      <w:szCs w:val="21"/>
                    </w:rPr>
                    <w:t>外购</w:t>
                  </w:r>
                </w:p>
              </w:tc>
              <w:tc>
                <w:tcPr>
                  <w:tcW w:w="685" w:type="pct"/>
                  <w:shd w:val="clear" w:color="auto" w:fill="auto"/>
                  <w:vAlign w:val="center"/>
                </w:tcPr>
                <w:p w14:paraId="70A58C59">
                  <w:pPr>
                    <w:pStyle w:val="40"/>
                    <w:rPr>
                      <w:rFonts w:cs="Times New Roman"/>
                      <w:szCs w:val="21"/>
                    </w:rPr>
                  </w:pPr>
                  <w:r>
                    <w:rPr>
                      <w:rFonts w:cs="Times New Roman"/>
                      <w:szCs w:val="21"/>
                    </w:rPr>
                    <w:t>树枝</w:t>
                  </w:r>
                </w:p>
              </w:tc>
              <w:tc>
                <w:tcPr>
                  <w:tcW w:w="504" w:type="pct"/>
                  <w:shd w:val="clear" w:color="auto" w:fill="auto"/>
                  <w:vAlign w:val="center"/>
                </w:tcPr>
                <w:p w14:paraId="1A0621E7">
                  <w:pPr>
                    <w:pStyle w:val="40"/>
                    <w:rPr>
                      <w:rFonts w:cs="Times New Roman"/>
                      <w:szCs w:val="21"/>
                    </w:rPr>
                  </w:pPr>
                  <w:r>
                    <w:rPr>
                      <w:rFonts w:cs="Times New Roman"/>
                      <w:szCs w:val="21"/>
                    </w:rPr>
                    <w:t>t/a</w:t>
                  </w:r>
                </w:p>
              </w:tc>
              <w:tc>
                <w:tcPr>
                  <w:tcW w:w="686" w:type="dxa"/>
                  <w:shd w:val="clear" w:color="auto" w:fill="auto"/>
                  <w:vAlign w:val="center"/>
                </w:tcPr>
                <w:p w14:paraId="784F6039">
                  <w:pPr>
                    <w:widowControl/>
                    <w:textAlignment w:val="center"/>
                    <w:rPr>
                      <w:rFonts w:cs="Times New Roman"/>
                      <w:sz w:val="21"/>
                      <w:szCs w:val="21"/>
                      <w:lang w:val="en-US"/>
                    </w:rPr>
                  </w:pPr>
                  <w:r>
                    <w:rPr>
                      <w:rFonts w:cs="Times New Roman"/>
                      <w:color w:val="000000"/>
                      <w:sz w:val="21"/>
                      <w:szCs w:val="21"/>
                      <w:lang w:val="en-US"/>
                    </w:rPr>
                    <w:t>6001</w:t>
                  </w:r>
                </w:p>
              </w:tc>
              <w:tc>
                <w:tcPr>
                  <w:tcW w:w="960" w:type="pct"/>
                  <w:shd w:val="clear" w:color="auto" w:fill="auto"/>
                  <w:vAlign w:val="center"/>
                </w:tcPr>
                <w:p w14:paraId="182B6B96">
                  <w:pPr>
                    <w:rPr>
                      <w:rFonts w:cs="Times New Roman"/>
                      <w:sz w:val="21"/>
                      <w:szCs w:val="21"/>
                    </w:rPr>
                  </w:pPr>
                  <w:r>
                    <w:rPr>
                      <w:rFonts w:cs="Times New Roman"/>
                      <w:sz w:val="21"/>
                      <w:szCs w:val="21"/>
                    </w:rPr>
                    <w:t>外购</w:t>
                  </w:r>
                  <w:r>
                    <w:rPr>
                      <w:rFonts w:hint="eastAsia" w:cs="Times New Roman"/>
                      <w:sz w:val="21"/>
                      <w:szCs w:val="21"/>
                    </w:rPr>
                    <w:t>、干燥物料</w:t>
                  </w:r>
                </w:p>
              </w:tc>
            </w:tr>
            <w:tr w14:paraId="7D0FD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7" w:type="pct"/>
                  <w:vAlign w:val="center"/>
                </w:tcPr>
                <w:p w14:paraId="0F2A3BD6">
                  <w:pPr>
                    <w:pStyle w:val="40"/>
                    <w:rPr>
                      <w:rFonts w:cs="Times New Roman"/>
                      <w:szCs w:val="21"/>
                    </w:rPr>
                  </w:pPr>
                  <w:r>
                    <w:rPr>
                      <w:rFonts w:cs="Times New Roman"/>
                      <w:szCs w:val="21"/>
                    </w:rPr>
                    <w:t>5</w:t>
                  </w:r>
                </w:p>
              </w:tc>
              <w:tc>
                <w:tcPr>
                  <w:tcW w:w="685" w:type="pct"/>
                  <w:shd w:val="clear" w:color="auto" w:fill="auto"/>
                  <w:vAlign w:val="center"/>
                </w:tcPr>
                <w:p w14:paraId="62462BF9">
                  <w:pPr>
                    <w:pStyle w:val="40"/>
                    <w:rPr>
                      <w:rFonts w:cs="Times New Roman"/>
                    </w:rPr>
                  </w:pPr>
                  <w:r>
                    <w:rPr>
                      <w:rFonts w:cs="Times New Roman"/>
                    </w:rPr>
                    <w:t>新水</w:t>
                  </w:r>
                </w:p>
              </w:tc>
              <w:tc>
                <w:tcPr>
                  <w:tcW w:w="504" w:type="pct"/>
                  <w:shd w:val="clear" w:color="auto" w:fill="auto"/>
                  <w:vAlign w:val="center"/>
                </w:tcPr>
                <w:p w14:paraId="3911E83E">
                  <w:pPr>
                    <w:pStyle w:val="40"/>
                    <w:rPr>
                      <w:rFonts w:cs="Times New Roman"/>
                      <w:szCs w:val="21"/>
                    </w:rPr>
                  </w:pPr>
                  <w:r>
                    <w:rPr>
                      <w:rFonts w:cs="Times New Roman"/>
                    </w:rPr>
                    <w:t>t/a</w:t>
                  </w:r>
                </w:p>
              </w:tc>
              <w:tc>
                <w:tcPr>
                  <w:tcW w:w="413" w:type="pct"/>
                  <w:shd w:val="clear" w:color="auto" w:fill="auto"/>
                  <w:vAlign w:val="center"/>
                </w:tcPr>
                <w:p w14:paraId="7F0764DE">
                  <w:pPr>
                    <w:pStyle w:val="40"/>
                    <w:rPr>
                      <w:rFonts w:cs="Times New Roman"/>
                      <w:szCs w:val="21"/>
                    </w:rPr>
                  </w:pPr>
                  <w:r>
                    <w:rPr>
                      <w:rFonts w:cs="Times New Roman"/>
                    </w:rPr>
                    <w:t>480</w:t>
                  </w:r>
                </w:p>
              </w:tc>
              <w:tc>
                <w:tcPr>
                  <w:tcW w:w="552" w:type="pct"/>
                  <w:shd w:val="clear" w:color="auto" w:fill="auto"/>
                  <w:vAlign w:val="center"/>
                </w:tcPr>
                <w:p w14:paraId="59B58A63">
                  <w:pPr>
                    <w:pStyle w:val="40"/>
                    <w:rPr>
                      <w:rFonts w:cs="Times New Roman"/>
                      <w:szCs w:val="21"/>
                    </w:rPr>
                  </w:pPr>
                  <w:r>
                    <w:rPr>
                      <w:rFonts w:cs="Times New Roman"/>
                      <w:szCs w:val="21"/>
                    </w:rPr>
                    <w:t>自备水井</w:t>
                  </w:r>
                </w:p>
              </w:tc>
              <w:tc>
                <w:tcPr>
                  <w:tcW w:w="685" w:type="pct"/>
                  <w:shd w:val="clear" w:color="auto" w:fill="auto"/>
                  <w:vAlign w:val="center"/>
                </w:tcPr>
                <w:p w14:paraId="248AEDFB">
                  <w:pPr>
                    <w:pStyle w:val="40"/>
                    <w:rPr>
                      <w:rFonts w:cs="Times New Roman"/>
                      <w:szCs w:val="21"/>
                    </w:rPr>
                  </w:pPr>
                  <w:r>
                    <w:rPr>
                      <w:rFonts w:cs="Times New Roman"/>
                      <w:szCs w:val="21"/>
                    </w:rPr>
                    <w:t>杂木</w:t>
                  </w:r>
                </w:p>
              </w:tc>
              <w:tc>
                <w:tcPr>
                  <w:tcW w:w="504" w:type="pct"/>
                  <w:shd w:val="clear" w:color="auto" w:fill="auto"/>
                  <w:vAlign w:val="center"/>
                </w:tcPr>
                <w:p w14:paraId="00D86CE3">
                  <w:pPr>
                    <w:pStyle w:val="40"/>
                    <w:rPr>
                      <w:rFonts w:cs="Times New Roman"/>
                      <w:szCs w:val="21"/>
                      <w:lang w:val="en-US"/>
                    </w:rPr>
                  </w:pPr>
                  <w:r>
                    <w:rPr>
                      <w:rFonts w:cs="Times New Roman"/>
                      <w:szCs w:val="21"/>
                    </w:rPr>
                    <w:t>t/a</w:t>
                  </w:r>
                </w:p>
              </w:tc>
              <w:tc>
                <w:tcPr>
                  <w:tcW w:w="686" w:type="dxa"/>
                  <w:shd w:val="clear" w:color="auto" w:fill="auto"/>
                  <w:vAlign w:val="center"/>
                </w:tcPr>
                <w:p w14:paraId="09D5E482">
                  <w:pPr>
                    <w:widowControl/>
                    <w:textAlignment w:val="center"/>
                    <w:rPr>
                      <w:rFonts w:cs="Times New Roman"/>
                      <w:sz w:val="21"/>
                      <w:szCs w:val="21"/>
                      <w:lang w:val="en-US"/>
                    </w:rPr>
                  </w:pPr>
                  <w:r>
                    <w:rPr>
                      <w:rFonts w:hint="eastAsia" w:cs="Times New Roman"/>
                      <w:color w:val="000000"/>
                      <w:sz w:val="21"/>
                      <w:szCs w:val="21"/>
                      <w:lang w:val="en-US" w:eastAsia="zh-CN"/>
                    </w:rPr>
                    <w:t>3</w:t>
                  </w:r>
                  <w:r>
                    <w:rPr>
                      <w:rFonts w:hint="eastAsia" w:cs="Times New Roman"/>
                      <w:color w:val="000000"/>
                      <w:sz w:val="21"/>
                      <w:szCs w:val="21"/>
                      <w:lang w:val="en-US"/>
                    </w:rPr>
                    <w:t>01</w:t>
                  </w:r>
                </w:p>
              </w:tc>
              <w:tc>
                <w:tcPr>
                  <w:tcW w:w="960" w:type="pct"/>
                  <w:shd w:val="clear" w:color="auto" w:fill="auto"/>
                  <w:vAlign w:val="center"/>
                </w:tcPr>
                <w:p w14:paraId="6DAC10DD">
                  <w:pPr>
                    <w:rPr>
                      <w:rFonts w:hint="eastAsia" w:eastAsia="宋体" w:cs="Times New Roman"/>
                      <w:sz w:val="21"/>
                      <w:szCs w:val="21"/>
                      <w:lang w:val="en-US" w:eastAsia="zh-CN"/>
                    </w:rPr>
                  </w:pPr>
                  <w:r>
                    <w:rPr>
                      <w:rFonts w:cs="Times New Roman"/>
                      <w:sz w:val="21"/>
                      <w:szCs w:val="21"/>
                    </w:rPr>
                    <w:t>外购</w:t>
                  </w:r>
                  <w:r>
                    <w:rPr>
                      <w:rFonts w:hint="eastAsia" w:cs="Times New Roman"/>
                      <w:sz w:val="21"/>
                      <w:szCs w:val="21"/>
                      <w:lang w:eastAsia="zh-CN"/>
                    </w:rPr>
                    <w:t>，需破碎、烘干</w:t>
                  </w:r>
                </w:p>
              </w:tc>
            </w:tr>
            <w:tr w14:paraId="158C1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7" w:type="pct"/>
                  <w:vAlign w:val="center"/>
                </w:tcPr>
                <w:p w14:paraId="63E2F9CC">
                  <w:pPr>
                    <w:pStyle w:val="40"/>
                    <w:rPr>
                      <w:rFonts w:cs="Times New Roman"/>
                      <w:szCs w:val="21"/>
                    </w:rPr>
                  </w:pPr>
                  <w:r>
                    <w:rPr>
                      <w:rFonts w:cs="Times New Roman"/>
                      <w:szCs w:val="21"/>
                    </w:rPr>
                    <w:t>6</w:t>
                  </w:r>
                </w:p>
              </w:tc>
              <w:tc>
                <w:tcPr>
                  <w:tcW w:w="685" w:type="pct"/>
                  <w:shd w:val="clear" w:color="auto" w:fill="auto"/>
                  <w:vAlign w:val="center"/>
                </w:tcPr>
                <w:p w14:paraId="1595ED8A">
                  <w:pPr>
                    <w:pStyle w:val="40"/>
                    <w:rPr>
                      <w:rFonts w:cs="Times New Roman"/>
                    </w:rPr>
                  </w:pPr>
                  <w:r>
                    <w:rPr>
                      <w:rFonts w:cs="Times New Roman"/>
                    </w:rPr>
                    <w:t>电</w:t>
                  </w:r>
                </w:p>
              </w:tc>
              <w:tc>
                <w:tcPr>
                  <w:tcW w:w="504" w:type="pct"/>
                  <w:shd w:val="clear" w:color="auto" w:fill="auto"/>
                  <w:vAlign w:val="center"/>
                </w:tcPr>
                <w:p w14:paraId="33C68639">
                  <w:pPr>
                    <w:pStyle w:val="40"/>
                    <w:rPr>
                      <w:rFonts w:cs="Times New Roman"/>
                      <w:szCs w:val="21"/>
                    </w:rPr>
                  </w:pPr>
                  <w:r>
                    <w:rPr>
                      <w:rFonts w:cs="Times New Roman"/>
                    </w:rPr>
                    <w:t>万Kwh/a</w:t>
                  </w:r>
                </w:p>
              </w:tc>
              <w:tc>
                <w:tcPr>
                  <w:tcW w:w="413" w:type="pct"/>
                  <w:shd w:val="clear" w:color="auto" w:fill="auto"/>
                  <w:vAlign w:val="center"/>
                </w:tcPr>
                <w:p w14:paraId="6218104C">
                  <w:pPr>
                    <w:pStyle w:val="40"/>
                    <w:rPr>
                      <w:rFonts w:cs="Times New Roman"/>
                      <w:szCs w:val="21"/>
                    </w:rPr>
                  </w:pPr>
                  <w:r>
                    <w:rPr>
                      <w:rFonts w:cs="Times New Roman"/>
                    </w:rPr>
                    <w:t>96</w:t>
                  </w:r>
                </w:p>
              </w:tc>
              <w:tc>
                <w:tcPr>
                  <w:tcW w:w="552" w:type="pct"/>
                  <w:shd w:val="clear" w:color="auto" w:fill="auto"/>
                  <w:vAlign w:val="center"/>
                </w:tcPr>
                <w:p w14:paraId="50361A69">
                  <w:pPr>
                    <w:pStyle w:val="40"/>
                    <w:rPr>
                      <w:rFonts w:cs="Times New Roman"/>
                      <w:szCs w:val="21"/>
                    </w:rPr>
                  </w:pPr>
                  <w:r>
                    <w:rPr>
                      <w:rFonts w:cs="Times New Roman"/>
                      <w:szCs w:val="21"/>
                    </w:rPr>
                    <w:t>当地电网</w:t>
                  </w:r>
                </w:p>
              </w:tc>
              <w:tc>
                <w:tcPr>
                  <w:tcW w:w="685" w:type="pct"/>
                  <w:shd w:val="clear" w:color="auto" w:fill="auto"/>
                  <w:vAlign w:val="center"/>
                </w:tcPr>
                <w:p w14:paraId="46A01013">
                  <w:pPr>
                    <w:pStyle w:val="40"/>
                    <w:rPr>
                      <w:rFonts w:cs="Times New Roman"/>
                      <w:szCs w:val="21"/>
                    </w:rPr>
                  </w:pPr>
                  <w:r>
                    <w:rPr>
                      <w:rFonts w:hint="eastAsia" w:cs="Times New Roman"/>
                      <w:szCs w:val="21"/>
                    </w:rPr>
                    <w:t>废弃菌棒</w:t>
                  </w:r>
                </w:p>
              </w:tc>
              <w:tc>
                <w:tcPr>
                  <w:tcW w:w="504" w:type="pct"/>
                  <w:shd w:val="clear" w:color="auto" w:fill="auto"/>
                  <w:vAlign w:val="center"/>
                </w:tcPr>
                <w:p w14:paraId="05959241">
                  <w:pPr>
                    <w:pStyle w:val="40"/>
                    <w:rPr>
                      <w:rFonts w:cs="Times New Roman"/>
                      <w:szCs w:val="21"/>
                      <w:lang w:val="en-US"/>
                    </w:rPr>
                  </w:pPr>
                  <w:r>
                    <w:rPr>
                      <w:rFonts w:cs="Times New Roman"/>
                      <w:szCs w:val="21"/>
                    </w:rPr>
                    <w:t>t/a</w:t>
                  </w:r>
                </w:p>
              </w:tc>
              <w:tc>
                <w:tcPr>
                  <w:tcW w:w="686" w:type="dxa"/>
                  <w:shd w:val="clear" w:color="auto" w:fill="auto"/>
                  <w:vAlign w:val="center"/>
                </w:tcPr>
                <w:p w14:paraId="561889EC">
                  <w:pPr>
                    <w:widowControl/>
                    <w:textAlignment w:val="center"/>
                    <w:rPr>
                      <w:rFonts w:cs="Times New Roman"/>
                      <w:color w:val="0000FF"/>
                      <w:sz w:val="21"/>
                      <w:szCs w:val="21"/>
                      <w:lang w:val="en-US"/>
                    </w:rPr>
                  </w:pPr>
                  <w:r>
                    <w:rPr>
                      <w:rFonts w:hint="eastAsia" w:cs="Times New Roman"/>
                      <w:color w:val="000000"/>
                      <w:sz w:val="21"/>
                      <w:szCs w:val="21"/>
                      <w:lang w:val="en-US"/>
                    </w:rPr>
                    <w:t>8</w:t>
                  </w:r>
                  <w:r>
                    <w:rPr>
                      <w:rFonts w:hint="eastAsia" w:cs="Times New Roman"/>
                      <w:color w:val="000000"/>
                      <w:sz w:val="21"/>
                      <w:szCs w:val="21"/>
                      <w:lang w:val="en-US" w:eastAsia="zh-CN"/>
                    </w:rPr>
                    <w:t>7</w:t>
                  </w:r>
                  <w:r>
                    <w:rPr>
                      <w:rFonts w:cs="Times New Roman"/>
                      <w:color w:val="000000"/>
                      <w:sz w:val="21"/>
                      <w:szCs w:val="21"/>
                      <w:lang w:val="en-US"/>
                    </w:rPr>
                    <w:t>01</w:t>
                  </w:r>
                </w:p>
              </w:tc>
              <w:tc>
                <w:tcPr>
                  <w:tcW w:w="960" w:type="pct"/>
                  <w:shd w:val="clear" w:color="auto" w:fill="auto"/>
                  <w:vAlign w:val="center"/>
                </w:tcPr>
                <w:p w14:paraId="0670196D">
                  <w:pPr>
                    <w:rPr>
                      <w:rFonts w:cs="Times New Roman"/>
                      <w:sz w:val="21"/>
                      <w:szCs w:val="21"/>
                    </w:rPr>
                  </w:pPr>
                  <w:r>
                    <w:rPr>
                      <w:rFonts w:cs="Times New Roman"/>
                      <w:sz w:val="21"/>
                      <w:szCs w:val="21"/>
                    </w:rPr>
                    <w:t>外购</w:t>
                  </w:r>
                  <w:r>
                    <w:rPr>
                      <w:rFonts w:hint="eastAsia" w:cs="Times New Roman"/>
                      <w:sz w:val="21"/>
                      <w:szCs w:val="21"/>
                    </w:rPr>
                    <w:t>、干燥物料</w:t>
                  </w:r>
                </w:p>
              </w:tc>
            </w:tr>
            <w:tr w14:paraId="244F4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7" w:type="pct"/>
                  <w:vAlign w:val="center"/>
                </w:tcPr>
                <w:p w14:paraId="39CCA333">
                  <w:pPr>
                    <w:pStyle w:val="40"/>
                    <w:rPr>
                      <w:rFonts w:cs="Times New Roman"/>
                      <w:szCs w:val="21"/>
                    </w:rPr>
                  </w:pPr>
                  <w:r>
                    <w:rPr>
                      <w:rFonts w:cs="Times New Roman"/>
                      <w:szCs w:val="21"/>
                    </w:rPr>
                    <w:t>7</w:t>
                  </w:r>
                </w:p>
              </w:tc>
              <w:tc>
                <w:tcPr>
                  <w:tcW w:w="685" w:type="pct"/>
                  <w:shd w:val="clear" w:color="auto" w:fill="auto"/>
                  <w:vAlign w:val="center"/>
                </w:tcPr>
                <w:p w14:paraId="7A9DA088">
                  <w:pPr>
                    <w:pStyle w:val="40"/>
                    <w:rPr>
                      <w:rFonts w:cs="Times New Roman"/>
                    </w:rPr>
                  </w:pPr>
                  <w:r>
                    <w:rPr>
                      <w:rFonts w:cs="Times New Roman"/>
                    </w:rPr>
                    <w:t>生物质燃料</w:t>
                  </w:r>
                </w:p>
              </w:tc>
              <w:tc>
                <w:tcPr>
                  <w:tcW w:w="504" w:type="pct"/>
                  <w:shd w:val="clear" w:color="auto" w:fill="auto"/>
                  <w:vAlign w:val="center"/>
                </w:tcPr>
                <w:p w14:paraId="0C248CC7">
                  <w:pPr>
                    <w:pStyle w:val="40"/>
                    <w:rPr>
                      <w:rFonts w:cs="Times New Roman"/>
                      <w:szCs w:val="21"/>
                    </w:rPr>
                  </w:pPr>
                  <w:r>
                    <w:rPr>
                      <w:rFonts w:cs="Times New Roman"/>
                    </w:rPr>
                    <w:t>t/a</w:t>
                  </w:r>
                </w:p>
              </w:tc>
              <w:tc>
                <w:tcPr>
                  <w:tcW w:w="413" w:type="pct"/>
                  <w:shd w:val="clear" w:color="auto" w:fill="auto"/>
                  <w:vAlign w:val="center"/>
                </w:tcPr>
                <w:p w14:paraId="71395C12">
                  <w:pPr>
                    <w:pStyle w:val="40"/>
                    <w:rPr>
                      <w:rFonts w:cs="Times New Roman"/>
                      <w:szCs w:val="21"/>
                    </w:rPr>
                  </w:pPr>
                  <w:r>
                    <w:rPr>
                      <w:rFonts w:cs="Times New Roman"/>
                    </w:rPr>
                    <w:t>3000</w:t>
                  </w:r>
                </w:p>
              </w:tc>
              <w:tc>
                <w:tcPr>
                  <w:tcW w:w="552" w:type="pct"/>
                  <w:shd w:val="clear" w:color="auto" w:fill="auto"/>
                  <w:vAlign w:val="center"/>
                </w:tcPr>
                <w:p w14:paraId="408E1E11">
                  <w:pPr>
                    <w:pStyle w:val="40"/>
                    <w:rPr>
                      <w:rFonts w:cs="Times New Roman"/>
                      <w:szCs w:val="21"/>
                    </w:rPr>
                  </w:pPr>
                  <w:r>
                    <w:rPr>
                      <w:rFonts w:cs="Times New Roman"/>
                      <w:szCs w:val="21"/>
                    </w:rPr>
                    <w:t>本厂</w:t>
                  </w:r>
                </w:p>
              </w:tc>
              <w:tc>
                <w:tcPr>
                  <w:tcW w:w="685" w:type="pct"/>
                  <w:shd w:val="clear" w:color="auto" w:fill="auto"/>
                  <w:vAlign w:val="center"/>
                </w:tcPr>
                <w:p w14:paraId="27245203">
                  <w:pPr>
                    <w:pStyle w:val="40"/>
                    <w:rPr>
                      <w:rFonts w:cs="Times New Roman"/>
                      <w:szCs w:val="21"/>
                    </w:rPr>
                  </w:pPr>
                  <w:r>
                    <w:rPr>
                      <w:rFonts w:hint="eastAsia" w:cs="Times New Roman"/>
                      <w:szCs w:val="21"/>
                    </w:rPr>
                    <w:t>栗子皮</w:t>
                  </w:r>
                </w:p>
              </w:tc>
              <w:tc>
                <w:tcPr>
                  <w:tcW w:w="504" w:type="pct"/>
                  <w:shd w:val="clear" w:color="auto" w:fill="auto"/>
                  <w:vAlign w:val="center"/>
                </w:tcPr>
                <w:p w14:paraId="376AFCC8">
                  <w:pPr>
                    <w:pStyle w:val="40"/>
                    <w:rPr>
                      <w:rFonts w:cs="Times New Roman"/>
                      <w:szCs w:val="21"/>
                      <w:lang w:val="en-US"/>
                    </w:rPr>
                  </w:pPr>
                  <w:r>
                    <w:rPr>
                      <w:rFonts w:cs="Times New Roman"/>
                      <w:szCs w:val="21"/>
                    </w:rPr>
                    <w:t>t/a</w:t>
                  </w:r>
                </w:p>
              </w:tc>
              <w:tc>
                <w:tcPr>
                  <w:tcW w:w="686" w:type="dxa"/>
                  <w:shd w:val="clear" w:color="auto" w:fill="auto"/>
                  <w:vAlign w:val="center"/>
                </w:tcPr>
                <w:p w14:paraId="1E704745">
                  <w:pPr>
                    <w:widowControl/>
                    <w:textAlignment w:val="center"/>
                    <w:rPr>
                      <w:rFonts w:cs="Times New Roman"/>
                      <w:color w:val="0000FF"/>
                      <w:sz w:val="21"/>
                      <w:szCs w:val="21"/>
                      <w:lang w:val="en-US"/>
                    </w:rPr>
                  </w:pPr>
                  <w:r>
                    <w:rPr>
                      <w:rFonts w:cs="Times New Roman"/>
                      <w:color w:val="000000"/>
                      <w:sz w:val="21"/>
                      <w:szCs w:val="21"/>
                      <w:lang w:val="en-US"/>
                    </w:rPr>
                    <w:t>5001</w:t>
                  </w:r>
                </w:p>
              </w:tc>
              <w:tc>
                <w:tcPr>
                  <w:tcW w:w="960" w:type="pct"/>
                  <w:shd w:val="clear" w:color="auto" w:fill="auto"/>
                  <w:vAlign w:val="center"/>
                </w:tcPr>
                <w:p w14:paraId="546AE7E6">
                  <w:pPr>
                    <w:rPr>
                      <w:rFonts w:cs="Times New Roman"/>
                      <w:sz w:val="21"/>
                      <w:szCs w:val="21"/>
                    </w:rPr>
                  </w:pPr>
                  <w:r>
                    <w:rPr>
                      <w:rFonts w:cs="Times New Roman"/>
                      <w:sz w:val="21"/>
                      <w:szCs w:val="21"/>
                    </w:rPr>
                    <w:t>外购</w:t>
                  </w:r>
                  <w:r>
                    <w:rPr>
                      <w:rFonts w:hint="eastAsia" w:cs="Times New Roman"/>
                      <w:sz w:val="21"/>
                      <w:szCs w:val="21"/>
                    </w:rPr>
                    <w:t>、干燥物料</w:t>
                  </w:r>
                </w:p>
              </w:tc>
            </w:tr>
            <w:tr w14:paraId="301E6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7" w:type="pct"/>
                  <w:vAlign w:val="center"/>
                </w:tcPr>
                <w:p w14:paraId="10762D3A">
                  <w:pPr>
                    <w:pStyle w:val="40"/>
                    <w:rPr>
                      <w:rFonts w:cs="Times New Roman"/>
                      <w:szCs w:val="21"/>
                      <w:lang w:val="en-US"/>
                    </w:rPr>
                  </w:pPr>
                  <w:r>
                    <w:rPr>
                      <w:rFonts w:hint="eastAsia" w:cs="Times New Roman"/>
                      <w:szCs w:val="21"/>
                      <w:lang w:val="en-US"/>
                    </w:rPr>
                    <w:t>8</w:t>
                  </w:r>
                </w:p>
              </w:tc>
              <w:tc>
                <w:tcPr>
                  <w:tcW w:w="685" w:type="pct"/>
                  <w:shd w:val="clear" w:color="auto" w:fill="auto"/>
                  <w:vAlign w:val="center"/>
                </w:tcPr>
                <w:p w14:paraId="20B1C0FF">
                  <w:pPr>
                    <w:pStyle w:val="40"/>
                    <w:rPr>
                      <w:rFonts w:cs="Times New Roman"/>
                      <w:szCs w:val="21"/>
                      <w:lang w:val="en-US"/>
                    </w:rPr>
                  </w:pPr>
                  <w:r>
                    <w:rPr>
                      <w:rFonts w:hint="eastAsia" w:cs="Times New Roman"/>
                      <w:szCs w:val="21"/>
                      <w:lang w:val="en-US"/>
                    </w:rPr>
                    <w:t>/</w:t>
                  </w:r>
                </w:p>
              </w:tc>
              <w:tc>
                <w:tcPr>
                  <w:tcW w:w="504" w:type="pct"/>
                  <w:shd w:val="clear" w:color="auto" w:fill="auto"/>
                  <w:vAlign w:val="center"/>
                </w:tcPr>
                <w:p w14:paraId="5E45AF95">
                  <w:pPr>
                    <w:pStyle w:val="40"/>
                    <w:rPr>
                      <w:rFonts w:cs="Times New Roman"/>
                      <w:szCs w:val="21"/>
                      <w:lang w:val="en-US"/>
                    </w:rPr>
                  </w:pPr>
                  <w:r>
                    <w:rPr>
                      <w:rFonts w:hint="eastAsia" w:cs="Times New Roman"/>
                      <w:szCs w:val="21"/>
                      <w:lang w:val="en-US"/>
                    </w:rPr>
                    <w:t>/</w:t>
                  </w:r>
                </w:p>
              </w:tc>
              <w:tc>
                <w:tcPr>
                  <w:tcW w:w="413" w:type="pct"/>
                  <w:shd w:val="clear" w:color="auto" w:fill="auto"/>
                  <w:vAlign w:val="center"/>
                </w:tcPr>
                <w:p w14:paraId="326DC2C4">
                  <w:pPr>
                    <w:pStyle w:val="40"/>
                    <w:rPr>
                      <w:rFonts w:cs="Times New Roman"/>
                      <w:szCs w:val="21"/>
                      <w:lang w:val="en-US"/>
                    </w:rPr>
                  </w:pPr>
                  <w:r>
                    <w:rPr>
                      <w:rFonts w:hint="eastAsia" w:cs="Times New Roman"/>
                      <w:szCs w:val="21"/>
                      <w:lang w:val="en-US"/>
                    </w:rPr>
                    <w:t>/</w:t>
                  </w:r>
                </w:p>
              </w:tc>
              <w:tc>
                <w:tcPr>
                  <w:tcW w:w="552" w:type="pct"/>
                  <w:shd w:val="clear" w:color="auto" w:fill="auto"/>
                  <w:vAlign w:val="center"/>
                </w:tcPr>
                <w:p w14:paraId="37D5B8AA">
                  <w:pPr>
                    <w:pStyle w:val="40"/>
                    <w:rPr>
                      <w:rFonts w:cs="Times New Roman"/>
                      <w:szCs w:val="21"/>
                      <w:lang w:val="en-US"/>
                    </w:rPr>
                  </w:pPr>
                  <w:r>
                    <w:rPr>
                      <w:rFonts w:hint="eastAsia" w:cs="Times New Roman"/>
                      <w:szCs w:val="21"/>
                      <w:lang w:val="en-US"/>
                    </w:rPr>
                    <w:t>/</w:t>
                  </w:r>
                </w:p>
              </w:tc>
              <w:tc>
                <w:tcPr>
                  <w:tcW w:w="685" w:type="pct"/>
                  <w:shd w:val="clear" w:color="auto" w:fill="auto"/>
                  <w:vAlign w:val="center"/>
                </w:tcPr>
                <w:p w14:paraId="1D1A14F9">
                  <w:pPr>
                    <w:pStyle w:val="40"/>
                    <w:rPr>
                      <w:rFonts w:cs="Times New Roman"/>
                      <w:szCs w:val="21"/>
                    </w:rPr>
                  </w:pPr>
                  <w:r>
                    <w:rPr>
                      <w:rFonts w:hint="eastAsia" w:cs="Times New Roman"/>
                      <w:szCs w:val="21"/>
                    </w:rPr>
                    <w:t>编织袋</w:t>
                  </w:r>
                </w:p>
              </w:tc>
              <w:tc>
                <w:tcPr>
                  <w:tcW w:w="504" w:type="pct"/>
                  <w:shd w:val="clear" w:color="auto" w:fill="auto"/>
                  <w:vAlign w:val="center"/>
                </w:tcPr>
                <w:p w14:paraId="0CA34550">
                  <w:pPr>
                    <w:pStyle w:val="40"/>
                    <w:rPr>
                      <w:rFonts w:cs="Times New Roman"/>
                      <w:szCs w:val="21"/>
                      <w:lang w:val="en-US"/>
                    </w:rPr>
                  </w:pPr>
                  <w:r>
                    <w:rPr>
                      <w:rFonts w:hint="eastAsia" w:cs="Times New Roman"/>
                      <w:szCs w:val="21"/>
                    </w:rPr>
                    <w:t>万个</w:t>
                  </w:r>
                  <w:r>
                    <w:rPr>
                      <w:rFonts w:hint="eastAsia" w:cs="Times New Roman"/>
                      <w:szCs w:val="21"/>
                      <w:lang w:val="en-US"/>
                    </w:rPr>
                    <w:t>/a</w:t>
                  </w:r>
                </w:p>
              </w:tc>
              <w:tc>
                <w:tcPr>
                  <w:tcW w:w="414" w:type="pct"/>
                  <w:shd w:val="clear" w:color="auto" w:fill="auto"/>
                  <w:vAlign w:val="center"/>
                </w:tcPr>
                <w:p w14:paraId="6EA6D205">
                  <w:pPr>
                    <w:pStyle w:val="40"/>
                    <w:rPr>
                      <w:rFonts w:cs="Times New Roman"/>
                      <w:szCs w:val="21"/>
                      <w:lang w:val="en-US"/>
                    </w:rPr>
                  </w:pPr>
                  <w:r>
                    <w:rPr>
                      <w:rFonts w:hint="eastAsia" w:cs="Times New Roman"/>
                      <w:szCs w:val="21"/>
                      <w:lang w:val="en-US"/>
                    </w:rPr>
                    <w:t>720</w:t>
                  </w:r>
                </w:p>
              </w:tc>
              <w:tc>
                <w:tcPr>
                  <w:tcW w:w="960" w:type="pct"/>
                  <w:shd w:val="clear" w:color="auto" w:fill="auto"/>
                  <w:vAlign w:val="center"/>
                </w:tcPr>
                <w:p w14:paraId="10D4005B">
                  <w:pPr>
                    <w:rPr>
                      <w:rFonts w:cs="Times New Roman"/>
                      <w:sz w:val="21"/>
                      <w:szCs w:val="21"/>
                    </w:rPr>
                  </w:pPr>
                  <w:r>
                    <w:rPr>
                      <w:rFonts w:cs="Times New Roman"/>
                      <w:sz w:val="21"/>
                      <w:szCs w:val="21"/>
                    </w:rPr>
                    <w:t>外购</w:t>
                  </w:r>
                </w:p>
              </w:tc>
            </w:tr>
            <w:tr w14:paraId="6278C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7" w:type="pct"/>
                  <w:vAlign w:val="center"/>
                </w:tcPr>
                <w:p w14:paraId="18FB7FA6">
                  <w:pPr>
                    <w:pStyle w:val="40"/>
                    <w:rPr>
                      <w:rFonts w:cs="Times New Roman"/>
                      <w:szCs w:val="21"/>
                      <w:lang w:val="en-US"/>
                    </w:rPr>
                  </w:pPr>
                  <w:r>
                    <w:rPr>
                      <w:rFonts w:hint="eastAsia" w:cs="Times New Roman"/>
                      <w:szCs w:val="21"/>
                      <w:lang w:val="en-US"/>
                    </w:rPr>
                    <w:t>9</w:t>
                  </w:r>
                </w:p>
              </w:tc>
              <w:tc>
                <w:tcPr>
                  <w:tcW w:w="685" w:type="pct"/>
                  <w:shd w:val="clear" w:color="auto" w:fill="auto"/>
                  <w:vAlign w:val="center"/>
                </w:tcPr>
                <w:p w14:paraId="035CBF54">
                  <w:pPr>
                    <w:pStyle w:val="40"/>
                    <w:rPr>
                      <w:rFonts w:cs="Times New Roman"/>
                      <w:szCs w:val="21"/>
                      <w:lang w:val="en-US"/>
                    </w:rPr>
                  </w:pPr>
                  <w:r>
                    <w:rPr>
                      <w:rFonts w:hint="eastAsia" w:cs="Times New Roman"/>
                      <w:szCs w:val="21"/>
                      <w:lang w:val="en-US"/>
                    </w:rPr>
                    <w:t>/</w:t>
                  </w:r>
                </w:p>
              </w:tc>
              <w:tc>
                <w:tcPr>
                  <w:tcW w:w="504" w:type="pct"/>
                  <w:shd w:val="clear" w:color="auto" w:fill="auto"/>
                  <w:vAlign w:val="center"/>
                </w:tcPr>
                <w:p w14:paraId="18249996">
                  <w:pPr>
                    <w:pStyle w:val="40"/>
                    <w:rPr>
                      <w:rFonts w:cs="Times New Roman"/>
                      <w:szCs w:val="21"/>
                      <w:lang w:val="en-US"/>
                    </w:rPr>
                  </w:pPr>
                  <w:r>
                    <w:rPr>
                      <w:rFonts w:hint="eastAsia" w:cs="Times New Roman"/>
                      <w:szCs w:val="21"/>
                      <w:lang w:val="en-US"/>
                    </w:rPr>
                    <w:t>/</w:t>
                  </w:r>
                </w:p>
              </w:tc>
              <w:tc>
                <w:tcPr>
                  <w:tcW w:w="413" w:type="pct"/>
                  <w:shd w:val="clear" w:color="auto" w:fill="auto"/>
                  <w:vAlign w:val="center"/>
                </w:tcPr>
                <w:p w14:paraId="4F24DF71">
                  <w:pPr>
                    <w:pStyle w:val="40"/>
                    <w:rPr>
                      <w:rFonts w:cs="Times New Roman"/>
                      <w:szCs w:val="21"/>
                      <w:lang w:val="en-US"/>
                    </w:rPr>
                  </w:pPr>
                  <w:r>
                    <w:rPr>
                      <w:rFonts w:hint="eastAsia" w:cs="Times New Roman"/>
                      <w:szCs w:val="21"/>
                      <w:lang w:val="en-US"/>
                    </w:rPr>
                    <w:t>/</w:t>
                  </w:r>
                </w:p>
              </w:tc>
              <w:tc>
                <w:tcPr>
                  <w:tcW w:w="552" w:type="pct"/>
                  <w:shd w:val="clear" w:color="auto" w:fill="auto"/>
                  <w:vAlign w:val="center"/>
                </w:tcPr>
                <w:p w14:paraId="549CC49F">
                  <w:pPr>
                    <w:pStyle w:val="40"/>
                    <w:rPr>
                      <w:rFonts w:cs="Times New Roman"/>
                      <w:szCs w:val="21"/>
                      <w:lang w:val="en-US"/>
                    </w:rPr>
                  </w:pPr>
                  <w:r>
                    <w:rPr>
                      <w:rFonts w:hint="eastAsia" w:cs="Times New Roman"/>
                      <w:szCs w:val="21"/>
                      <w:lang w:val="en-US"/>
                    </w:rPr>
                    <w:t>/</w:t>
                  </w:r>
                </w:p>
              </w:tc>
              <w:tc>
                <w:tcPr>
                  <w:tcW w:w="685" w:type="pct"/>
                  <w:shd w:val="clear" w:color="auto" w:fill="auto"/>
                  <w:vAlign w:val="center"/>
                </w:tcPr>
                <w:p w14:paraId="1D2FE80C">
                  <w:pPr>
                    <w:pStyle w:val="40"/>
                    <w:rPr>
                      <w:rFonts w:cs="Times New Roman"/>
                      <w:szCs w:val="21"/>
                    </w:rPr>
                  </w:pPr>
                  <w:r>
                    <w:rPr>
                      <w:rFonts w:cs="Times New Roman"/>
                      <w:szCs w:val="21"/>
                    </w:rPr>
                    <w:t>新水</w:t>
                  </w:r>
                </w:p>
              </w:tc>
              <w:tc>
                <w:tcPr>
                  <w:tcW w:w="504" w:type="pct"/>
                  <w:shd w:val="clear" w:color="auto" w:fill="auto"/>
                  <w:vAlign w:val="center"/>
                </w:tcPr>
                <w:p w14:paraId="51E5D77F">
                  <w:pPr>
                    <w:pStyle w:val="40"/>
                    <w:rPr>
                      <w:rFonts w:cs="Times New Roman"/>
                      <w:szCs w:val="21"/>
                      <w:lang w:val="en-US"/>
                    </w:rPr>
                  </w:pPr>
                  <w:r>
                    <w:rPr>
                      <w:rFonts w:hint="eastAsia" w:cs="Times New Roman"/>
                      <w:szCs w:val="21"/>
                      <w:lang w:val="en-US"/>
                    </w:rPr>
                    <w:t>m</w:t>
                  </w:r>
                  <w:r>
                    <w:rPr>
                      <w:rFonts w:hint="eastAsia" w:cs="Times New Roman"/>
                      <w:szCs w:val="21"/>
                      <w:vertAlign w:val="superscript"/>
                      <w:lang w:val="en-US"/>
                    </w:rPr>
                    <w:t>3</w:t>
                  </w:r>
                  <w:r>
                    <w:rPr>
                      <w:rFonts w:cs="Times New Roman"/>
                      <w:szCs w:val="21"/>
                    </w:rPr>
                    <w:t>/a</w:t>
                  </w:r>
                </w:p>
              </w:tc>
              <w:tc>
                <w:tcPr>
                  <w:tcW w:w="414" w:type="pct"/>
                  <w:shd w:val="clear" w:color="auto" w:fill="auto"/>
                  <w:vAlign w:val="center"/>
                </w:tcPr>
                <w:p w14:paraId="7988F362">
                  <w:pPr>
                    <w:pStyle w:val="40"/>
                    <w:rPr>
                      <w:rFonts w:cs="Times New Roman"/>
                      <w:szCs w:val="21"/>
                      <w:lang w:val="en-US"/>
                    </w:rPr>
                  </w:pPr>
                  <w:r>
                    <w:rPr>
                      <w:rFonts w:hint="eastAsia" w:cs="Times New Roman"/>
                      <w:szCs w:val="21"/>
                      <w:lang w:val="en-US"/>
                    </w:rPr>
                    <w:t>243.848</w:t>
                  </w:r>
                </w:p>
              </w:tc>
              <w:tc>
                <w:tcPr>
                  <w:tcW w:w="960" w:type="pct"/>
                  <w:shd w:val="clear" w:color="auto" w:fill="auto"/>
                  <w:vAlign w:val="center"/>
                </w:tcPr>
                <w:p w14:paraId="15EDE50C">
                  <w:pPr>
                    <w:pStyle w:val="40"/>
                    <w:rPr>
                      <w:rFonts w:cs="Times New Roman"/>
                      <w:szCs w:val="21"/>
                    </w:rPr>
                  </w:pPr>
                  <w:r>
                    <w:rPr>
                      <w:rFonts w:cs="Times New Roman"/>
                      <w:szCs w:val="21"/>
                    </w:rPr>
                    <w:t>自备水井</w:t>
                  </w:r>
                </w:p>
              </w:tc>
            </w:tr>
            <w:tr w14:paraId="6AAC5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7" w:type="pct"/>
                  <w:vAlign w:val="center"/>
                </w:tcPr>
                <w:p w14:paraId="4F692245">
                  <w:pPr>
                    <w:pStyle w:val="40"/>
                    <w:rPr>
                      <w:rFonts w:cs="Times New Roman"/>
                      <w:szCs w:val="21"/>
                      <w:lang w:val="en-US"/>
                    </w:rPr>
                  </w:pPr>
                  <w:r>
                    <w:rPr>
                      <w:rFonts w:hint="eastAsia" w:cs="Times New Roman"/>
                      <w:szCs w:val="21"/>
                      <w:lang w:val="en-US"/>
                    </w:rPr>
                    <w:t>10</w:t>
                  </w:r>
                </w:p>
              </w:tc>
              <w:tc>
                <w:tcPr>
                  <w:tcW w:w="685" w:type="pct"/>
                  <w:shd w:val="clear" w:color="auto" w:fill="auto"/>
                  <w:vAlign w:val="center"/>
                </w:tcPr>
                <w:p w14:paraId="0F54915A">
                  <w:pPr>
                    <w:pStyle w:val="40"/>
                    <w:rPr>
                      <w:rFonts w:cs="Times New Roman"/>
                      <w:szCs w:val="21"/>
                      <w:lang w:val="en-US"/>
                    </w:rPr>
                  </w:pPr>
                  <w:r>
                    <w:rPr>
                      <w:rFonts w:hint="eastAsia" w:cs="Times New Roman"/>
                      <w:szCs w:val="21"/>
                      <w:lang w:val="en-US"/>
                    </w:rPr>
                    <w:t>/</w:t>
                  </w:r>
                </w:p>
              </w:tc>
              <w:tc>
                <w:tcPr>
                  <w:tcW w:w="504" w:type="pct"/>
                  <w:shd w:val="clear" w:color="auto" w:fill="auto"/>
                  <w:vAlign w:val="center"/>
                </w:tcPr>
                <w:p w14:paraId="3A58ECD5">
                  <w:pPr>
                    <w:pStyle w:val="40"/>
                    <w:rPr>
                      <w:rFonts w:cs="Times New Roman"/>
                      <w:szCs w:val="21"/>
                      <w:lang w:val="en-US"/>
                    </w:rPr>
                  </w:pPr>
                  <w:r>
                    <w:rPr>
                      <w:rFonts w:hint="eastAsia" w:cs="Times New Roman"/>
                      <w:szCs w:val="21"/>
                      <w:lang w:val="en-US"/>
                    </w:rPr>
                    <w:t>/</w:t>
                  </w:r>
                </w:p>
              </w:tc>
              <w:tc>
                <w:tcPr>
                  <w:tcW w:w="413" w:type="pct"/>
                  <w:shd w:val="clear" w:color="auto" w:fill="auto"/>
                  <w:vAlign w:val="center"/>
                </w:tcPr>
                <w:p w14:paraId="008277A2">
                  <w:pPr>
                    <w:pStyle w:val="40"/>
                    <w:rPr>
                      <w:rFonts w:cs="Times New Roman"/>
                      <w:szCs w:val="21"/>
                      <w:lang w:val="en-US"/>
                    </w:rPr>
                  </w:pPr>
                  <w:r>
                    <w:rPr>
                      <w:rFonts w:hint="eastAsia" w:cs="Times New Roman"/>
                      <w:szCs w:val="21"/>
                      <w:lang w:val="en-US"/>
                    </w:rPr>
                    <w:t>/</w:t>
                  </w:r>
                </w:p>
              </w:tc>
              <w:tc>
                <w:tcPr>
                  <w:tcW w:w="552" w:type="pct"/>
                  <w:shd w:val="clear" w:color="auto" w:fill="auto"/>
                  <w:vAlign w:val="center"/>
                </w:tcPr>
                <w:p w14:paraId="28342392">
                  <w:pPr>
                    <w:pStyle w:val="40"/>
                    <w:rPr>
                      <w:rFonts w:cs="Times New Roman"/>
                      <w:szCs w:val="21"/>
                      <w:lang w:val="en-US"/>
                    </w:rPr>
                  </w:pPr>
                  <w:r>
                    <w:rPr>
                      <w:rFonts w:hint="eastAsia" w:cs="Times New Roman"/>
                      <w:szCs w:val="21"/>
                      <w:lang w:val="en-US"/>
                    </w:rPr>
                    <w:t>/</w:t>
                  </w:r>
                </w:p>
              </w:tc>
              <w:tc>
                <w:tcPr>
                  <w:tcW w:w="685" w:type="pct"/>
                  <w:shd w:val="clear" w:color="auto" w:fill="auto"/>
                  <w:vAlign w:val="center"/>
                </w:tcPr>
                <w:p w14:paraId="734567D6">
                  <w:pPr>
                    <w:pStyle w:val="40"/>
                    <w:rPr>
                      <w:rFonts w:cs="Times New Roman"/>
                      <w:szCs w:val="21"/>
                    </w:rPr>
                  </w:pPr>
                  <w:r>
                    <w:rPr>
                      <w:rFonts w:cs="Times New Roman"/>
                      <w:szCs w:val="21"/>
                    </w:rPr>
                    <w:t>电</w:t>
                  </w:r>
                </w:p>
              </w:tc>
              <w:tc>
                <w:tcPr>
                  <w:tcW w:w="504" w:type="pct"/>
                  <w:shd w:val="clear" w:color="auto" w:fill="auto"/>
                  <w:vAlign w:val="center"/>
                </w:tcPr>
                <w:p w14:paraId="48AD733E">
                  <w:pPr>
                    <w:pStyle w:val="40"/>
                    <w:rPr>
                      <w:rFonts w:cs="Times New Roman"/>
                      <w:szCs w:val="21"/>
                    </w:rPr>
                  </w:pPr>
                  <w:r>
                    <w:rPr>
                      <w:rFonts w:cs="Times New Roman"/>
                      <w:szCs w:val="21"/>
                    </w:rPr>
                    <w:t>万Kwh/a</w:t>
                  </w:r>
                </w:p>
              </w:tc>
              <w:tc>
                <w:tcPr>
                  <w:tcW w:w="414" w:type="pct"/>
                  <w:shd w:val="clear" w:color="auto" w:fill="auto"/>
                  <w:vAlign w:val="center"/>
                </w:tcPr>
                <w:p w14:paraId="412AE25F">
                  <w:pPr>
                    <w:pStyle w:val="40"/>
                    <w:rPr>
                      <w:rFonts w:cs="Times New Roman"/>
                      <w:szCs w:val="21"/>
                      <w:lang w:val="en-US"/>
                    </w:rPr>
                  </w:pPr>
                  <w:r>
                    <w:rPr>
                      <w:rFonts w:hint="eastAsia" w:cs="Times New Roman"/>
                      <w:szCs w:val="21"/>
                      <w:lang w:val="en-US" w:eastAsia="zh-CN"/>
                    </w:rPr>
                    <w:t>1</w:t>
                  </w:r>
                  <w:r>
                    <w:rPr>
                      <w:rFonts w:cs="Times New Roman"/>
                      <w:szCs w:val="21"/>
                    </w:rPr>
                    <w:t>96</w:t>
                  </w:r>
                </w:p>
              </w:tc>
              <w:tc>
                <w:tcPr>
                  <w:tcW w:w="960" w:type="pct"/>
                  <w:shd w:val="clear" w:color="auto" w:fill="auto"/>
                  <w:vAlign w:val="center"/>
                </w:tcPr>
                <w:p w14:paraId="253B2FFA">
                  <w:pPr>
                    <w:pStyle w:val="40"/>
                    <w:rPr>
                      <w:rFonts w:cs="Times New Roman"/>
                      <w:szCs w:val="21"/>
                    </w:rPr>
                  </w:pPr>
                  <w:r>
                    <w:rPr>
                      <w:rFonts w:cs="Times New Roman"/>
                      <w:szCs w:val="21"/>
                    </w:rPr>
                    <w:t>当地电网</w:t>
                  </w:r>
                </w:p>
              </w:tc>
            </w:tr>
            <w:tr w14:paraId="07E9B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7" w:type="pct"/>
                  <w:vAlign w:val="center"/>
                </w:tcPr>
                <w:p w14:paraId="71C5E415">
                  <w:pPr>
                    <w:pStyle w:val="40"/>
                    <w:rPr>
                      <w:rFonts w:cs="Times New Roman"/>
                      <w:szCs w:val="21"/>
                      <w:lang w:val="en-US"/>
                    </w:rPr>
                  </w:pPr>
                  <w:r>
                    <w:rPr>
                      <w:rFonts w:hint="eastAsia" w:cs="Times New Roman"/>
                      <w:szCs w:val="21"/>
                      <w:lang w:val="en-US"/>
                    </w:rPr>
                    <w:t>11</w:t>
                  </w:r>
                </w:p>
              </w:tc>
              <w:tc>
                <w:tcPr>
                  <w:tcW w:w="685" w:type="pct"/>
                  <w:shd w:val="clear" w:color="auto" w:fill="auto"/>
                  <w:vAlign w:val="center"/>
                </w:tcPr>
                <w:p w14:paraId="4FCBEC58">
                  <w:pPr>
                    <w:pStyle w:val="40"/>
                    <w:rPr>
                      <w:rFonts w:cs="Times New Roman"/>
                      <w:szCs w:val="21"/>
                      <w:lang w:val="en-US"/>
                    </w:rPr>
                  </w:pPr>
                  <w:r>
                    <w:rPr>
                      <w:rFonts w:hint="eastAsia" w:cs="Times New Roman"/>
                      <w:szCs w:val="21"/>
                      <w:lang w:val="en-US"/>
                    </w:rPr>
                    <w:t>/</w:t>
                  </w:r>
                </w:p>
              </w:tc>
              <w:tc>
                <w:tcPr>
                  <w:tcW w:w="504" w:type="pct"/>
                  <w:shd w:val="clear" w:color="auto" w:fill="auto"/>
                  <w:vAlign w:val="center"/>
                </w:tcPr>
                <w:p w14:paraId="5D36C967">
                  <w:pPr>
                    <w:pStyle w:val="40"/>
                    <w:rPr>
                      <w:rFonts w:cs="Times New Roman"/>
                      <w:szCs w:val="21"/>
                      <w:lang w:val="en-US"/>
                    </w:rPr>
                  </w:pPr>
                  <w:r>
                    <w:rPr>
                      <w:rFonts w:hint="eastAsia" w:cs="Times New Roman"/>
                      <w:szCs w:val="21"/>
                      <w:lang w:val="en-US"/>
                    </w:rPr>
                    <w:t>/</w:t>
                  </w:r>
                </w:p>
              </w:tc>
              <w:tc>
                <w:tcPr>
                  <w:tcW w:w="413" w:type="pct"/>
                  <w:shd w:val="clear" w:color="auto" w:fill="auto"/>
                  <w:vAlign w:val="center"/>
                </w:tcPr>
                <w:p w14:paraId="19D961AB">
                  <w:pPr>
                    <w:pStyle w:val="40"/>
                    <w:rPr>
                      <w:rFonts w:cs="Times New Roman"/>
                      <w:szCs w:val="21"/>
                      <w:lang w:val="en-US"/>
                    </w:rPr>
                  </w:pPr>
                  <w:r>
                    <w:rPr>
                      <w:rFonts w:hint="eastAsia" w:cs="Times New Roman"/>
                      <w:szCs w:val="21"/>
                      <w:lang w:val="en-US"/>
                    </w:rPr>
                    <w:t>/</w:t>
                  </w:r>
                </w:p>
              </w:tc>
              <w:tc>
                <w:tcPr>
                  <w:tcW w:w="552" w:type="pct"/>
                  <w:shd w:val="clear" w:color="auto" w:fill="auto"/>
                  <w:vAlign w:val="center"/>
                </w:tcPr>
                <w:p w14:paraId="43848A27">
                  <w:pPr>
                    <w:pStyle w:val="40"/>
                    <w:rPr>
                      <w:rFonts w:cs="Times New Roman"/>
                      <w:szCs w:val="21"/>
                      <w:lang w:val="en-US"/>
                    </w:rPr>
                  </w:pPr>
                  <w:r>
                    <w:rPr>
                      <w:rFonts w:hint="eastAsia" w:cs="Times New Roman"/>
                      <w:szCs w:val="21"/>
                      <w:lang w:val="en-US"/>
                    </w:rPr>
                    <w:t>/</w:t>
                  </w:r>
                </w:p>
              </w:tc>
              <w:tc>
                <w:tcPr>
                  <w:tcW w:w="685" w:type="pct"/>
                  <w:shd w:val="clear" w:color="auto" w:fill="auto"/>
                  <w:vAlign w:val="center"/>
                </w:tcPr>
                <w:p w14:paraId="4EB4DA60">
                  <w:pPr>
                    <w:pStyle w:val="40"/>
                    <w:rPr>
                      <w:rFonts w:cs="Times New Roman"/>
                      <w:szCs w:val="21"/>
                    </w:rPr>
                  </w:pPr>
                  <w:r>
                    <w:rPr>
                      <w:rFonts w:cs="Times New Roman"/>
                      <w:szCs w:val="21"/>
                    </w:rPr>
                    <w:t>生物质燃料</w:t>
                  </w:r>
                </w:p>
              </w:tc>
              <w:tc>
                <w:tcPr>
                  <w:tcW w:w="504" w:type="pct"/>
                  <w:shd w:val="clear" w:color="auto" w:fill="auto"/>
                  <w:vAlign w:val="center"/>
                </w:tcPr>
                <w:p w14:paraId="0B2A7769">
                  <w:pPr>
                    <w:pStyle w:val="40"/>
                    <w:rPr>
                      <w:rFonts w:cs="Times New Roman"/>
                      <w:szCs w:val="21"/>
                    </w:rPr>
                  </w:pPr>
                  <w:r>
                    <w:rPr>
                      <w:rFonts w:cs="Times New Roman"/>
                      <w:szCs w:val="21"/>
                    </w:rPr>
                    <w:t>t/a</w:t>
                  </w:r>
                </w:p>
              </w:tc>
              <w:tc>
                <w:tcPr>
                  <w:tcW w:w="414" w:type="pct"/>
                  <w:shd w:val="clear" w:color="auto" w:fill="auto"/>
                  <w:vAlign w:val="center"/>
                </w:tcPr>
                <w:p w14:paraId="7733A526">
                  <w:pPr>
                    <w:pStyle w:val="40"/>
                    <w:rPr>
                      <w:rFonts w:cs="Times New Roman"/>
                      <w:szCs w:val="21"/>
                      <w:lang w:val="en-US"/>
                    </w:rPr>
                  </w:pPr>
                  <w:r>
                    <w:rPr>
                      <w:rFonts w:hint="eastAsia" w:cs="Times New Roman"/>
                      <w:szCs w:val="21"/>
                      <w:lang w:val="en-US"/>
                    </w:rPr>
                    <w:t>150</w:t>
                  </w:r>
                </w:p>
              </w:tc>
              <w:tc>
                <w:tcPr>
                  <w:tcW w:w="960" w:type="pct"/>
                  <w:shd w:val="clear" w:color="auto" w:fill="auto"/>
                  <w:vAlign w:val="center"/>
                </w:tcPr>
                <w:p w14:paraId="135390E1">
                  <w:pPr>
                    <w:pStyle w:val="40"/>
                    <w:rPr>
                      <w:rFonts w:cs="Times New Roman"/>
                      <w:szCs w:val="21"/>
                    </w:rPr>
                  </w:pPr>
                  <w:r>
                    <w:rPr>
                      <w:rFonts w:cs="Times New Roman"/>
                      <w:szCs w:val="21"/>
                    </w:rPr>
                    <w:t>本厂</w:t>
                  </w:r>
                </w:p>
              </w:tc>
            </w:tr>
            <w:bookmarkEnd w:id="0"/>
            <w:bookmarkEnd w:id="1"/>
            <w:bookmarkEnd w:id="2"/>
            <w:bookmarkEnd w:id="3"/>
            <w:bookmarkEnd w:id="4"/>
            <w:bookmarkEnd w:id="5"/>
          </w:tbl>
          <w:p w14:paraId="102AF2AD">
            <w:pPr>
              <w:autoSpaceDE/>
              <w:autoSpaceDN/>
              <w:spacing w:line="500" w:lineRule="exact"/>
              <w:rPr>
                <w:rFonts w:cs="Times New Roman"/>
                <w:b/>
                <w:sz w:val="21"/>
                <w:szCs w:val="21"/>
              </w:rPr>
            </w:pPr>
            <w:r>
              <w:rPr>
                <w:rFonts w:hint="eastAsia"/>
                <w:lang w:val="en-US"/>
              </w:rPr>
              <w:t xml:space="preserve">   </w:t>
            </w:r>
            <w:r>
              <w:rPr>
                <w:rFonts w:hint="eastAsia" w:cs="Times New Roman"/>
                <w:b/>
                <w:sz w:val="21"/>
                <w:szCs w:val="21"/>
              </w:rPr>
              <w:t>表</w:t>
            </w:r>
            <w:r>
              <w:rPr>
                <w:rFonts w:hint="eastAsia" w:cs="Times New Roman"/>
                <w:b/>
                <w:sz w:val="21"/>
                <w:szCs w:val="21"/>
                <w:lang w:val="en-US"/>
              </w:rPr>
              <w:t>2-</w:t>
            </w:r>
            <w:r>
              <w:rPr>
                <w:rFonts w:hint="eastAsia" w:cs="Times New Roman"/>
                <w:b/>
                <w:sz w:val="21"/>
                <w:szCs w:val="21"/>
                <w:lang w:val="en-US" w:eastAsia="zh-CN"/>
              </w:rPr>
              <w:t>6</w:t>
            </w:r>
            <w:r>
              <w:rPr>
                <w:rFonts w:hint="eastAsia" w:cs="Times New Roman"/>
                <w:b/>
                <w:sz w:val="21"/>
                <w:szCs w:val="21"/>
                <w:lang w:val="en-US"/>
              </w:rPr>
              <w:t xml:space="preserve">    </w:t>
            </w:r>
            <w:r>
              <w:rPr>
                <w:rFonts w:hint="eastAsia" w:cs="Times New Roman"/>
                <w:b/>
                <w:sz w:val="21"/>
                <w:szCs w:val="21"/>
              </w:rPr>
              <w:t>本项目主要原辅料及能源消耗</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53"/>
              <w:gridCol w:w="940"/>
              <w:gridCol w:w="1078"/>
              <w:gridCol w:w="1078"/>
              <w:gridCol w:w="1070"/>
              <w:gridCol w:w="1753"/>
              <w:gridCol w:w="1753"/>
            </w:tblGrid>
            <w:tr w14:paraId="79414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9" w:hRule="atLeast"/>
                <w:jc w:val="center"/>
              </w:trPr>
              <w:tc>
                <w:tcPr>
                  <w:tcW w:w="392" w:type="pct"/>
                  <w:vAlign w:val="center"/>
                </w:tcPr>
                <w:p w14:paraId="1FDFB860">
                  <w:pPr>
                    <w:pStyle w:val="40"/>
                    <w:rPr>
                      <w:rFonts w:cs="Times New Roman"/>
                      <w:szCs w:val="21"/>
                    </w:rPr>
                  </w:pPr>
                  <w:r>
                    <w:rPr>
                      <w:rFonts w:cs="Times New Roman"/>
                      <w:szCs w:val="21"/>
                    </w:rPr>
                    <w:t>序号</w:t>
                  </w:r>
                </w:p>
              </w:tc>
              <w:tc>
                <w:tcPr>
                  <w:tcW w:w="564" w:type="pct"/>
                  <w:vAlign w:val="center"/>
                </w:tcPr>
                <w:p w14:paraId="39AF7749">
                  <w:pPr>
                    <w:pStyle w:val="40"/>
                    <w:rPr>
                      <w:rFonts w:cs="Times New Roman"/>
                      <w:szCs w:val="21"/>
                    </w:rPr>
                  </w:pPr>
                  <w:r>
                    <w:rPr>
                      <w:rFonts w:cs="Times New Roman"/>
                      <w:szCs w:val="21"/>
                    </w:rPr>
                    <w:t>名称</w:t>
                  </w:r>
                </w:p>
              </w:tc>
              <w:tc>
                <w:tcPr>
                  <w:tcW w:w="647" w:type="pct"/>
                  <w:vAlign w:val="center"/>
                </w:tcPr>
                <w:p w14:paraId="0BD3D394">
                  <w:pPr>
                    <w:pStyle w:val="40"/>
                    <w:rPr>
                      <w:rFonts w:cs="Times New Roman"/>
                      <w:szCs w:val="21"/>
                    </w:rPr>
                  </w:pPr>
                  <w:r>
                    <w:rPr>
                      <w:rFonts w:hint="eastAsia" w:cs="Times New Roman"/>
                      <w:szCs w:val="21"/>
                    </w:rPr>
                    <w:t>储存车间</w:t>
                  </w:r>
                </w:p>
              </w:tc>
              <w:tc>
                <w:tcPr>
                  <w:tcW w:w="647" w:type="pct"/>
                  <w:vAlign w:val="center"/>
                </w:tcPr>
                <w:p w14:paraId="651EBBBC">
                  <w:pPr>
                    <w:pStyle w:val="40"/>
                    <w:rPr>
                      <w:rFonts w:cs="Times New Roman"/>
                      <w:szCs w:val="21"/>
                    </w:rPr>
                  </w:pPr>
                  <w:r>
                    <w:rPr>
                      <w:rFonts w:cs="Times New Roman"/>
                      <w:szCs w:val="21"/>
                    </w:rPr>
                    <w:t>单位</w:t>
                  </w:r>
                </w:p>
              </w:tc>
              <w:tc>
                <w:tcPr>
                  <w:tcW w:w="642" w:type="pct"/>
                  <w:vAlign w:val="center"/>
                </w:tcPr>
                <w:p w14:paraId="7A2AF1B7">
                  <w:pPr>
                    <w:pStyle w:val="40"/>
                    <w:rPr>
                      <w:rFonts w:cs="Times New Roman"/>
                      <w:szCs w:val="21"/>
                    </w:rPr>
                  </w:pPr>
                  <w:r>
                    <w:rPr>
                      <w:rFonts w:cs="Times New Roman"/>
                      <w:szCs w:val="21"/>
                    </w:rPr>
                    <w:t>消耗量</w:t>
                  </w:r>
                </w:p>
              </w:tc>
              <w:tc>
                <w:tcPr>
                  <w:tcW w:w="1052" w:type="pct"/>
                  <w:vAlign w:val="center"/>
                </w:tcPr>
                <w:p w14:paraId="3A979B83">
                  <w:pPr>
                    <w:pStyle w:val="40"/>
                    <w:rPr>
                      <w:rFonts w:cs="Times New Roman"/>
                      <w:szCs w:val="21"/>
                    </w:rPr>
                  </w:pPr>
                  <w:r>
                    <w:rPr>
                      <w:rFonts w:cs="Times New Roman"/>
                      <w:szCs w:val="21"/>
                    </w:rPr>
                    <w:t>来源</w:t>
                  </w:r>
                </w:p>
              </w:tc>
              <w:tc>
                <w:tcPr>
                  <w:tcW w:w="1052" w:type="pct"/>
                  <w:vAlign w:val="center"/>
                </w:tcPr>
                <w:p w14:paraId="281A6F48">
                  <w:pPr>
                    <w:pStyle w:val="40"/>
                    <w:rPr>
                      <w:rFonts w:hint="eastAsia" w:eastAsia="宋体" w:cs="Times New Roman"/>
                      <w:szCs w:val="21"/>
                      <w:lang w:eastAsia="zh-CN"/>
                    </w:rPr>
                  </w:pPr>
                  <w:r>
                    <w:rPr>
                      <w:rFonts w:hint="eastAsia" w:cs="Times New Roman"/>
                      <w:szCs w:val="21"/>
                      <w:lang w:eastAsia="zh-CN"/>
                    </w:rPr>
                    <w:t>处理工序</w:t>
                  </w:r>
                </w:p>
              </w:tc>
            </w:tr>
            <w:tr w14:paraId="66E9F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392" w:type="pct"/>
                  <w:vAlign w:val="center"/>
                </w:tcPr>
                <w:p w14:paraId="7A8143B2">
                  <w:pPr>
                    <w:pStyle w:val="40"/>
                    <w:rPr>
                      <w:rFonts w:cs="Times New Roman"/>
                      <w:szCs w:val="21"/>
                    </w:rPr>
                  </w:pPr>
                  <w:r>
                    <w:rPr>
                      <w:rFonts w:cs="Times New Roman"/>
                      <w:szCs w:val="21"/>
                    </w:rPr>
                    <w:t>1</w:t>
                  </w:r>
                </w:p>
              </w:tc>
              <w:tc>
                <w:tcPr>
                  <w:tcW w:w="564" w:type="pct"/>
                  <w:shd w:val="clear" w:color="auto" w:fill="auto"/>
                  <w:vAlign w:val="center"/>
                </w:tcPr>
                <w:p w14:paraId="1C427C91">
                  <w:pPr>
                    <w:pStyle w:val="40"/>
                    <w:rPr>
                      <w:rFonts w:cs="Times New Roman"/>
                      <w:szCs w:val="21"/>
                    </w:rPr>
                  </w:pPr>
                  <w:r>
                    <w:rPr>
                      <w:rFonts w:cs="Times New Roman"/>
                      <w:szCs w:val="21"/>
                    </w:rPr>
                    <w:t>锯末</w:t>
                  </w:r>
                </w:p>
              </w:tc>
              <w:tc>
                <w:tcPr>
                  <w:tcW w:w="647" w:type="pct"/>
                  <w:shd w:val="clear" w:color="auto" w:fill="auto"/>
                  <w:vAlign w:val="center"/>
                </w:tcPr>
                <w:p w14:paraId="3B6D6D2B">
                  <w:pPr>
                    <w:pStyle w:val="40"/>
                    <w:rPr>
                      <w:rFonts w:cs="Times New Roman"/>
                      <w:szCs w:val="21"/>
                    </w:rPr>
                  </w:pPr>
                  <w:r>
                    <w:rPr>
                      <w:rFonts w:hint="eastAsia" w:cs="Times New Roman"/>
                      <w:szCs w:val="21"/>
                    </w:rPr>
                    <w:t>原料车间</w:t>
                  </w:r>
                </w:p>
              </w:tc>
              <w:tc>
                <w:tcPr>
                  <w:tcW w:w="647" w:type="pct"/>
                  <w:shd w:val="clear" w:color="auto" w:fill="auto"/>
                  <w:vAlign w:val="center"/>
                </w:tcPr>
                <w:p w14:paraId="24555F6B">
                  <w:pPr>
                    <w:pStyle w:val="40"/>
                    <w:rPr>
                      <w:rFonts w:cs="Times New Roman"/>
                      <w:szCs w:val="21"/>
                    </w:rPr>
                  </w:pPr>
                  <w:r>
                    <w:rPr>
                      <w:rFonts w:cs="Times New Roman"/>
                      <w:szCs w:val="21"/>
                    </w:rPr>
                    <w:t>t/a</w:t>
                  </w:r>
                </w:p>
              </w:tc>
              <w:tc>
                <w:tcPr>
                  <w:tcW w:w="642" w:type="pct"/>
                  <w:shd w:val="clear" w:color="auto" w:fill="auto"/>
                  <w:vAlign w:val="center"/>
                </w:tcPr>
                <w:p w14:paraId="1DC92122">
                  <w:pPr>
                    <w:widowControl/>
                    <w:textAlignment w:val="center"/>
                    <w:rPr>
                      <w:rFonts w:cs="Times New Roman"/>
                      <w:sz w:val="21"/>
                      <w:szCs w:val="21"/>
                      <w:lang w:val="en-US"/>
                    </w:rPr>
                  </w:pPr>
                  <w:r>
                    <w:rPr>
                      <w:rFonts w:cs="Times New Roman"/>
                      <w:color w:val="000000"/>
                      <w:sz w:val="21"/>
                      <w:szCs w:val="21"/>
                      <w:lang w:val="en-US"/>
                    </w:rPr>
                    <w:t>80001</w:t>
                  </w:r>
                </w:p>
              </w:tc>
              <w:tc>
                <w:tcPr>
                  <w:tcW w:w="1052" w:type="pct"/>
                  <w:shd w:val="clear" w:color="auto" w:fill="auto"/>
                  <w:vAlign w:val="center"/>
                </w:tcPr>
                <w:p w14:paraId="0246D13B">
                  <w:pPr>
                    <w:rPr>
                      <w:rFonts w:cs="Times New Roman"/>
                      <w:sz w:val="21"/>
                      <w:szCs w:val="21"/>
                    </w:rPr>
                  </w:pPr>
                  <w:r>
                    <w:rPr>
                      <w:rFonts w:cs="Times New Roman"/>
                      <w:sz w:val="21"/>
                      <w:szCs w:val="21"/>
                    </w:rPr>
                    <w:t>外购</w:t>
                  </w:r>
                  <w:r>
                    <w:rPr>
                      <w:rFonts w:hint="eastAsia" w:cs="Times New Roman"/>
                      <w:sz w:val="21"/>
                      <w:szCs w:val="21"/>
                    </w:rPr>
                    <w:t>、干燥物料</w:t>
                  </w:r>
                </w:p>
              </w:tc>
              <w:tc>
                <w:tcPr>
                  <w:tcW w:w="1052" w:type="pct"/>
                  <w:shd w:val="clear" w:color="auto" w:fill="auto"/>
                  <w:vAlign w:val="center"/>
                </w:tcPr>
                <w:p w14:paraId="5C425093">
                  <w:pPr>
                    <w:rPr>
                      <w:rFonts w:hint="eastAsia" w:eastAsia="宋体" w:cs="Times New Roman"/>
                      <w:sz w:val="21"/>
                      <w:szCs w:val="21"/>
                      <w:lang w:eastAsia="zh-CN"/>
                    </w:rPr>
                  </w:pPr>
                  <w:r>
                    <w:rPr>
                      <w:rFonts w:hint="eastAsia" w:cs="Times New Roman"/>
                      <w:sz w:val="21"/>
                      <w:szCs w:val="21"/>
                      <w:lang w:eastAsia="zh-CN"/>
                    </w:rPr>
                    <w:t>粉碎</w:t>
                  </w:r>
                </w:p>
              </w:tc>
            </w:tr>
            <w:tr w14:paraId="41F11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392" w:type="pct"/>
                  <w:vAlign w:val="center"/>
                </w:tcPr>
                <w:p w14:paraId="7DFEB3D5">
                  <w:pPr>
                    <w:pStyle w:val="40"/>
                    <w:rPr>
                      <w:rFonts w:cs="Times New Roman"/>
                      <w:szCs w:val="21"/>
                    </w:rPr>
                  </w:pPr>
                  <w:r>
                    <w:rPr>
                      <w:rFonts w:cs="Times New Roman"/>
                      <w:szCs w:val="21"/>
                    </w:rPr>
                    <w:t>2</w:t>
                  </w:r>
                </w:p>
              </w:tc>
              <w:tc>
                <w:tcPr>
                  <w:tcW w:w="564" w:type="pct"/>
                  <w:shd w:val="clear" w:color="auto" w:fill="auto"/>
                  <w:vAlign w:val="center"/>
                </w:tcPr>
                <w:p w14:paraId="6D6684AA">
                  <w:pPr>
                    <w:pStyle w:val="40"/>
                    <w:rPr>
                      <w:rFonts w:cs="Times New Roman"/>
                      <w:szCs w:val="21"/>
                    </w:rPr>
                  </w:pPr>
                  <w:r>
                    <w:rPr>
                      <w:rFonts w:cs="Times New Roman"/>
                      <w:szCs w:val="21"/>
                    </w:rPr>
                    <w:t>刨花</w:t>
                  </w:r>
                </w:p>
              </w:tc>
              <w:tc>
                <w:tcPr>
                  <w:tcW w:w="647" w:type="pct"/>
                  <w:shd w:val="clear" w:color="auto" w:fill="auto"/>
                  <w:vAlign w:val="center"/>
                </w:tcPr>
                <w:p w14:paraId="5AA30435">
                  <w:pPr>
                    <w:pStyle w:val="40"/>
                    <w:rPr>
                      <w:rFonts w:cs="Times New Roman"/>
                      <w:szCs w:val="21"/>
                    </w:rPr>
                  </w:pPr>
                  <w:r>
                    <w:rPr>
                      <w:rFonts w:hint="eastAsia" w:cs="Times New Roman"/>
                      <w:szCs w:val="21"/>
                    </w:rPr>
                    <w:t>原料车间</w:t>
                  </w:r>
                </w:p>
              </w:tc>
              <w:tc>
                <w:tcPr>
                  <w:tcW w:w="647" w:type="pct"/>
                  <w:shd w:val="clear" w:color="auto" w:fill="auto"/>
                  <w:vAlign w:val="center"/>
                </w:tcPr>
                <w:p w14:paraId="19EE4684">
                  <w:pPr>
                    <w:pStyle w:val="40"/>
                    <w:rPr>
                      <w:rFonts w:cs="Times New Roman"/>
                      <w:szCs w:val="21"/>
                    </w:rPr>
                  </w:pPr>
                  <w:r>
                    <w:rPr>
                      <w:rFonts w:cs="Times New Roman"/>
                      <w:szCs w:val="21"/>
                    </w:rPr>
                    <w:t>t/a</w:t>
                  </w:r>
                </w:p>
              </w:tc>
              <w:tc>
                <w:tcPr>
                  <w:tcW w:w="642" w:type="pct"/>
                  <w:shd w:val="clear" w:color="auto" w:fill="auto"/>
                  <w:vAlign w:val="center"/>
                </w:tcPr>
                <w:p w14:paraId="0EAFDCF1">
                  <w:pPr>
                    <w:widowControl/>
                    <w:textAlignment w:val="center"/>
                    <w:rPr>
                      <w:rFonts w:cs="Times New Roman"/>
                      <w:sz w:val="21"/>
                      <w:szCs w:val="21"/>
                      <w:lang w:val="en-US"/>
                    </w:rPr>
                  </w:pPr>
                  <w:r>
                    <w:rPr>
                      <w:rFonts w:cs="Times New Roman"/>
                      <w:color w:val="000000"/>
                      <w:sz w:val="21"/>
                      <w:szCs w:val="21"/>
                      <w:lang w:val="en-US"/>
                    </w:rPr>
                    <w:t>8</w:t>
                  </w:r>
                  <w:r>
                    <w:rPr>
                      <w:rFonts w:hint="eastAsia" w:cs="Times New Roman"/>
                      <w:color w:val="000000"/>
                      <w:sz w:val="21"/>
                      <w:szCs w:val="21"/>
                      <w:lang w:val="en-US"/>
                    </w:rPr>
                    <w:t>00</w:t>
                  </w:r>
                  <w:r>
                    <w:rPr>
                      <w:rFonts w:cs="Times New Roman"/>
                      <w:color w:val="000000"/>
                      <w:sz w:val="21"/>
                      <w:szCs w:val="21"/>
                      <w:lang w:val="en-US"/>
                    </w:rPr>
                    <w:t>02</w:t>
                  </w:r>
                </w:p>
              </w:tc>
              <w:tc>
                <w:tcPr>
                  <w:tcW w:w="1052" w:type="pct"/>
                  <w:shd w:val="clear" w:color="auto" w:fill="auto"/>
                  <w:vAlign w:val="center"/>
                </w:tcPr>
                <w:p w14:paraId="50FF34CA">
                  <w:pPr>
                    <w:rPr>
                      <w:rFonts w:cs="Times New Roman"/>
                      <w:sz w:val="21"/>
                      <w:szCs w:val="21"/>
                    </w:rPr>
                  </w:pPr>
                  <w:r>
                    <w:rPr>
                      <w:rFonts w:cs="Times New Roman"/>
                      <w:sz w:val="21"/>
                      <w:szCs w:val="21"/>
                    </w:rPr>
                    <w:t>外购</w:t>
                  </w:r>
                  <w:r>
                    <w:rPr>
                      <w:rFonts w:hint="eastAsia" w:cs="Times New Roman"/>
                      <w:sz w:val="21"/>
                      <w:szCs w:val="21"/>
                    </w:rPr>
                    <w:t>、干燥物料</w:t>
                  </w:r>
                </w:p>
              </w:tc>
              <w:tc>
                <w:tcPr>
                  <w:tcW w:w="1052" w:type="pct"/>
                  <w:shd w:val="clear" w:color="auto" w:fill="auto"/>
                  <w:vAlign w:val="center"/>
                </w:tcPr>
                <w:p w14:paraId="1A3A2481">
                  <w:pPr>
                    <w:rPr>
                      <w:rFonts w:cs="Times New Roman"/>
                      <w:sz w:val="21"/>
                      <w:szCs w:val="21"/>
                    </w:rPr>
                  </w:pPr>
                  <w:r>
                    <w:rPr>
                      <w:rFonts w:hint="eastAsia" w:cs="Times New Roman"/>
                      <w:sz w:val="21"/>
                      <w:szCs w:val="21"/>
                      <w:lang w:eastAsia="zh-CN"/>
                    </w:rPr>
                    <w:t>粉碎</w:t>
                  </w:r>
                </w:p>
              </w:tc>
            </w:tr>
            <w:tr w14:paraId="4FF11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392" w:type="pct"/>
                  <w:shd w:val="clear" w:color="auto" w:fill="auto"/>
                  <w:vAlign w:val="center"/>
                </w:tcPr>
                <w:p w14:paraId="1BDC96C5">
                  <w:pPr>
                    <w:pStyle w:val="40"/>
                    <w:rPr>
                      <w:rFonts w:cs="Times New Roman"/>
                      <w:szCs w:val="21"/>
                    </w:rPr>
                  </w:pPr>
                  <w:r>
                    <w:rPr>
                      <w:rFonts w:cs="Times New Roman"/>
                      <w:szCs w:val="21"/>
                    </w:rPr>
                    <w:t>3</w:t>
                  </w:r>
                </w:p>
              </w:tc>
              <w:tc>
                <w:tcPr>
                  <w:tcW w:w="564" w:type="pct"/>
                  <w:shd w:val="clear" w:color="auto" w:fill="auto"/>
                  <w:vAlign w:val="center"/>
                </w:tcPr>
                <w:p w14:paraId="1103D63A">
                  <w:pPr>
                    <w:pStyle w:val="40"/>
                    <w:rPr>
                      <w:rFonts w:cs="Times New Roman"/>
                      <w:szCs w:val="21"/>
                    </w:rPr>
                  </w:pPr>
                  <w:r>
                    <w:rPr>
                      <w:rFonts w:cs="Times New Roman"/>
                      <w:szCs w:val="21"/>
                    </w:rPr>
                    <w:t>树枝</w:t>
                  </w:r>
                </w:p>
              </w:tc>
              <w:tc>
                <w:tcPr>
                  <w:tcW w:w="647" w:type="pct"/>
                  <w:shd w:val="clear" w:color="auto" w:fill="auto"/>
                  <w:vAlign w:val="center"/>
                </w:tcPr>
                <w:p w14:paraId="555845E7">
                  <w:pPr>
                    <w:pStyle w:val="40"/>
                    <w:rPr>
                      <w:rFonts w:cs="Times New Roman"/>
                      <w:szCs w:val="21"/>
                    </w:rPr>
                  </w:pPr>
                  <w:r>
                    <w:rPr>
                      <w:rFonts w:hint="eastAsia" w:cs="Times New Roman"/>
                      <w:szCs w:val="21"/>
                    </w:rPr>
                    <w:t>原料车间</w:t>
                  </w:r>
                </w:p>
              </w:tc>
              <w:tc>
                <w:tcPr>
                  <w:tcW w:w="647" w:type="pct"/>
                  <w:shd w:val="clear" w:color="auto" w:fill="auto"/>
                  <w:vAlign w:val="center"/>
                </w:tcPr>
                <w:p w14:paraId="3937CA22">
                  <w:pPr>
                    <w:pStyle w:val="40"/>
                    <w:rPr>
                      <w:rFonts w:cs="Times New Roman"/>
                      <w:szCs w:val="21"/>
                    </w:rPr>
                  </w:pPr>
                  <w:r>
                    <w:rPr>
                      <w:rFonts w:cs="Times New Roman"/>
                      <w:szCs w:val="21"/>
                    </w:rPr>
                    <w:t>t/a</w:t>
                  </w:r>
                </w:p>
              </w:tc>
              <w:tc>
                <w:tcPr>
                  <w:tcW w:w="642" w:type="pct"/>
                  <w:shd w:val="clear" w:color="auto" w:fill="auto"/>
                  <w:vAlign w:val="center"/>
                </w:tcPr>
                <w:p w14:paraId="061DDDA6">
                  <w:pPr>
                    <w:widowControl/>
                    <w:textAlignment w:val="center"/>
                    <w:rPr>
                      <w:rFonts w:cs="Times New Roman"/>
                      <w:sz w:val="21"/>
                      <w:szCs w:val="21"/>
                      <w:lang w:val="en-US"/>
                    </w:rPr>
                  </w:pPr>
                  <w:r>
                    <w:rPr>
                      <w:rFonts w:cs="Times New Roman"/>
                      <w:color w:val="000000"/>
                      <w:sz w:val="21"/>
                      <w:szCs w:val="21"/>
                      <w:lang w:val="en-US"/>
                    </w:rPr>
                    <w:t>6001</w:t>
                  </w:r>
                </w:p>
              </w:tc>
              <w:tc>
                <w:tcPr>
                  <w:tcW w:w="1052" w:type="pct"/>
                  <w:shd w:val="clear" w:color="auto" w:fill="auto"/>
                  <w:vAlign w:val="center"/>
                </w:tcPr>
                <w:p w14:paraId="7E402997">
                  <w:pPr>
                    <w:rPr>
                      <w:rFonts w:cs="Times New Roman"/>
                      <w:sz w:val="21"/>
                      <w:szCs w:val="21"/>
                    </w:rPr>
                  </w:pPr>
                  <w:r>
                    <w:rPr>
                      <w:rFonts w:cs="Times New Roman"/>
                      <w:sz w:val="21"/>
                      <w:szCs w:val="21"/>
                    </w:rPr>
                    <w:t>外购</w:t>
                  </w:r>
                  <w:r>
                    <w:rPr>
                      <w:rFonts w:hint="eastAsia" w:cs="Times New Roman"/>
                      <w:sz w:val="21"/>
                      <w:szCs w:val="21"/>
                    </w:rPr>
                    <w:t>、干燥物料</w:t>
                  </w:r>
                </w:p>
              </w:tc>
              <w:tc>
                <w:tcPr>
                  <w:tcW w:w="1052" w:type="pct"/>
                  <w:shd w:val="clear" w:color="auto" w:fill="auto"/>
                  <w:vAlign w:val="center"/>
                </w:tcPr>
                <w:p w14:paraId="7021DD32">
                  <w:pPr>
                    <w:rPr>
                      <w:rFonts w:cs="Times New Roman"/>
                      <w:sz w:val="21"/>
                      <w:szCs w:val="21"/>
                    </w:rPr>
                  </w:pPr>
                  <w:r>
                    <w:rPr>
                      <w:rFonts w:hint="eastAsia" w:cs="Times New Roman"/>
                      <w:sz w:val="21"/>
                      <w:szCs w:val="21"/>
                      <w:lang w:eastAsia="zh-CN"/>
                    </w:rPr>
                    <w:t>粉碎</w:t>
                  </w:r>
                </w:p>
              </w:tc>
            </w:tr>
            <w:tr w14:paraId="707AB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392" w:type="pct"/>
                  <w:shd w:val="clear" w:color="auto" w:fill="auto"/>
                  <w:vAlign w:val="center"/>
                </w:tcPr>
                <w:p w14:paraId="3B9655B9">
                  <w:pPr>
                    <w:pStyle w:val="40"/>
                    <w:rPr>
                      <w:rFonts w:cs="Times New Roman"/>
                      <w:szCs w:val="21"/>
                    </w:rPr>
                  </w:pPr>
                  <w:r>
                    <w:rPr>
                      <w:rFonts w:cs="Times New Roman"/>
                      <w:szCs w:val="21"/>
                    </w:rPr>
                    <w:t>4</w:t>
                  </w:r>
                </w:p>
              </w:tc>
              <w:tc>
                <w:tcPr>
                  <w:tcW w:w="564" w:type="pct"/>
                  <w:shd w:val="clear" w:color="auto" w:fill="auto"/>
                  <w:vAlign w:val="center"/>
                </w:tcPr>
                <w:p w14:paraId="05A802B6">
                  <w:pPr>
                    <w:pStyle w:val="40"/>
                    <w:rPr>
                      <w:rFonts w:cs="Times New Roman"/>
                      <w:szCs w:val="21"/>
                    </w:rPr>
                  </w:pPr>
                  <w:r>
                    <w:rPr>
                      <w:rFonts w:cs="Times New Roman"/>
                      <w:szCs w:val="21"/>
                    </w:rPr>
                    <w:t>杂木</w:t>
                  </w:r>
                </w:p>
              </w:tc>
              <w:tc>
                <w:tcPr>
                  <w:tcW w:w="647" w:type="pct"/>
                  <w:shd w:val="clear" w:color="auto" w:fill="auto"/>
                  <w:vAlign w:val="center"/>
                </w:tcPr>
                <w:p w14:paraId="2948C8BF">
                  <w:pPr>
                    <w:pStyle w:val="40"/>
                    <w:rPr>
                      <w:rFonts w:cs="Times New Roman"/>
                      <w:szCs w:val="21"/>
                    </w:rPr>
                  </w:pPr>
                  <w:r>
                    <w:rPr>
                      <w:rFonts w:hint="eastAsia" w:cs="Times New Roman"/>
                      <w:szCs w:val="21"/>
                    </w:rPr>
                    <w:t>原料车间</w:t>
                  </w:r>
                </w:p>
              </w:tc>
              <w:tc>
                <w:tcPr>
                  <w:tcW w:w="647" w:type="pct"/>
                  <w:shd w:val="clear" w:color="auto" w:fill="auto"/>
                  <w:vAlign w:val="center"/>
                </w:tcPr>
                <w:p w14:paraId="7DCC6108">
                  <w:pPr>
                    <w:pStyle w:val="40"/>
                    <w:rPr>
                      <w:rFonts w:cs="Times New Roman"/>
                      <w:szCs w:val="21"/>
                    </w:rPr>
                  </w:pPr>
                  <w:r>
                    <w:rPr>
                      <w:rFonts w:cs="Times New Roman"/>
                      <w:szCs w:val="21"/>
                    </w:rPr>
                    <w:t>t/a</w:t>
                  </w:r>
                </w:p>
              </w:tc>
              <w:tc>
                <w:tcPr>
                  <w:tcW w:w="642" w:type="pct"/>
                  <w:shd w:val="clear" w:color="auto" w:fill="auto"/>
                  <w:vAlign w:val="center"/>
                </w:tcPr>
                <w:p w14:paraId="64C181C3">
                  <w:pPr>
                    <w:widowControl/>
                    <w:textAlignment w:val="center"/>
                    <w:rPr>
                      <w:rFonts w:cs="Times New Roman"/>
                      <w:sz w:val="21"/>
                      <w:szCs w:val="21"/>
                      <w:lang w:val="en-US"/>
                    </w:rPr>
                  </w:pPr>
                  <w:r>
                    <w:rPr>
                      <w:rFonts w:hint="eastAsia" w:cs="Times New Roman"/>
                      <w:color w:val="000000"/>
                      <w:sz w:val="21"/>
                      <w:szCs w:val="21"/>
                      <w:lang w:val="en-US" w:eastAsia="zh-CN"/>
                    </w:rPr>
                    <w:t>3</w:t>
                  </w:r>
                  <w:r>
                    <w:rPr>
                      <w:rFonts w:hint="eastAsia" w:cs="Times New Roman"/>
                      <w:color w:val="000000"/>
                      <w:sz w:val="21"/>
                      <w:szCs w:val="21"/>
                      <w:lang w:val="en-US"/>
                    </w:rPr>
                    <w:t>01</w:t>
                  </w:r>
                </w:p>
              </w:tc>
              <w:tc>
                <w:tcPr>
                  <w:tcW w:w="1052" w:type="pct"/>
                  <w:shd w:val="clear" w:color="auto" w:fill="auto"/>
                  <w:vAlign w:val="center"/>
                </w:tcPr>
                <w:p w14:paraId="2E1A60C8">
                  <w:pPr>
                    <w:rPr>
                      <w:rFonts w:cs="Times New Roman"/>
                      <w:sz w:val="21"/>
                      <w:szCs w:val="21"/>
                    </w:rPr>
                  </w:pPr>
                  <w:r>
                    <w:rPr>
                      <w:rFonts w:cs="Times New Roman"/>
                      <w:sz w:val="21"/>
                      <w:szCs w:val="21"/>
                    </w:rPr>
                    <w:t>外购</w:t>
                  </w:r>
                </w:p>
              </w:tc>
              <w:tc>
                <w:tcPr>
                  <w:tcW w:w="1052" w:type="pct"/>
                  <w:shd w:val="clear" w:color="auto" w:fill="auto"/>
                  <w:vAlign w:val="center"/>
                </w:tcPr>
                <w:p w14:paraId="4E5EFAEE">
                  <w:pPr>
                    <w:rPr>
                      <w:rFonts w:hint="eastAsia" w:eastAsia="宋体" w:cs="Times New Roman"/>
                      <w:sz w:val="21"/>
                      <w:szCs w:val="21"/>
                      <w:lang w:eastAsia="zh-CN"/>
                    </w:rPr>
                  </w:pPr>
                  <w:r>
                    <w:rPr>
                      <w:rFonts w:hint="eastAsia" w:cs="Times New Roman"/>
                      <w:sz w:val="21"/>
                      <w:szCs w:val="21"/>
                      <w:lang w:eastAsia="zh-CN"/>
                    </w:rPr>
                    <w:t>破碎、粉碎、烘干</w:t>
                  </w:r>
                </w:p>
              </w:tc>
            </w:tr>
            <w:tr w14:paraId="0635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8" w:hRule="atLeast"/>
                <w:jc w:val="center"/>
              </w:trPr>
              <w:tc>
                <w:tcPr>
                  <w:tcW w:w="392" w:type="pct"/>
                  <w:shd w:val="clear" w:color="auto" w:fill="auto"/>
                  <w:vAlign w:val="center"/>
                </w:tcPr>
                <w:p w14:paraId="734429C7">
                  <w:pPr>
                    <w:pStyle w:val="40"/>
                    <w:rPr>
                      <w:rFonts w:cs="Times New Roman"/>
                      <w:szCs w:val="21"/>
                    </w:rPr>
                  </w:pPr>
                  <w:r>
                    <w:rPr>
                      <w:rFonts w:cs="Times New Roman"/>
                      <w:szCs w:val="21"/>
                    </w:rPr>
                    <w:t>5</w:t>
                  </w:r>
                </w:p>
              </w:tc>
              <w:tc>
                <w:tcPr>
                  <w:tcW w:w="564" w:type="pct"/>
                  <w:shd w:val="clear" w:color="auto" w:fill="auto"/>
                  <w:vAlign w:val="center"/>
                </w:tcPr>
                <w:p w14:paraId="5E16040F">
                  <w:pPr>
                    <w:pStyle w:val="40"/>
                    <w:rPr>
                      <w:rFonts w:cs="Times New Roman"/>
                      <w:szCs w:val="21"/>
                    </w:rPr>
                  </w:pPr>
                  <w:r>
                    <w:rPr>
                      <w:rFonts w:hint="eastAsia" w:cs="Times New Roman"/>
                      <w:szCs w:val="21"/>
                    </w:rPr>
                    <w:t>食用菌废弃菌棒</w:t>
                  </w:r>
                </w:p>
              </w:tc>
              <w:tc>
                <w:tcPr>
                  <w:tcW w:w="647" w:type="pct"/>
                  <w:shd w:val="clear" w:color="auto" w:fill="auto"/>
                  <w:vAlign w:val="center"/>
                </w:tcPr>
                <w:p w14:paraId="1E4C96FB">
                  <w:pPr>
                    <w:pStyle w:val="40"/>
                    <w:rPr>
                      <w:rFonts w:cs="Times New Roman"/>
                      <w:szCs w:val="21"/>
                    </w:rPr>
                  </w:pPr>
                  <w:r>
                    <w:rPr>
                      <w:rFonts w:hint="eastAsia" w:cs="Times New Roman"/>
                      <w:szCs w:val="21"/>
                    </w:rPr>
                    <w:t>半成品车间</w:t>
                  </w:r>
                </w:p>
              </w:tc>
              <w:tc>
                <w:tcPr>
                  <w:tcW w:w="647" w:type="pct"/>
                  <w:shd w:val="clear" w:color="auto" w:fill="auto"/>
                  <w:vAlign w:val="center"/>
                </w:tcPr>
                <w:p w14:paraId="776076B0">
                  <w:pPr>
                    <w:pStyle w:val="40"/>
                    <w:rPr>
                      <w:rFonts w:cs="Times New Roman"/>
                      <w:szCs w:val="21"/>
                      <w:lang w:val="en-US"/>
                    </w:rPr>
                  </w:pPr>
                  <w:r>
                    <w:rPr>
                      <w:rFonts w:cs="Times New Roman"/>
                      <w:szCs w:val="21"/>
                    </w:rPr>
                    <w:t>t/a</w:t>
                  </w:r>
                </w:p>
              </w:tc>
              <w:tc>
                <w:tcPr>
                  <w:tcW w:w="642" w:type="pct"/>
                  <w:shd w:val="clear" w:color="auto" w:fill="auto"/>
                  <w:vAlign w:val="center"/>
                </w:tcPr>
                <w:p w14:paraId="24792DBE">
                  <w:pPr>
                    <w:widowControl/>
                    <w:textAlignment w:val="center"/>
                    <w:rPr>
                      <w:rFonts w:cs="Times New Roman"/>
                      <w:color w:val="0000FF"/>
                      <w:sz w:val="21"/>
                      <w:szCs w:val="21"/>
                      <w:lang w:val="en-US"/>
                    </w:rPr>
                  </w:pPr>
                  <w:r>
                    <w:rPr>
                      <w:rFonts w:hint="eastAsia" w:cs="Times New Roman"/>
                      <w:color w:val="000000"/>
                      <w:sz w:val="21"/>
                      <w:szCs w:val="21"/>
                      <w:lang w:val="en-US"/>
                    </w:rPr>
                    <w:t>8</w:t>
                  </w:r>
                  <w:r>
                    <w:rPr>
                      <w:rFonts w:hint="eastAsia" w:cs="Times New Roman"/>
                      <w:color w:val="000000"/>
                      <w:sz w:val="21"/>
                      <w:szCs w:val="21"/>
                      <w:lang w:val="en-US" w:eastAsia="zh-CN"/>
                    </w:rPr>
                    <w:t>7</w:t>
                  </w:r>
                  <w:r>
                    <w:rPr>
                      <w:rFonts w:cs="Times New Roman"/>
                      <w:color w:val="000000"/>
                      <w:sz w:val="21"/>
                      <w:szCs w:val="21"/>
                      <w:lang w:val="en-US"/>
                    </w:rPr>
                    <w:t>01</w:t>
                  </w:r>
                </w:p>
              </w:tc>
              <w:tc>
                <w:tcPr>
                  <w:tcW w:w="1052" w:type="pct"/>
                  <w:shd w:val="clear" w:color="auto" w:fill="auto"/>
                  <w:vAlign w:val="center"/>
                </w:tcPr>
                <w:p w14:paraId="12A8198F">
                  <w:pPr>
                    <w:rPr>
                      <w:rFonts w:cs="Times New Roman"/>
                      <w:sz w:val="21"/>
                      <w:szCs w:val="21"/>
                      <w:lang w:val="en-US"/>
                    </w:rPr>
                  </w:pPr>
                  <w:r>
                    <w:rPr>
                      <w:rFonts w:cs="Times New Roman"/>
                      <w:sz w:val="21"/>
                      <w:szCs w:val="21"/>
                    </w:rPr>
                    <w:t>外购</w:t>
                  </w:r>
                  <w:r>
                    <w:rPr>
                      <w:rFonts w:hint="eastAsia" w:cs="Times New Roman"/>
                      <w:sz w:val="21"/>
                      <w:szCs w:val="21"/>
                    </w:rPr>
                    <w:t>、干燥物料</w:t>
                  </w:r>
                </w:p>
              </w:tc>
              <w:tc>
                <w:tcPr>
                  <w:tcW w:w="1052" w:type="pct"/>
                  <w:shd w:val="clear" w:color="auto" w:fill="auto"/>
                  <w:vAlign w:val="center"/>
                </w:tcPr>
                <w:p w14:paraId="1318B03B">
                  <w:pPr>
                    <w:rPr>
                      <w:rFonts w:cs="Times New Roman"/>
                      <w:sz w:val="21"/>
                      <w:szCs w:val="21"/>
                    </w:rPr>
                  </w:pPr>
                  <w:r>
                    <w:rPr>
                      <w:rFonts w:hint="eastAsia" w:cs="Times New Roman"/>
                      <w:sz w:val="21"/>
                      <w:szCs w:val="21"/>
                      <w:lang w:eastAsia="zh-CN"/>
                    </w:rPr>
                    <w:t>粉碎</w:t>
                  </w:r>
                </w:p>
              </w:tc>
            </w:tr>
            <w:tr w14:paraId="4F173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392" w:type="pct"/>
                  <w:shd w:val="clear" w:color="auto" w:fill="auto"/>
                  <w:vAlign w:val="center"/>
                </w:tcPr>
                <w:p w14:paraId="2908A5B5">
                  <w:pPr>
                    <w:pStyle w:val="40"/>
                    <w:rPr>
                      <w:rFonts w:cs="Times New Roman"/>
                      <w:szCs w:val="21"/>
                      <w:lang w:val="en-US"/>
                    </w:rPr>
                  </w:pPr>
                  <w:r>
                    <w:rPr>
                      <w:rFonts w:hint="eastAsia" w:cs="Times New Roman"/>
                      <w:szCs w:val="21"/>
                      <w:lang w:val="en-US"/>
                    </w:rPr>
                    <w:t>4</w:t>
                  </w:r>
                </w:p>
              </w:tc>
              <w:tc>
                <w:tcPr>
                  <w:tcW w:w="564" w:type="pct"/>
                  <w:shd w:val="clear" w:color="auto" w:fill="auto"/>
                  <w:vAlign w:val="center"/>
                </w:tcPr>
                <w:p w14:paraId="184787E0">
                  <w:pPr>
                    <w:pStyle w:val="40"/>
                    <w:rPr>
                      <w:rFonts w:cs="Times New Roman"/>
                      <w:szCs w:val="21"/>
                    </w:rPr>
                  </w:pPr>
                  <w:r>
                    <w:rPr>
                      <w:rFonts w:hint="eastAsia" w:cs="Times New Roman"/>
                      <w:szCs w:val="21"/>
                    </w:rPr>
                    <w:t>栗子皮</w:t>
                  </w:r>
                </w:p>
              </w:tc>
              <w:tc>
                <w:tcPr>
                  <w:tcW w:w="647" w:type="pct"/>
                  <w:shd w:val="clear" w:color="auto" w:fill="auto"/>
                  <w:vAlign w:val="center"/>
                </w:tcPr>
                <w:p w14:paraId="40D821DF">
                  <w:pPr>
                    <w:pStyle w:val="40"/>
                    <w:rPr>
                      <w:rFonts w:cs="Times New Roman"/>
                      <w:szCs w:val="21"/>
                    </w:rPr>
                  </w:pPr>
                  <w:r>
                    <w:rPr>
                      <w:rFonts w:hint="eastAsia" w:cs="Times New Roman"/>
                      <w:szCs w:val="21"/>
                    </w:rPr>
                    <w:t>半成品车间</w:t>
                  </w:r>
                </w:p>
              </w:tc>
              <w:tc>
                <w:tcPr>
                  <w:tcW w:w="647" w:type="pct"/>
                  <w:shd w:val="clear" w:color="auto" w:fill="auto"/>
                  <w:vAlign w:val="center"/>
                </w:tcPr>
                <w:p w14:paraId="7926B76E">
                  <w:pPr>
                    <w:pStyle w:val="40"/>
                    <w:rPr>
                      <w:rFonts w:cs="Times New Roman"/>
                      <w:szCs w:val="21"/>
                    </w:rPr>
                  </w:pPr>
                  <w:r>
                    <w:rPr>
                      <w:rFonts w:cs="Times New Roman"/>
                      <w:szCs w:val="21"/>
                    </w:rPr>
                    <w:t>t/a</w:t>
                  </w:r>
                </w:p>
              </w:tc>
              <w:tc>
                <w:tcPr>
                  <w:tcW w:w="642" w:type="pct"/>
                  <w:shd w:val="clear" w:color="auto" w:fill="auto"/>
                  <w:vAlign w:val="center"/>
                </w:tcPr>
                <w:p w14:paraId="78C81AC1">
                  <w:pPr>
                    <w:widowControl/>
                    <w:textAlignment w:val="center"/>
                    <w:rPr>
                      <w:rFonts w:cs="Times New Roman"/>
                      <w:sz w:val="21"/>
                      <w:szCs w:val="21"/>
                      <w:lang w:val="en-US"/>
                    </w:rPr>
                  </w:pPr>
                  <w:r>
                    <w:rPr>
                      <w:rFonts w:cs="Times New Roman"/>
                      <w:color w:val="000000"/>
                      <w:sz w:val="21"/>
                      <w:szCs w:val="21"/>
                      <w:lang w:val="en-US"/>
                    </w:rPr>
                    <w:t>5001</w:t>
                  </w:r>
                </w:p>
              </w:tc>
              <w:tc>
                <w:tcPr>
                  <w:tcW w:w="1052" w:type="pct"/>
                  <w:shd w:val="clear" w:color="auto" w:fill="auto"/>
                  <w:vAlign w:val="center"/>
                </w:tcPr>
                <w:p w14:paraId="6EE775D5">
                  <w:pPr>
                    <w:rPr>
                      <w:rFonts w:cs="Times New Roman"/>
                      <w:sz w:val="21"/>
                      <w:szCs w:val="21"/>
                    </w:rPr>
                  </w:pPr>
                  <w:r>
                    <w:rPr>
                      <w:rFonts w:cs="Times New Roman"/>
                      <w:sz w:val="21"/>
                      <w:szCs w:val="21"/>
                    </w:rPr>
                    <w:t>外购</w:t>
                  </w:r>
                  <w:r>
                    <w:rPr>
                      <w:rFonts w:hint="eastAsia" w:cs="Times New Roman"/>
                      <w:sz w:val="21"/>
                      <w:szCs w:val="21"/>
                    </w:rPr>
                    <w:t>、干燥物料</w:t>
                  </w:r>
                </w:p>
              </w:tc>
              <w:tc>
                <w:tcPr>
                  <w:tcW w:w="1052" w:type="pct"/>
                  <w:shd w:val="clear" w:color="auto" w:fill="auto"/>
                  <w:vAlign w:val="center"/>
                </w:tcPr>
                <w:p w14:paraId="0AFF6159">
                  <w:pPr>
                    <w:rPr>
                      <w:rFonts w:cs="Times New Roman"/>
                      <w:sz w:val="21"/>
                      <w:szCs w:val="21"/>
                    </w:rPr>
                  </w:pPr>
                  <w:r>
                    <w:rPr>
                      <w:rFonts w:hint="eastAsia" w:cs="Times New Roman"/>
                      <w:sz w:val="21"/>
                      <w:szCs w:val="21"/>
                      <w:lang w:eastAsia="zh-CN"/>
                    </w:rPr>
                    <w:t>粉碎</w:t>
                  </w:r>
                </w:p>
              </w:tc>
            </w:tr>
            <w:tr w14:paraId="114D9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392" w:type="pct"/>
                  <w:shd w:val="clear" w:color="auto" w:fill="auto"/>
                  <w:vAlign w:val="center"/>
                </w:tcPr>
                <w:p w14:paraId="46CDD6AF">
                  <w:pPr>
                    <w:pStyle w:val="40"/>
                    <w:rPr>
                      <w:rFonts w:cs="Times New Roman"/>
                      <w:szCs w:val="21"/>
                    </w:rPr>
                  </w:pPr>
                  <w:r>
                    <w:rPr>
                      <w:rFonts w:cs="Times New Roman"/>
                      <w:szCs w:val="21"/>
                    </w:rPr>
                    <w:t>6</w:t>
                  </w:r>
                </w:p>
              </w:tc>
              <w:tc>
                <w:tcPr>
                  <w:tcW w:w="564" w:type="pct"/>
                  <w:shd w:val="clear" w:color="auto" w:fill="auto"/>
                  <w:vAlign w:val="center"/>
                </w:tcPr>
                <w:p w14:paraId="2247F709">
                  <w:pPr>
                    <w:pStyle w:val="40"/>
                    <w:rPr>
                      <w:rFonts w:cs="Times New Roman"/>
                      <w:szCs w:val="21"/>
                    </w:rPr>
                  </w:pPr>
                  <w:r>
                    <w:rPr>
                      <w:rFonts w:hint="eastAsia" w:cs="Times New Roman"/>
                      <w:szCs w:val="21"/>
                    </w:rPr>
                    <w:t>编织袋</w:t>
                  </w:r>
                </w:p>
              </w:tc>
              <w:tc>
                <w:tcPr>
                  <w:tcW w:w="647" w:type="pct"/>
                  <w:shd w:val="clear" w:color="auto" w:fill="auto"/>
                  <w:vAlign w:val="center"/>
                </w:tcPr>
                <w:p w14:paraId="49386270">
                  <w:pPr>
                    <w:pStyle w:val="40"/>
                    <w:rPr>
                      <w:rFonts w:cs="Times New Roman"/>
                      <w:szCs w:val="21"/>
                    </w:rPr>
                  </w:pPr>
                  <w:r>
                    <w:rPr>
                      <w:rFonts w:hint="eastAsia" w:cs="Times New Roman"/>
                      <w:szCs w:val="21"/>
                    </w:rPr>
                    <w:t>包装车间</w:t>
                  </w:r>
                </w:p>
              </w:tc>
              <w:tc>
                <w:tcPr>
                  <w:tcW w:w="647" w:type="pct"/>
                  <w:shd w:val="clear" w:color="auto" w:fill="auto"/>
                  <w:vAlign w:val="center"/>
                </w:tcPr>
                <w:p w14:paraId="348DEAD7">
                  <w:pPr>
                    <w:pStyle w:val="40"/>
                    <w:rPr>
                      <w:rFonts w:cs="Times New Roman"/>
                      <w:szCs w:val="21"/>
                      <w:lang w:val="en-US"/>
                    </w:rPr>
                  </w:pPr>
                  <w:r>
                    <w:rPr>
                      <w:rFonts w:hint="eastAsia" w:cs="Times New Roman"/>
                      <w:szCs w:val="21"/>
                    </w:rPr>
                    <w:t>万个</w:t>
                  </w:r>
                  <w:r>
                    <w:rPr>
                      <w:rFonts w:hint="eastAsia" w:cs="Times New Roman"/>
                      <w:szCs w:val="21"/>
                      <w:lang w:val="en-US"/>
                    </w:rPr>
                    <w:t>/a</w:t>
                  </w:r>
                </w:p>
              </w:tc>
              <w:tc>
                <w:tcPr>
                  <w:tcW w:w="642" w:type="pct"/>
                  <w:shd w:val="clear" w:color="auto" w:fill="auto"/>
                  <w:vAlign w:val="center"/>
                </w:tcPr>
                <w:p w14:paraId="4F80EF2C">
                  <w:pPr>
                    <w:pStyle w:val="40"/>
                    <w:rPr>
                      <w:rFonts w:cs="Times New Roman"/>
                      <w:color w:val="0000FF"/>
                      <w:szCs w:val="21"/>
                      <w:lang w:val="en-US"/>
                    </w:rPr>
                  </w:pPr>
                  <w:r>
                    <w:rPr>
                      <w:rFonts w:hint="eastAsia" w:cs="Times New Roman"/>
                      <w:szCs w:val="21"/>
                      <w:lang w:val="en-US"/>
                    </w:rPr>
                    <w:t>720</w:t>
                  </w:r>
                </w:p>
              </w:tc>
              <w:tc>
                <w:tcPr>
                  <w:tcW w:w="1052" w:type="pct"/>
                  <w:shd w:val="clear" w:color="auto" w:fill="auto"/>
                  <w:vAlign w:val="center"/>
                </w:tcPr>
                <w:p w14:paraId="065D0598">
                  <w:pPr>
                    <w:rPr>
                      <w:rFonts w:cs="Times New Roman"/>
                      <w:sz w:val="21"/>
                      <w:szCs w:val="21"/>
                      <w:lang w:val="en-US"/>
                    </w:rPr>
                  </w:pPr>
                  <w:r>
                    <w:rPr>
                      <w:rFonts w:cs="Times New Roman"/>
                      <w:sz w:val="21"/>
                      <w:szCs w:val="21"/>
                    </w:rPr>
                    <w:t>外购</w:t>
                  </w:r>
                </w:p>
              </w:tc>
              <w:tc>
                <w:tcPr>
                  <w:tcW w:w="1052" w:type="pct"/>
                  <w:shd w:val="clear" w:color="auto" w:fill="auto"/>
                  <w:vAlign w:val="center"/>
                </w:tcPr>
                <w:p w14:paraId="5643E31A">
                  <w:pPr>
                    <w:rPr>
                      <w:rFonts w:hint="eastAsia" w:eastAsia="宋体" w:cs="Times New Roman"/>
                      <w:sz w:val="21"/>
                      <w:szCs w:val="21"/>
                      <w:lang w:val="en-US" w:eastAsia="zh-CN"/>
                    </w:rPr>
                  </w:pPr>
                </w:p>
              </w:tc>
            </w:tr>
            <w:tr w14:paraId="69EDD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9" w:hRule="atLeast"/>
                <w:jc w:val="center"/>
              </w:trPr>
              <w:tc>
                <w:tcPr>
                  <w:tcW w:w="392" w:type="pct"/>
                  <w:shd w:val="clear" w:color="auto" w:fill="auto"/>
                  <w:vAlign w:val="center"/>
                </w:tcPr>
                <w:p w14:paraId="35836B65">
                  <w:pPr>
                    <w:pStyle w:val="40"/>
                    <w:rPr>
                      <w:rFonts w:cs="Times New Roman"/>
                      <w:szCs w:val="21"/>
                    </w:rPr>
                  </w:pPr>
                  <w:r>
                    <w:rPr>
                      <w:rFonts w:cs="Times New Roman"/>
                      <w:szCs w:val="21"/>
                    </w:rPr>
                    <w:t>7</w:t>
                  </w:r>
                </w:p>
              </w:tc>
              <w:tc>
                <w:tcPr>
                  <w:tcW w:w="564" w:type="pct"/>
                  <w:shd w:val="clear" w:color="auto" w:fill="auto"/>
                  <w:vAlign w:val="center"/>
                </w:tcPr>
                <w:p w14:paraId="13928153">
                  <w:pPr>
                    <w:pStyle w:val="40"/>
                    <w:rPr>
                      <w:rFonts w:cs="Times New Roman"/>
                      <w:szCs w:val="21"/>
                    </w:rPr>
                  </w:pPr>
                  <w:r>
                    <w:rPr>
                      <w:rFonts w:cs="Times New Roman"/>
                      <w:szCs w:val="21"/>
                    </w:rPr>
                    <w:t>新水</w:t>
                  </w:r>
                </w:p>
              </w:tc>
              <w:tc>
                <w:tcPr>
                  <w:tcW w:w="647" w:type="pct"/>
                  <w:shd w:val="clear" w:color="auto" w:fill="auto"/>
                  <w:vAlign w:val="center"/>
                </w:tcPr>
                <w:p w14:paraId="31FAF142">
                  <w:pPr>
                    <w:pStyle w:val="40"/>
                    <w:rPr>
                      <w:rFonts w:cs="Times New Roman"/>
                      <w:szCs w:val="21"/>
                      <w:lang w:val="en-US"/>
                    </w:rPr>
                  </w:pPr>
                </w:p>
              </w:tc>
              <w:tc>
                <w:tcPr>
                  <w:tcW w:w="647" w:type="pct"/>
                  <w:shd w:val="clear" w:color="auto" w:fill="auto"/>
                  <w:vAlign w:val="center"/>
                </w:tcPr>
                <w:p w14:paraId="0FB30EBB">
                  <w:pPr>
                    <w:pStyle w:val="40"/>
                    <w:rPr>
                      <w:rFonts w:cs="Times New Roman"/>
                      <w:szCs w:val="21"/>
                      <w:lang w:val="en-US"/>
                    </w:rPr>
                  </w:pPr>
                  <w:r>
                    <w:rPr>
                      <w:rFonts w:hint="eastAsia" w:cs="Times New Roman"/>
                      <w:szCs w:val="21"/>
                      <w:lang w:val="en-US"/>
                    </w:rPr>
                    <w:t>m</w:t>
                  </w:r>
                  <w:r>
                    <w:rPr>
                      <w:rFonts w:hint="eastAsia" w:cs="Times New Roman"/>
                      <w:szCs w:val="21"/>
                      <w:vertAlign w:val="superscript"/>
                      <w:lang w:val="en-US"/>
                    </w:rPr>
                    <w:t>3</w:t>
                  </w:r>
                  <w:r>
                    <w:rPr>
                      <w:rFonts w:cs="Times New Roman"/>
                      <w:szCs w:val="21"/>
                    </w:rPr>
                    <w:t>/a</w:t>
                  </w:r>
                </w:p>
              </w:tc>
              <w:tc>
                <w:tcPr>
                  <w:tcW w:w="642" w:type="pct"/>
                  <w:shd w:val="clear" w:color="auto" w:fill="auto"/>
                  <w:vAlign w:val="center"/>
                </w:tcPr>
                <w:p w14:paraId="55E7995D">
                  <w:pPr>
                    <w:pStyle w:val="40"/>
                    <w:rPr>
                      <w:rFonts w:cs="Times New Roman"/>
                      <w:color w:val="0000FF"/>
                      <w:szCs w:val="21"/>
                      <w:lang w:val="en-US"/>
                    </w:rPr>
                  </w:pPr>
                  <w:r>
                    <w:rPr>
                      <w:rFonts w:hint="eastAsia" w:cs="Times New Roman"/>
                      <w:szCs w:val="21"/>
                      <w:lang w:val="en-US"/>
                    </w:rPr>
                    <w:t>243.848</w:t>
                  </w:r>
                </w:p>
              </w:tc>
              <w:tc>
                <w:tcPr>
                  <w:tcW w:w="1052" w:type="pct"/>
                  <w:shd w:val="clear" w:color="auto" w:fill="auto"/>
                  <w:vAlign w:val="center"/>
                </w:tcPr>
                <w:p w14:paraId="5D9E7014">
                  <w:pPr>
                    <w:pStyle w:val="40"/>
                    <w:rPr>
                      <w:rFonts w:cs="Times New Roman"/>
                      <w:szCs w:val="21"/>
                    </w:rPr>
                  </w:pPr>
                  <w:r>
                    <w:rPr>
                      <w:rFonts w:cs="Times New Roman"/>
                      <w:szCs w:val="21"/>
                    </w:rPr>
                    <w:t>自备水井</w:t>
                  </w:r>
                </w:p>
              </w:tc>
              <w:tc>
                <w:tcPr>
                  <w:tcW w:w="1052" w:type="pct"/>
                  <w:shd w:val="clear" w:color="auto" w:fill="auto"/>
                  <w:vAlign w:val="center"/>
                </w:tcPr>
                <w:p w14:paraId="1E3C15E2">
                  <w:pPr>
                    <w:pStyle w:val="40"/>
                    <w:rPr>
                      <w:rFonts w:hint="eastAsia" w:eastAsia="宋体" w:cs="Times New Roman"/>
                      <w:szCs w:val="21"/>
                      <w:lang w:val="en-US" w:eastAsia="zh-CN"/>
                    </w:rPr>
                  </w:pPr>
                </w:p>
              </w:tc>
            </w:tr>
            <w:tr w14:paraId="76209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9" w:hRule="atLeast"/>
                <w:jc w:val="center"/>
              </w:trPr>
              <w:tc>
                <w:tcPr>
                  <w:tcW w:w="392" w:type="pct"/>
                  <w:shd w:val="clear" w:color="auto" w:fill="auto"/>
                  <w:vAlign w:val="center"/>
                </w:tcPr>
                <w:p w14:paraId="74E5C0D9">
                  <w:pPr>
                    <w:pStyle w:val="40"/>
                    <w:rPr>
                      <w:rFonts w:cs="Times New Roman"/>
                      <w:szCs w:val="21"/>
                      <w:lang w:val="en-US"/>
                    </w:rPr>
                  </w:pPr>
                  <w:r>
                    <w:rPr>
                      <w:rFonts w:hint="eastAsia" w:cs="Times New Roman"/>
                      <w:szCs w:val="21"/>
                      <w:lang w:val="en-US"/>
                    </w:rPr>
                    <w:t>8</w:t>
                  </w:r>
                </w:p>
              </w:tc>
              <w:tc>
                <w:tcPr>
                  <w:tcW w:w="564" w:type="pct"/>
                  <w:shd w:val="clear" w:color="auto" w:fill="auto"/>
                  <w:vAlign w:val="center"/>
                </w:tcPr>
                <w:p w14:paraId="59104655">
                  <w:pPr>
                    <w:pStyle w:val="40"/>
                    <w:rPr>
                      <w:rFonts w:cs="Times New Roman"/>
                      <w:szCs w:val="21"/>
                    </w:rPr>
                  </w:pPr>
                  <w:r>
                    <w:rPr>
                      <w:rFonts w:cs="Times New Roman"/>
                      <w:szCs w:val="21"/>
                    </w:rPr>
                    <w:t>电</w:t>
                  </w:r>
                </w:p>
              </w:tc>
              <w:tc>
                <w:tcPr>
                  <w:tcW w:w="647" w:type="pct"/>
                  <w:shd w:val="clear" w:color="auto" w:fill="auto"/>
                  <w:vAlign w:val="center"/>
                </w:tcPr>
                <w:p w14:paraId="35C03978">
                  <w:pPr>
                    <w:pStyle w:val="40"/>
                    <w:rPr>
                      <w:rFonts w:cs="Times New Roman"/>
                      <w:szCs w:val="21"/>
                    </w:rPr>
                  </w:pPr>
                </w:p>
              </w:tc>
              <w:tc>
                <w:tcPr>
                  <w:tcW w:w="647" w:type="pct"/>
                  <w:shd w:val="clear" w:color="auto" w:fill="auto"/>
                  <w:vAlign w:val="center"/>
                </w:tcPr>
                <w:p w14:paraId="4506D37D">
                  <w:pPr>
                    <w:pStyle w:val="40"/>
                    <w:rPr>
                      <w:rFonts w:cs="Times New Roman"/>
                      <w:szCs w:val="21"/>
                      <w:lang w:val="en-US"/>
                    </w:rPr>
                  </w:pPr>
                  <w:r>
                    <w:rPr>
                      <w:rFonts w:cs="Times New Roman"/>
                      <w:szCs w:val="21"/>
                    </w:rPr>
                    <w:t>万Kwh/a</w:t>
                  </w:r>
                </w:p>
              </w:tc>
              <w:tc>
                <w:tcPr>
                  <w:tcW w:w="642" w:type="pct"/>
                  <w:shd w:val="clear" w:color="auto" w:fill="auto"/>
                  <w:vAlign w:val="center"/>
                </w:tcPr>
                <w:p w14:paraId="6395C7F8">
                  <w:pPr>
                    <w:pStyle w:val="40"/>
                    <w:rPr>
                      <w:rFonts w:cs="Times New Roman"/>
                      <w:szCs w:val="21"/>
                      <w:lang w:val="en-US"/>
                    </w:rPr>
                  </w:pPr>
                  <w:r>
                    <w:rPr>
                      <w:rFonts w:cs="Times New Roman"/>
                      <w:szCs w:val="21"/>
                    </w:rPr>
                    <w:t>96</w:t>
                  </w:r>
                </w:p>
              </w:tc>
              <w:tc>
                <w:tcPr>
                  <w:tcW w:w="1052" w:type="pct"/>
                  <w:shd w:val="clear" w:color="auto" w:fill="auto"/>
                  <w:vAlign w:val="center"/>
                </w:tcPr>
                <w:p w14:paraId="092CCA29">
                  <w:pPr>
                    <w:pStyle w:val="40"/>
                    <w:rPr>
                      <w:rFonts w:cs="Times New Roman"/>
                      <w:szCs w:val="21"/>
                    </w:rPr>
                  </w:pPr>
                  <w:r>
                    <w:rPr>
                      <w:rFonts w:cs="Times New Roman"/>
                      <w:szCs w:val="21"/>
                    </w:rPr>
                    <w:t>当地电网</w:t>
                  </w:r>
                </w:p>
              </w:tc>
              <w:tc>
                <w:tcPr>
                  <w:tcW w:w="1052" w:type="pct"/>
                  <w:shd w:val="clear" w:color="auto" w:fill="auto"/>
                  <w:vAlign w:val="center"/>
                </w:tcPr>
                <w:p w14:paraId="21321A05">
                  <w:pPr>
                    <w:pStyle w:val="40"/>
                    <w:rPr>
                      <w:rFonts w:hint="eastAsia" w:eastAsia="宋体" w:cs="Times New Roman"/>
                      <w:szCs w:val="21"/>
                      <w:lang w:val="en-US" w:eastAsia="zh-CN"/>
                    </w:rPr>
                  </w:pPr>
                </w:p>
              </w:tc>
            </w:tr>
            <w:tr w14:paraId="03AD1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9" w:hRule="atLeast"/>
                <w:jc w:val="center"/>
              </w:trPr>
              <w:tc>
                <w:tcPr>
                  <w:tcW w:w="392" w:type="pct"/>
                  <w:vAlign w:val="center"/>
                </w:tcPr>
                <w:p w14:paraId="76CD125F">
                  <w:pPr>
                    <w:pStyle w:val="40"/>
                    <w:rPr>
                      <w:rFonts w:cs="Times New Roman"/>
                      <w:szCs w:val="21"/>
                      <w:lang w:val="en-US"/>
                    </w:rPr>
                  </w:pPr>
                  <w:r>
                    <w:rPr>
                      <w:rFonts w:hint="eastAsia" w:cs="Times New Roman"/>
                      <w:szCs w:val="21"/>
                      <w:lang w:val="en-US"/>
                    </w:rPr>
                    <w:t>9</w:t>
                  </w:r>
                </w:p>
              </w:tc>
              <w:tc>
                <w:tcPr>
                  <w:tcW w:w="564" w:type="pct"/>
                  <w:shd w:val="clear" w:color="auto" w:fill="auto"/>
                  <w:vAlign w:val="center"/>
                </w:tcPr>
                <w:p w14:paraId="49E0D88F">
                  <w:pPr>
                    <w:pStyle w:val="40"/>
                    <w:rPr>
                      <w:rFonts w:cs="Times New Roman"/>
                      <w:szCs w:val="21"/>
                    </w:rPr>
                  </w:pPr>
                  <w:r>
                    <w:rPr>
                      <w:rFonts w:cs="Times New Roman"/>
                      <w:szCs w:val="21"/>
                    </w:rPr>
                    <w:t>生物质燃料</w:t>
                  </w:r>
                </w:p>
              </w:tc>
              <w:tc>
                <w:tcPr>
                  <w:tcW w:w="647" w:type="pct"/>
                  <w:shd w:val="clear" w:color="auto" w:fill="auto"/>
                  <w:vAlign w:val="center"/>
                </w:tcPr>
                <w:p w14:paraId="7E425BA5">
                  <w:pPr>
                    <w:pStyle w:val="40"/>
                    <w:rPr>
                      <w:rFonts w:cs="Times New Roman"/>
                      <w:szCs w:val="21"/>
                    </w:rPr>
                  </w:pPr>
                  <w:r>
                    <w:rPr>
                      <w:rFonts w:hint="eastAsia" w:cs="Times New Roman"/>
                      <w:szCs w:val="21"/>
                    </w:rPr>
                    <w:t>成品车间</w:t>
                  </w:r>
                </w:p>
              </w:tc>
              <w:tc>
                <w:tcPr>
                  <w:tcW w:w="647" w:type="pct"/>
                  <w:shd w:val="clear" w:color="auto" w:fill="auto"/>
                  <w:vAlign w:val="center"/>
                </w:tcPr>
                <w:p w14:paraId="704EB8D3">
                  <w:pPr>
                    <w:pStyle w:val="40"/>
                    <w:rPr>
                      <w:rFonts w:cs="Times New Roman"/>
                      <w:szCs w:val="21"/>
                      <w:lang w:val="en-US"/>
                    </w:rPr>
                  </w:pPr>
                  <w:r>
                    <w:rPr>
                      <w:rFonts w:cs="Times New Roman"/>
                      <w:szCs w:val="21"/>
                    </w:rPr>
                    <w:t>t/a</w:t>
                  </w:r>
                </w:p>
              </w:tc>
              <w:tc>
                <w:tcPr>
                  <w:tcW w:w="642" w:type="pct"/>
                  <w:shd w:val="clear" w:color="auto" w:fill="auto"/>
                  <w:vAlign w:val="center"/>
                </w:tcPr>
                <w:p w14:paraId="6CC573FE">
                  <w:pPr>
                    <w:pStyle w:val="40"/>
                    <w:rPr>
                      <w:rFonts w:cs="Times New Roman"/>
                      <w:szCs w:val="21"/>
                      <w:lang w:val="en-US"/>
                    </w:rPr>
                  </w:pPr>
                  <w:r>
                    <w:rPr>
                      <w:rFonts w:hint="eastAsia" w:cs="Times New Roman"/>
                      <w:szCs w:val="21"/>
                      <w:lang w:val="en-US"/>
                    </w:rPr>
                    <w:t>150</w:t>
                  </w:r>
                </w:p>
              </w:tc>
              <w:tc>
                <w:tcPr>
                  <w:tcW w:w="1052" w:type="pct"/>
                  <w:shd w:val="clear" w:color="auto" w:fill="auto"/>
                  <w:vAlign w:val="center"/>
                </w:tcPr>
                <w:p w14:paraId="54622CC5">
                  <w:pPr>
                    <w:pStyle w:val="40"/>
                    <w:rPr>
                      <w:rFonts w:cs="Times New Roman"/>
                      <w:szCs w:val="21"/>
                    </w:rPr>
                  </w:pPr>
                  <w:r>
                    <w:rPr>
                      <w:rFonts w:cs="Times New Roman"/>
                      <w:szCs w:val="21"/>
                    </w:rPr>
                    <w:t>本厂</w:t>
                  </w:r>
                </w:p>
              </w:tc>
              <w:tc>
                <w:tcPr>
                  <w:tcW w:w="1052" w:type="pct"/>
                  <w:shd w:val="clear" w:color="auto" w:fill="auto"/>
                  <w:vAlign w:val="center"/>
                </w:tcPr>
                <w:p w14:paraId="56FA1FE8">
                  <w:pPr>
                    <w:pStyle w:val="40"/>
                    <w:rPr>
                      <w:rFonts w:hint="eastAsia" w:eastAsia="宋体" w:cs="Times New Roman"/>
                      <w:szCs w:val="21"/>
                      <w:lang w:val="en-US" w:eastAsia="zh-CN"/>
                    </w:rPr>
                  </w:pPr>
                </w:p>
              </w:tc>
            </w:tr>
          </w:tbl>
          <w:p w14:paraId="2BC8C9C7">
            <w:pPr>
              <w:adjustRightInd w:val="0"/>
              <w:spacing w:line="500" w:lineRule="exact"/>
              <w:ind w:firstLine="480" w:firstLineChars="200"/>
              <w:jc w:val="left"/>
              <w:rPr>
                <w:rFonts w:hint="default" w:ascii="Times New Roman" w:hAnsi="Times New Roman" w:eastAsia="宋体" w:cs="Times New Roman"/>
                <w:b/>
                <w:sz w:val="24"/>
                <w:szCs w:val="24"/>
                <w:lang w:val="en-US" w:eastAsia="zh-CN"/>
              </w:rPr>
            </w:pPr>
            <w:r>
              <w:rPr>
                <w:rFonts w:hint="eastAsia" w:cs="Times New Roman"/>
                <w:lang w:eastAsia="zh-CN"/>
              </w:rPr>
              <w:t>根据企业要求</w:t>
            </w:r>
            <w:r>
              <w:rPr>
                <w:rFonts w:hint="default" w:ascii="Times New Roman" w:hAnsi="Times New Roman" w:cs="Times New Roman"/>
                <w:lang w:eastAsia="zh-CN"/>
              </w:rPr>
              <w:t>锯末、刨花、树枝、</w:t>
            </w:r>
            <w:r>
              <w:rPr>
                <w:rFonts w:hint="default" w:ascii="Times New Roman" w:hAnsi="Times New Roman" w:cs="Times New Roman"/>
                <w:szCs w:val="24"/>
              </w:rPr>
              <w:t>废弃菌棒</w:t>
            </w:r>
            <w:r>
              <w:rPr>
                <w:rFonts w:hint="default" w:ascii="Times New Roman" w:hAnsi="Times New Roman" w:cs="Times New Roman"/>
                <w:szCs w:val="24"/>
                <w:lang w:eastAsia="zh-CN"/>
              </w:rPr>
              <w:t>、</w:t>
            </w:r>
            <w:r>
              <w:rPr>
                <w:rFonts w:hint="default" w:ascii="Times New Roman" w:hAnsi="Times New Roman" w:cs="Times New Roman"/>
                <w:szCs w:val="24"/>
              </w:rPr>
              <w:t>栗子皮</w:t>
            </w:r>
            <w:r>
              <w:rPr>
                <w:rFonts w:hint="eastAsia" w:cs="Times New Roman"/>
                <w:szCs w:val="24"/>
                <w:lang w:eastAsia="zh-CN"/>
              </w:rPr>
              <w:t>的含水率不超过</w:t>
            </w:r>
            <w:r>
              <w:rPr>
                <w:rFonts w:hint="eastAsia" w:cs="Times New Roman"/>
                <w:szCs w:val="24"/>
                <w:lang w:val="en-US" w:eastAsia="zh-CN"/>
              </w:rPr>
              <w:t>10%，</w:t>
            </w:r>
            <w:r>
              <w:rPr>
                <w:rFonts w:hint="default" w:ascii="Times New Roman" w:hAnsi="Times New Roman" w:cs="Times New Roman"/>
                <w:szCs w:val="24"/>
                <w:lang w:eastAsia="zh-CN"/>
              </w:rPr>
              <w:t>为干燥物料，不需要烘干，</w:t>
            </w:r>
            <w:r>
              <w:rPr>
                <w:rFonts w:hint="default" w:ascii="Times New Roman" w:hAnsi="Times New Roman" w:cs="Times New Roman"/>
              </w:rPr>
              <w:t>仅对杂木破碎后</w:t>
            </w:r>
            <w:r>
              <w:rPr>
                <w:rFonts w:hint="eastAsia"/>
                <w:highlight w:val="none"/>
                <w:lang w:eastAsia="zh-CN"/>
              </w:rPr>
              <w:t>的物料进行烘干</w:t>
            </w:r>
            <w:r>
              <w:rPr>
                <w:rFonts w:hint="default" w:ascii="Times New Roman" w:hAnsi="Times New Roman" w:cs="Times New Roman"/>
              </w:rPr>
              <w:t>，项目设置两套烘干滚筒、生物质炉生产线，</w:t>
            </w:r>
            <w:r>
              <w:rPr>
                <w:rFonts w:hint="default" w:ascii="Times New Roman" w:hAnsi="Times New Roman" w:cs="Times New Roman"/>
                <w:lang w:eastAsia="zh-CN"/>
              </w:rPr>
              <w:t>一备一用，</w:t>
            </w:r>
            <w:r>
              <w:rPr>
                <w:rFonts w:hint="default" w:ascii="Times New Roman" w:hAnsi="Times New Roman" w:cs="Times New Roman"/>
              </w:rPr>
              <w:t>根据企业提供，每小时</w:t>
            </w:r>
            <w:r>
              <w:rPr>
                <w:rFonts w:hint="default" w:ascii="Times New Roman" w:hAnsi="Times New Roman" w:cs="Times New Roman"/>
                <w:lang w:eastAsia="zh-CN"/>
              </w:rPr>
              <w:t>单</w:t>
            </w:r>
            <w:r>
              <w:rPr>
                <w:rFonts w:hint="default" w:ascii="Times New Roman" w:hAnsi="Times New Roman" w:cs="Times New Roman"/>
              </w:rPr>
              <w:t>套烘干生产线使用生物质颗粒燃料为</w:t>
            </w:r>
            <w:r>
              <w:rPr>
                <w:rFonts w:hint="default" w:ascii="Times New Roman" w:hAnsi="Times New Roman" w:cs="Times New Roman"/>
                <w:lang w:val="en-US"/>
              </w:rPr>
              <w:t>0.5t，由于杂木原料每天进厂量不固定，因此烘干工序年使用时间为150h，生物质年用量为</w:t>
            </w:r>
            <w:r>
              <w:rPr>
                <w:rFonts w:hint="default" w:ascii="Times New Roman" w:hAnsi="Times New Roman" w:cs="Times New Roman"/>
                <w:lang w:val="en-US" w:eastAsia="zh-CN"/>
              </w:rPr>
              <w:t>75</w:t>
            </w:r>
            <w:r>
              <w:rPr>
                <w:rFonts w:hint="default" w:ascii="Times New Roman" w:hAnsi="Times New Roman" w:cs="Times New Roman"/>
                <w:lang w:val="en-US"/>
              </w:rPr>
              <w:t>.</w:t>
            </w:r>
            <w:r>
              <w:rPr>
                <w:rFonts w:hint="default" w:ascii="Times New Roman" w:hAnsi="Times New Roman" w:cs="Times New Roman"/>
                <w:lang w:val="en-US" w:eastAsia="zh-CN"/>
              </w:rPr>
              <w:t>。</w:t>
            </w:r>
          </w:p>
          <w:p w14:paraId="50F19376">
            <w:pPr>
              <w:adjustRightInd w:val="0"/>
              <w:spacing w:line="500" w:lineRule="exact"/>
              <w:rPr>
                <w:rFonts w:cs="Times New Roman"/>
                <w:b/>
                <w:sz w:val="21"/>
                <w:szCs w:val="21"/>
              </w:rPr>
            </w:pPr>
            <w:r>
              <w:rPr>
                <w:rFonts w:hint="eastAsia" w:cs="Times New Roman"/>
                <w:b/>
                <w:sz w:val="21"/>
                <w:szCs w:val="21"/>
              </w:rPr>
              <w:t>表</w:t>
            </w:r>
            <w:r>
              <w:rPr>
                <w:rFonts w:hint="eastAsia" w:cs="Times New Roman"/>
                <w:b/>
                <w:sz w:val="21"/>
                <w:szCs w:val="21"/>
                <w:lang w:val="en-US"/>
              </w:rPr>
              <w:t>2-</w:t>
            </w:r>
            <w:r>
              <w:rPr>
                <w:rFonts w:hint="eastAsia" w:cs="Times New Roman"/>
                <w:b/>
                <w:sz w:val="21"/>
                <w:szCs w:val="21"/>
                <w:lang w:val="en-US" w:eastAsia="zh-CN"/>
              </w:rPr>
              <w:t>7</w:t>
            </w:r>
            <w:r>
              <w:rPr>
                <w:rFonts w:hint="eastAsia" w:cs="Times New Roman"/>
                <w:b/>
                <w:sz w:val="21"/>
                <w:szCs w:val="21"/>
                <w:lang w:val="en-US"/>
              </w:rPr>
              <w:t xml:space="preserve">   </w:t>
            </w:r>
            <w:r>
              <w:rPr>
                <w:rFonts w:hint="eastAsia" w:cs="Times New Roman"/>
                <w:b/>
                <w:sz w:val="21"/>
                <w:szCs w:val="21"/>
              </w:rPr>
              <w:t>生物质燃料成分一览表</w:t>
            </w:r>
          </w:p>
          <w:tbl>
            <w:tblPr>
              <w:tblStyle w:val="22"/>
              <w:tblW w:w="49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4"/>
              <w:gridCol w:w="4068"/>
              <w:gridCol w:w="3214"/>
            </w:tblGrid>
            <w:tr w14:paraId="185D7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pct"/>
                </w:tcPr>
                <w:p w14:paraId="5EB2EA3C">
                  <w:pPr>
                    <w:rPr>
                      <w:rFonts w:cs="Times New Roman"/>
                      <w:sz w:val="21"/>
                      <w:szCs w:val="21"/>
                    </w:rPr>
                  </w:pPr>
                  <w:r>
                    <w:rPr>
                      <w:rFonts w:cs="Times New Roman"/>
                      <w:sz w:val="21"/>
                      <w:szCs w:val="21"/>
                    </w:rPr>
                    <w:t>序号</w:t>
                  </w:r>
                </w:p>
              </w:tc>
              <w:tc>
                <w:tcPr>
                  <w:tcW w:w="2469" w:type="pct"/>
                </w:tcPr>
                <w:p w14:paraId="10D0EDDF">
                  <w:pPr>
                    <w:rPr>
                      <w:rFonts w:cs="Times New Roman"/>
                      <w:sz w:val="21"/>
                      <w:szCs w:val="21"/>
                    </w:rPr>
                  </w:pPr>
                  <w:r>
                    <w:rPr>
                      <w:rFonts w:cs="Times New Roman"/>
                      <w:sz w:val="21"/>
                      <w:szCs w:val="21"/>
                    </w:rPr>
                    <w:t>项目</w:t>
                  </w:r>
                </w:p>
              </w:tc>
              <w:tc>
                <w:tcPr>
                  <w:tcW w:w="1951" w:type="pct"/>
                </w:tcPr>
                <w:p w14:paraId="3A4230F8">
                  <w:pPr>
                    <w:rPr>
                      <w:rFonts w:cs="Times New Roman"/>
                      <w:sz w:val="21"/>
                      <w:szCs w:val="21"/>
                    </w:rPr>
                  </w:pPr>
                  <w:r>
                    <w:rPr>
                      <w:rFonts w:cs="Times New Roman"/>
                      <w:sz w:val="21"/>
                      <w:szCs w:val="21"/>
                    </w:rPr>
                    <w:t>数量</w:t>
                  </w:r>
                </w:p>
              </w:tc>
            </w:tr>
            <w:tr w14:paraId="469E6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pct"/>
                </w:tcPr>
                <w:p w14:paraId="541E6A88">
                  <w:pPr>
                    <w:rPr>
                      <w:rFonts w:cs="Times New Roman"/>
                      <w:sz w:val="21"/>
                      <w:szCs w:val="21"/>
                      <w:lang w:val="en-US"/>
                    </w:rPr>
                  </w:pPr>
                  <w:r>
                    <w:rPr>
                      <w:rFonts w:cs="Times New Roman"/>
                      <w:sz w:val="21"/>
                      <w:szCs w:val="21"/>
                      <w:lang w:val="en-US"/>
                    </w:rPr>
                    <w:t>1</w:t>
                  </w:r>
                </w:p>
              </w:tc>
              <w:tc>
                <w:tcPr>
                  <w:tcW w:w="2469" w:type="pct"/>
                  <w:shd w:val="clear" w:color="auto" w:fill="auto"/>
                </w:tcPr>
                <w:p w14:paraId="2DE9B767">
                  <w:pPr>
                    <w:rPr>
                      <w:rFonts w:cs="Times New Roman"/>
                      <w:sz w:val="21"/>
                      <w:szCs w:val="21"/>
                      <w:lang w:val="en-US"/>
                    </w:rPr>
                  </w:pPr>
                  <w:r>
                    <w:rPr>
                      <w:rFonts w:cs="Times New Roman"/>
                      <w:sz w:val="21"/>
                      <w:szCs w:val="21"/>
                    </w:rPr>
                    <w:t>堆积密度</w:t>
                  </w:r>
                  <w:r>
                    <w:rPr>
                      <w:rFonts w:cs="Times New Roman"/>
                      <w:sz w:val="21"/>
                      <w:szCs w:val="21"/>
                      <w:lang w:val="en-US"/>
                    </w:rPr>
                    <w:t>/（kg/m</w:t>
                  </w:r>
                  <w:r>
                    <w:rPr>
                      <w:rFonts w:cs="Times New Roman"/>
                      <w:sz w:val="21"/>
                      <w:szCs w:val="21"/>
                      <w:vertAlign w:val="superscript"/>
                      <w:lang w:val="en-US"/>
                    </w:rPr>
                    <w:t>3</w:t>
                  </w:r>
                  <w:r>
                    <w:rPr>
                      <w:rFonts w:cs="Times New Roman"/>
                      <w:sz w:val="21"/>
                      <w:szCs w:val="21"/>
                      <w:lang w:val="en-US"/>
                    </w:rPr>
                    <w:t>）</w:t>
                  </w:r>
                </w:p>
              </w:tc>
              <w:tc>
                <w:tcPr>
                  <w:tcW w:w="1951" w:type="pct"/>
                </w:tcPr>
                <w:p w14:paraId="7A2DB5A5">
                  <w:pPr>
                    <w:rPr>
                      <w:rFonts w:cs="Times New Roman"/>
                      <w:sz w:val="21"/>
                      <w:szCs w:val="21"/>
                      <w:lang w:val="en-US"/>
                    </w:rPr>
                  </w:pPr>
                  <w:r>
                    <w:rPr>
                      <w:rFonts w:cs="Times New Roman"/>
                      <w:sz w:val="21"/>
                      <w:szCs w:val="21"/>
                      <w:lang w:val="en-US"/>
                    </w:rPr>
                    <w:t>620</w:t>
                  </w:r>
                </w:p>
              </w:tc>
            </w:tr>
            <w:tr w14:paraId="1A1E7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pct"/>
                </w:tcPr>
                <w:p w14:paraId="4543B617">
                  <w:pPr>
                    <w:rPr>
                      <w:rFonts w:cs="Times New Roman"/>
                      <w:sz w:val="21"/>
                      <w:szCs w:val="21"/>
                      <w:lang w:val="en-US"/>
                    </w:rPr>
                  </w:pPr>
                  <w:r>
                    <w:rPr>
                      <w:rFonts w:cs="Times New Roman"/>
                      <w:sz w:val="21"/>
                      <w:szCs w:val="21"/>
                      <w:lang w:val="en-US"/>
                    </w:rPr>
                    <w:t>2</w:t>
                  </w:r>
                </w:p>
              </w:tc>
              <w:tc>
                <w:tcPr>
                  <w:tcW w:w="2469" w:type="pct"/>
                  <w:shd w:val="clear" w:color="auto" w:fill="auto"/>
                </w:tcPr>
                <w:p w14:paraId="51AD6938">
                  <w:pPr>
                    <w:rPr>
                      <w:rFonts w:cs="Times New Roman"/>
                      <w:sz w:val="21"/>
                      <w:szCs w:val="21"/>
                      <w:lang w:val="en-US"/>
                    </w:rPr>
                  </w:pPr>
                  <w:r>
                    <w:rPr>
                      <w:rFonts w:cs="Times New Roman"/>
                      <w:sz w:val="21"/>
                      <w:szCs w:val="21"/>
                    </w:rPr>
                    <w:t>全水分（收到基）</w:t>
                  </w:r>
                  <w:r>
                    <w:rPr>
                      <w:rFonts w:cs="Times New Roman"/>
                      <w:sz w:val="21"/>
                      <w:szCs w:val="21"/>
                      <w:lang w:val="en-US"/>
                    </w:rPr>
                    <w:t>/%</w:t>
                  </w:r>
                </w:p>
              </w:tc>
              <w:tc>
                <w:tcPr>
                  <w:tcW w:w="1951" w:type="pct"/>
                </w:tcPr>
                <w:p w14:paraId="04AA7385">
                  <w:pPr>
                    <w:rPr>
                      <w:rFonts w:cs="Times New Roman"/>
                      <w:sz w:val="21"/>
                      <w:szCs w:val="21"/>
                      <w:lang w:val="en-US"/>
                    </w:rPr>
                  </w:pPr>
                  <w:r>
                    <w:rPr>
                      <w:rFonts w:cs="Times New Roman"/>
                      <w:sz w:val="21"/>
                      <w:szCs w:val="21"/>
                      <w:lang w:val="en-US"/>
                    </w:rPr>
                    <w:t>6.7</w:t>
                  </w:r>
                </w:p>
              </w:tc>
            </w:tr>
            <w:tr w14:paraId="4FF74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pct"/>
                </w:tcPr>
                <w:p w14:paraId="1DDD4BF1">
                  <w:pPr>
                    <w:rPr>
                      <w:rFonts w:cs="Times New Roman"/>
                      <w:sz w:val="21"/>
                      <w:szCs w:val="21"/>
                      <w:lang w:val="en-US"/>
                    </w:rPr>
                  </w:pPr>
                  <w:r>
                    <w:rPr>
                      <w:rFonts w:cs="Times New Roman"/>
                      <w:sz w:val="21"/>
                      <w:szCs w:val="21"/>
                      <w:lang w:val="en-US"/>
                    </w:rPr>
                    <w:t>3</w:t>
                  </w:r>
                </w:p>
              </w:tc>
              <w:tc>
                <w:tcPr>
                  <w:tcW w:w="2469" w:type="pct"/>
                  <w:shd w:val="clear" w:color="auto" w:fill="auto"/>
                </w:tcPr>
                <w:p w14:paraId="4DB72FB8">
                  <w:pPr>
                    <w:rPr>
                      <w:rFonts w:cs="Times New Roman"/>
                      <w:sz w:val="21"/>
                      <w:szCs w:val="21"/>
                      <w:lang w:val="en-US"/>
                    </w:rPr>
                  </w:pPr>
                  <w:r>
                    <w:rPr>
                      <w:rFonts w:cs="Times New Roman"/>
                      <w:sz w:val="21"/>
                      <w:szCs w:val="21"/>
                    </w:rPr>
                    <w:t>灰分（干燥基）</w:t>
                  </w:r>
                  <w:r>
                    <w:rPr>
                      <w:rFonts w:cs="Times New Roman"/>
                      <w:sz w:val="21"/>
                      <w:szCs w:val="21"/>
                      <w:lang w:val="en-US"/>
                    </w:rPr>
                    <w:t>/%</w:t>
                  </w:r>
                </w:p>
              </w:tc>
              <w:tc>
                <w:tcPr>
                  <w:tcW w:w="1951" w:type="pct"/>
                </w:tcPr>
                <w:p w14:paraId="07AE9784">
                  <w:pPr>
                    <w:rPr>
                      <w:rFonts w:cs="Times New Roman"/>
                      <w:sz w:val="21"/>
                      <w:szCs w:val="21"/>
                      <w:lang w:val="en-US"/>
                    </w:rPr>
                  </w:pPr>
                  <w:r>
                    <w:rPr>
                      <w:rFonts w:cs="Times New Roman"/>
                      <w:sz w:val="21"/>
                      <w:szCs w:val="21"/>
                      <w:lang w:val="en-US"/>
                    </w:rPr>
                    <w:t>1.2</w:t>
                  </w:r>
                </w:p>
              </w:tc>
            </w:tr>
            <w:tr w14:paraId="46A5C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pct"/>
                </w:tcPr>
                <w:p w14:paraId="5C238981">
                  <w:pPr>
                    <w:rPr>
                      <w:rFonts w:cs="Times New Roman"/>
                      <w:sz w:val="21"/>
                      <w:szCs w:val="21"/>
                      <w:lang w:val="en-US"/>
                    </w:rPr>
                  </w:pPr>
                  <w:r>
                    <w:rPr>
                      <w:rFonts w:cs="Times New Roman"/>
                      <w:sz w:val="21"/>
                      <w:szCs w:val="21"/>
                      <w:lang w:val="en-US"/>
                    </w:rPr>
                    <w:t>4</w:t>
                  </w:r>
                </w:p>
              </w:tc>
              <w:tc>
                <w:tcPr>
                  <w:tcW w:w="2469" w:type="pct"/>
                  <w:shd w:val="clear" w:color="auto" w:fill="auto"/>
                </w:tcPr>
                <w:p w14:paraId="5A5F127F">
                  <w:pPr>
                    <w:rPr>
                      <w:rFonts w:cs="Times New Roman"/>
                      <w:sz w:val="21"/>
                      <w:szCs w:val="21"/>
                      <w:lang w:val="en-US"/>
                    </w:rPr>
                  </w:pPr>
                  <w:r>
                    <w:rPr>
                      <w:rFonts w:cs="Times New Roman"/>
                      <w:sz w:val="21"/>
                      <w:szCs w:val="21"/>
                    </w:rPr>
                    <w:t>收到基地位发热量</w:t>
                  </w:r>
                  <w:r>
                    <w:rPr>
                      <w:rFonts w:cs="Times New Roman"/>
                      <w:sz w:val="21"/>
                      <w:szCs w:val="21"/>
                      <w:lang w:val="en-US"/>
                    </w:rPr>
                    <w:t>/（MJ/kg）</w:t>
                  </w:r>
                </w:p>
              </w:tc>
              <w:tc>
                <w:tcPr>
                  <w:tcW w:w="1951" w:type="pct"/>
                </w:tcPr>
                <w:p w14:paraId="0C557CEA">
                  <w:pPr>
                    <w:rPr>
                      <w:rFonts w:cs="Times New Roman"/>
                      <w:sz w:val="21"/>
                      <w:szCs w:val="21"/>
                      <w:lang w:val="en-US"/>
                    </w:rPr>
                  </w:pPr>
                  <w:r>
                    <w:rPr>
                      <w:rFonts w:cs="Times New Roman"/>
                      <w:sz w:val="21"/>
                      <w:szCs w:val="21"/>
                      <w:lang w:val="en-US"/>
                    </w:rPr>
                    <w:t>17.7</w:t>
                  </w:r>
                </w:p>
              </w:tc>
            </w:tr>
            <w:tr w14:paraId="4BEF9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pct"/>
                </w:tcPr>
                <w:p w14:paraId="614D6173">
                  <w:pPr>
                    <w:rPr>
                      <w:rFonts w:cs="Times New Roman"/>
                      <w:sz w:val="21"/>
                      <w:szCs w:val="21"/>
                      <w:lang w:val="en-US"/>
                    </w:rPr>
                  </w:pPr>
                  <w:r>
                    <w:rPr>
                      <w:rFonts w:cs="Times New Roman"/>
                      <w:sz w:val="21"/>
                      <w:szCs w:val="21"/>
                      <w:lang w:val="en-US"/>
                    </w:rPr>
                    <w:t>5</w:t>
                  </w:r>
                </w:p>
              </w:tc>
              <w:tc>
                <w:tcPr>
                  <w:tcW w:w="2469" w:type="pct"/>
                  <w:shd w:val="clear" w:color="auto" w:fill="auto"/>
                </w:tcPr>
                <w:p w14:paraId="70A0754E">
                  <w:pPr>
                    <w:rPr>
                      <w:rFonts w:cs="Times New Roman"/>
                      <w:sz w:val="21"/>
                      <w:szCs w:val="21"/>
                      <w:lang w:val="en-US"/>
                    </w:rPr>
                  </w:pPr>
                  <w:r>
                    <w:rPr>
                      <w:rFonts w:cs="Times New Roman"/>
                      <w:sz w:val="21"/>
                      <w:szCs w:val="21"/>
                    </w:rPr>
                    <w:t>氮（</w:t>
                  </w:r>
                  <w:r>
                    <w:rPr>
                      <w:rFonts w:cs="Times New Roman"/>
                      <w:sz w:val="21"/>
                      <w:szCs w:val="21"/>
                      <w:lang w:val="en-US"/>
                    </w:rPr>
                    <w:t>N，干燥基</w:t>
                  </w:r>
                  <w:r>
                    <w:rPr>
                      <w:rFonts w:cs="Times New Roman"/>
                      <w:sz w:val="21"/>
                      <w:szCs w:val="21"/>
                    </w:rPr>
                    <w:t>）</w:t>
                  </w:r>
                  <w:r>
                    <w:rPr>
                      <w:rFonts w:cs="Times New Roman"/>
                      <w:sz w:val="21"/>
                      <w:szCs w:val="21"/>
                      <w:lang w:val="en-US"/>
                    </w:rPr>
                    <w:t>/%</w:t>
                  </w:r>
                </w:p>
              </w:tc>
              <w:tc>
                <w:tcPr>
                  <w:tcW w:w="1951" w:type="pct"/>
                </w:tcPr>
                <w:p w14:paraId="56C12D31">
                  <w:pPr>
                    <w:rPr>
                      <w:rFonts w:cs="Times New Roman"/>
                      <w:sz w:val="21"/>
                      <w:szCs w:val="21"/>
                      <w:lang w:val="en-US"/>
                    </w:rPr>
                  </w:pPr>
                  <w:r>
                    <w:rPr>
                      <w:rFonts w:cs="Times New Roman"/>
                      <w:sz w:val="21"/>
                      <w:szCs w:val="21"/>
                      <w:lang w:val="en-US"/>
                    </w:rPr>
                    <w:t>0.2</w:t>
                  </w:r>
                </w:p>
              </w:tc>
            </w:tr>
            <w:tr w14:paraId="63D9D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pct"/>
                </w:tcPr>
                <w:p w14:paraId="411C3670">
                  <w:pPr>
                    <w:rPr>
                      <w:rFonts w:cs="Times New Roman"/>
                      <w:sz w:val="21"/>
                      <w:szCs w:val="21"/>
                      <w:lang w:val="en-US"/>
                    </w:rPr>
                  </w:pPr>
                  <w:r>
                    <w:rPr>
                      <w:rFonts w:cs="Times New Roman"/>
                      <w:sz w:val="21"/>
                      <w:szCs w:val="21"/>
                      <w:lang w:val="en-US"/>
                    </w:rPr>
                    <w:t>6</w:t>
                  </w:r>
                </w:p>
              </w:tc>
              <w:tc>
                <w:tcPr>
                  <w:tcW w:w="2469" w:type="pct"/>
                  <w:shd w:val="clear" w:color="auto" w:fill="auto"/>
                </w:tcPr>
                <w:p w14:paraId="7261416C">
                  <w:pPr>
                    <w:rPr>
                      <w:rFonts w:cs="Times New Roman"/>
                      <w:sz w:val="21"/>
                      <w:szCs w:val="21"/>
                    </w:rPr>
                  </w:pPr>
                  <w:r>
                    <w:rPr>
                      <w:rFonts w:cs="Times New Roman"/>
                      <w:sz w:val="21"/>
                      <w:szCs w:val="21"/>
                    </w:rPr>
                    <w:t>硫（</w:t>
                  </w:r>
                  <w:r>
                    <w:rPr>
                      <w:rFonts w:cs="Times New Roman"/>
                      <w:sz w:val="21"/>
                      <w:szCs w:val="21"/>
                      <w:lang w:val="en-US"/>
                    </w:rPr>
                    <w:t>S，干燥基</w:t>
                  </w:r>
                  <w:r>
                    <w:rPr>
                      <w:rFonts w:cs="Times New Roman"/>
                      <w:sz w:val="21"/>
                      <w:szCs w:val="21"/>
                    </w:rPr>
                    <w:t>）</w:t>
                  </w:r>
                  <w:r>
                    <w:rPr>
                      <w:rFonts w:cs="Times New Roman"/>
                      <w:sz w:val="21"/>
                      <w:szCs w:val="21"/>
                      <w:lang w:val="en-US"/>
                    </w:rPr>
                    <w:t>/%</w:t>
                  </w:r>
                </w:p>
              </w:tc>
              <w:tc>
                <w:tcPr>
                  <w:tcW w:w="1951" w:type="pct"/>
                </w:tcPr>
                <w:p w14:paraId="1817CB2A">
                  <w:pPr>
                    <w:rPr>
                      <w:rFonts w:cs="Times New Roman"/>
                      <w:sz w:val="21"/>
                      <w:szCs w:val="21"/>
                      <w:lang w:val="en-US"/>
                    </w:rPr>
                  </w:pPr>
                  <w:r>
                    <w:rPr>
                      <w:rFonts w:cs="Times New Roman"/>
                      <w:sz w:val="21"/>
                      <w:szCs w:val="21"/>
                      <w:lang w:val="en-US"/>
                    </w:rPr>
                    <w:t>0.07</w:t>
                  </w:r>
                </w:p>
              </w:tc>
            </w:tr>
            <w:tr w14:paraId="481DB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pct"/>
                </w:tcPr>
                <w:p w14:paraId="375B786A">
                  <w:pPr>
                    <w:rPr>
                      <w:rFonts w:cs="Times New Roman"/>
                      <w:sz w:val="21"/>
                      <w:szCs w:val="21"/>
                      <w:lang w:val="en-US"/>
                    </w:rPr>
                  </w:pPr>
                  <w:r>
                    <w:rPr>
                      <w:rFonts w:cs="Times New Roman"/>
                      <w:sz w:val="21"/>
                      <w:szCs w:val="21"/>
                      <w:lang w:val="en-US"/>
                    </w:rPr>
                    <w:t>7</w:t>
                  </w:r>
                </w:p>
              </w:tc>
              <w:tc>
                <w:tcPr>
                  <w:tcW w:w="2469" w:type="pct"/>
                  <w:shd w:val="clear" w:color="auto" w:fill="auto"/>
                </w:tcPr>
                <w:p w14:paraId="4B273A1F">
                  <w:pPr>
                    <w:rPr>
                      <w:rFonts w:cs="Times New Roman"/>
                      <w:sz w:val="21"/>
                      <w:szCs w:val="21"/>
                    </w:rPr>
                  </w:pPr>
                  <w:r>
                    <w:rPr>
                      <w:rFonts w:cs="Times New Roman"/>
                      <w:sz w:val="21"/>
                      <w:szCs w:val="21"/>
                    </w:rPr>
                    <w:t>氯（</w:t>
                  </w:r>
                  <w:r>
                    <w:rPr>
                      <w:rFonts w:cs="Times New Roman"/>
                      <w:sz w:val="21"/>
                      <w:szCs w:val="21"/>
                      <w:lang w:val="en-US"/>
                    </w:rPr>
                    <w:t>Cl，干燥基</w:t>
                  </w:r>
                  <w:r>
                    <w:rPr>
                      <w:rFonts w:cs="Times New Roman"/>
                      <w:sz w:val="21"/>
                      <w:szCs w:val="21"/>
                    </w:rPr>
                    <w:t>）</w:t>
                  </w:r>
                  <w:r>
                    <w:rPr>
                      <w:rFonts w:cs="Times New Roman"/>
                      <w:sz w:val="21"/>
                      <w:szCs w:val="21"/>
                      <w:lang w:val="en-US"/>
                    </w:rPr>
                    <w:t>/%</w:t>
                  </w:r>
                </w:p>
              </w:tc>
              <w:tc>
                <w:tcPr>
                  <w:tcW w:w="1951" w:type="pct"/>
                </w:tcPr>
                <w:p w14:paraId="3AED9945">
                  <w:pPr>
                    <w:rPr>
                      <w:rFonts w:cs="Times New Roman"/>
                      <w:sz w:val="21"/>
                      <w:szCs w:val="21"/>
                      <w:lang w:val="en-US"/>
                    </w:rPr>
                  </w:pPr>
                  <w:r>
                    <w:rPr>
                      <w:rFonts w:cs="Times New Roman"/>
                      <w:sz w:val="21"/>
                      <w:szCs w:val="21"/>
                      <w:lang w:val="en-US"/>
                    </w:rPr>
                    <w:t>0.01</w:t>
                  </w:r>
                </w:p>
              </w:tc>
            </w:tr>
          </w:tbl>
          <w:p w14:paraId="36DCC25F">
            <w:pPr>
              <w:adjustRightInd w:val="0"/>
              <w:spacing w:line="500" w:lineRule="exact"/>
              <w:rPr>
                <w:rFonts w:cs="Times New Roman"/>
                <w:b/>
                <w:sz w:val="21"/>
                <w:szCs w:val="21"/>
              </w:rPr>
            </w:pPr>
            <w:r>
              <w:rPr>
                <w:rFonts w:cs="Times New Roman"/>
                <w:b/>
                <w:sz w:val="21"/>
                <w:szCs w:val="21"/>
              </w:rPr>
              <w:t>表</w:t>
            </w:r>
            <w:r>
              <w:rPr>
                <w:rFonts w:cs="Times New Roman"/>
                <w:b/>
                <w:sz w:val="21"/>
                <w:szCs w:val="21"/>
                <w:lang w:val="en-US"/>
              </w:rPr>
              <w:t>2-</w:t>
            </w:r>
            <w:r>
              <w:rPr>
                <w:rFonts w:hint="eastAsia" w:cs="Times New Roman"/>
                <w:b/>
                <w:sz w:val="21"/>
                <w:szCs w:val="21"/>
                <w:lang w:val="en-US"/>
              </w:rPr>
              <w:t>8</w:t>
            </w:r>
            <w:r>
              <w:rPr>
                <w:rFonts w:cs="Times New Roman"/>
                <w:b/>
                <w:sz w:val="21"/>
                <w:szCs w:val="21"/>
              </w:rPr>
              <w:t xml:space="preserve">  主要生</w:t>
            </w:r>
            <w:r>
              <w:rPr>
                <w:rFonts w:cs="Times New Roman"/>
                <w:b/>
                <w:color w:val="auto"/>
                <w:sz w:val="21"/>
                <w:szCs w:val="21"/>
                <w:highlight w:val="none"/>
              </w:rPr>
              <w:t>产设备表</w:t>
            </w:r>
          </w:p>
          <w:tbl>
            <w:tblPr>
              <w:tblStyle w:val="21"/>
              <w:tblW w:w="49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874"/>
              <w:gridCol w:w="1815"/>
              <w:gridCol w:w="771"/>
              <w:gridCol w:w="978"/>
              <w:gridCol w:w="1858"/>
              <w:gridCol w:w="735"/>
              <w:gridCol w:w="702"/>
            </w:tblGrid>
            <w:tr w14:paraId="2BE0B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 w:type="pct"/>
                  <w:vMerge w:val="restart"/>
                  <w:vAlign w:val="center"/>
                </w:tcPr>
                <w:p w14:paraId="4E198735">
                  <w:pPr>
                    <w:pStyle w:val="47"/>
                    <w:rPr>
                      <w:rFonts w:cs="Times New Roman"/>
                    </w:rPr>
                  </w:pPr>
                  <w:r>
                    <w:rPr>
                      <w:rFonts w:cs="Times New Roman"/>
                    </w:rPr>
                    <w:t>序号</w:t>
                  </w:r>
                </w:p>
              </w:tc>
              <w:tc>
                <w:tcPr>
                  <w:tcW w:w="2095" w:type="pct"/>
                  <w:gridSpan w:val="3"/>
                  <w:vAlign w:val="center"/>
                </w:tcPr>
                <w:p w14:paraId="4464EE25">
                  <w:pPr>
                    <w:pStyle w:val="47"/>
                    <w:rPr>
                      <w:rFonts w:cs="Times New Roman"/>
                    </w:rPr>
                  </w:pPr>
                  <w:r>
                    <w:rPr>
                      <w:rFonts w:hint="eastAsia" w:cs="Times New Roman"/>
                    </w:rPr>
                    <w:t>扩建前</w:t>
                  </w:r>
                </w:p>
              </w:tc>
              <w:tc>
                <w:tcPr>
                  <w:tcW w:w="2162" w:type="pct"/>
                  <w:gridSpan w:val="3"/>
                  <w:vAlign w:val="center"/>
                </w:tcPr>
                <w:p w14:paraId="6F10DEE0">
                  <w:pPr>
                    <w:pStyle w:val="47"/>
                    <w:rPr>
                      <w:rFonts w:cs="Times New Roman"/>
                    </w:rPr>
                  </w:pPr>
                  <w:r>
                    <w:rPr>
                      <w:rFonts w:hint="eastAsia" w:cs="Times New Roman"/>
                    </w:rPr>
                    <w:t>扩建后</w:t>
                  </w:r>
                </w:p>
              </w:tc>
              <w:tc>
                <w:tcPr>
                  <w:tcW w:w="425" w:type="pct"/>
                  <w:vMerge w:val="restart"/>
                  <w:vAlign w:val="center"/>
                </w:tcPr>
                <w:p w14:paraId="7543249E">
                  <w:pPr>
                    <w:pStyle w:val="47"/>
                    <w:rPr>
                      <w:rFonts w:cs="Times New Roman"/>
                    </w:rPr>
                  </w:pPr>
                  <w:r>
                    <w:rPr>
                      <w:rFonts w:hint="eastAsia" w:cs="Times New Roman"/>
                    </w:rPr>
                    <w:t>备注</w:t>
                  </w:r>
                </w:p>
              </w:tc>
            </w:tr>
            <w:tr w14:paraId="025B1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 w:type="pct"/>
                  <w:vMerge w:val="continue"/>
                  <w:vAlign w:val="center"/>
                </w:tcPr>
                <w:p w14:paraId="677E8D8E">
                  <w:pPr>
                    <w:pStyle w:val="47"/>
                    <w:rPr>
                      <w:rFonts w:cs="Times New Roman"/>
                    </w:rPr>
                  </w:pPr>
                </w:p>
              </w:tc>
              <w:tc>
                <w:tcPr>
                  <w:tcW w:w="529" w:type="pct"/>
                  <w:shd w:val="clear" w:color="auto" w:fill="auto"/>
                  <w:vAlign w:val="center"/>
                </w:tcPr>
                <w:p w14:paraId="7D0961D7">
                  <w:pPr>
                    <w:pStyle w:val="47"/>
                    <w:rPr>
                      <w:rFonts w:cs="Times New Roman"/>
                    </w:rPr>
                  </w:pPr>
                  <w:r>
                    <w:rPr>
                      <w:rFonts w:cs="Times New Roman"/>
                    </w:rPr>
                    <w:t>设备名称</w:t>
                  </w:r>
                </w:p>
              </w:tc>
              <w:tc>
                <w:tcPr>
                  <w:tcW w:w="1099" w:type="pct"/>
                  <w:shd w:val="clear" w:color="auto" w:fill="auto"/>
                  <w:vAlign w:val="center"/>
                </w:tcPr>
                <w:p w14:paraId="6BFB6C77">
                  <w:pPr>
                    <w:pStyle w:val="47"/>
                    <w:rPr>
                      <w:rFonts w:cs="Times New Roman"/>
                    </w:rPr>
                  </w:pPr>
                  <w:r>
                    <w:rPr>
                      <w:rFonts w:cs="Times New Roman"/>
                    </w:rPr>
                    <w:t>规格型号</w:t>
                  </w:r>
                  <w:r>
                    <w:rPr>
                      <w:rFonts w:hint="eastAsia" w:cs="Times New Roman"/>
                    </w:rPr>
                    <w:t>及产能</w:t>
                  </w:r>
                </w:p>
              </w:tc>
              <w:tc>
                <w:tcPr>
                  <w:tcW w:w="466" w:type="pct"/>
                  <w:shd w:val="clear" w:color="auto" w:fill="auto"/>
                  <w:vAlign w:val="center"/>
                </w:tcPr>
                <w:p w14:paraId="277CF8B5">
                  <w:pPr>
                    <w:pStyle w:val="47"/>
                    <w:rPr>
                      <w:rFonts w:cs="Times New Roman"/>
                    </w:rPr>
                  </w:pPr>
                  <w:r>
                    <w:rPr>
                      <w:rFonts w:cs="Times New Roman"/>
                    </w:rPr>
                    <w:t>数量</w:t>
                  </w:r>
                </w:p>
              </w:tc>
              <w:tc>
                <w:tcPr>
                  <w:tcW w:w="592" w:type="pct"/>
                  <w:vAlign w:val="center"/>
                </w:tcPr>
                <w:p w14:paraId="005E0BC1">
                  <w:pPr>
                    <w:pStyle w:val="47"/>
                    <w:rPr>
                      <w:rFonts w:cs="Times New Roman"/>
                    </w:rPr>
                  </w:pPr>
                  <w:r>
                    <w:rPr>
                      <w:rFonts w:cs="Times New Roman"/>
                    </w:rPr>
                    <w:t>设备名称</w:t>
                  </w:r>
                </w:p>
              </w:tc>
              <w:tc>
                <w:tcPr>
                  <w:tcW w:w="1125" w:type="pct"/>
                  <w:vAlign w:val="center"/>
                </w:tcPr>
                <w:p w14:paraId="32F58FFB">
                  <w:pPr>
                    <w:pStyle w:val="47"/>
                    <w:rPr>
                      <w:rFonts w:cs="Times New Roman"/>
                    </w:rPr>
                  </w:pPr>
                  <w:r>
                    <w:rPr>
                      <w:rFonts w:cs="Times New Roman"/>
                    </w:rPr>
                    <w:t>规格型号</w:t>
                  </w:r>
                  <w:r>
                    <w:rPr>
                      <w:rFonts w:hint="eastAsia" w:cs="Times New Roman"/>
                    </w:rPr>
                    <w:t>及产能</w:t>
                  </w:r>
                </w:p>
              </w:tc>
              <w:tc>
                <w:tcPr>
                  <w:tcW w:w="445" w:type="pct"/>
                  <w:vAlign w:val="center"/>
                </w:tcPr>
                <w:p w14:paraId="11A151C0">
                  <w:pPr>
                    <w:pStyle w:val="47"/>
                    <w:rPr>
                      <w:rFonts w:cs="Times New Roman"/>
                    </w:rPr>
                  </w:pPr>
                  <w:r>
                    <w:rPr>
                      <w:rFonts w:cs="Times New Roman"/>
                    </w:rPr>
                    <w:t>数量</w:t>
                  </w:r>
                </w:p>
              </w:tc>
              <w:tc>
                <w:tcPr>
                  <w:tcW w:w="425" w:type="pct"/>
                  <w:vMerge w:val="continue"/>
                  <w:vAlign w:val="center"/>
                </w:tcPr>
                <w:p w14:paraId="74C9F223">
                  <w:pPr>
                    <w:pStyle w:val="47"/>
                    <w:rPr>
                      <w:rFonts w:cs="Times New Roman"/>
                    </w:rPr>
                  </w:pPr>
                </w:p>
              </w:tc>
            </w:tr>
            <w:tr w14:paraId="1AF08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 w:type="pct"/>
                  <w:vAlign w:val="center"/>
                </w:tcPr>
                <w:p w14:paraId="7C54E71A">
                  <w:pPr>
                    <w:pStyle w:val="47"/>
                    <w:rPr>
                      <w:rFonts w:cs="Times New Roman"/>
                    </w:rPr>
                  </w:pPr>
                  <w:r>
                    <w:rPr>
                      <w:rFonts w:cs="Times New Roman"/>
                    </w:rPr>
                    <w:t>1</w:t>
                  </w:r>
                </w:p>
              </w:tc>
              <w:tc>
                <w:tcPr>
                  <w:tcW w:w="529" w:type="pct"/>
                  <w:shd w:val="clear" w:color="auto" w:fill="auto"/>
                  <w:vAlign w:val="center"/>
                </w:tcPr>
                <w:p w14:paraId="6032BAD8">
                  <w:pPr>
                    <w:pStyle w:val="47"/>
                    <w:rPr>
                      <w:rFonts w:cs="Times New Roman"/>
                    </w:rPr>
                  </w:pPr>
                  <w:r>
                    <w:rPr>
                      <w:rFonts w:cs="Times New Roman"/>
                    </w:rPr>
                    <w:t>破碎机</w:t>
                  </w:r>
                </w:p>
              </w:tc>
              <w:tc>
                <w:tcPr>
                  <w:tcW w:w="1099" w:type="pct"/>
                  <w:shd w:val="clear" w:color="auto" w:fill="auto"/>
                  <w:vAlign w:val="center"/>
                </w:tcPr>
                <w:p w14:paraId="1536DEB1">
                  <w:pPr>
                    <w:pStyle w:val="47"/>
                    <w:rPr>
                      <w:rFonts w:cs="Times New Roman"/>
                      <w:lang w:val="en-US"/>
                    </w:rPr>
                  </w:pPr>
                  <w:r>
                    <w:rPr>
                      <w:rFonts w:cs="Times New Roman"/>
                    </w:rPr>
                    <w:t>HL216</w:t>
                  </w:r>
                  <w:r>
                    <w:rPr>
                      <w:rFonts w:hint="eastAsia" w:cs="Times New Roman"/>
                      <w:lang w:val="en-US"/>
                    </w:rPr>
                    <w:t>/2t/h</w:t>
                  </w:r>
                </w:p>
              </w:tc>
              <w:tc>
                <w:tcPr>
                  <w:tcW w:w="466" w:type="pct"/>
                  <w:shd w:val="clear" w:color="auto" w:fill="auto"/>
                  <w:vAlign w:val="center"/>
                </w:tcPr>
                <w:p w14:paraId="7509E731">
                  <w:pPr>
                    <w:pStyle w:val="47"/>
                    <w:rPr>
                      <w:rFonts w:cs="Times New Roman"/>
                    </w:rPr>
                  </w:pPr>
                  <w:r>
                    <w:rPr>
                      <w:rFonts w:cs="Times New Roman"/>
                    </w:rPr>
                    <w:t>1台</w:t>
                  </w:r>
                </w:p>
              </w:tc>
              <w:tc>
                <w:tcPr>
                  <w:tcW w:w="592" w:type="pct"/>
                  <w:vAlign w:val="center"/>
                </w:tcPr>
                <w:p w14:paraId="17F73A2A">
                  <w:pPr>
                    <w:pStyle w:val="47"/>
                    <w:rPr>
                      <w:rFonts w:cs="Times New Roman"/>
                    </w:rPr>
                  </w:pPr>
                  <w:r>
                    <w:rPr>
                      <w:rFonts w:cs="Times New Roman"/>
                    </w:rPr>
                    <w:t>破碎机</w:t>
                  </w:r>
                </w:p>
              </w:tc>
              <w:tc>
                <w:tcPr>
                  <w:tcW w:w="1125" w:type="pct"/>
                  <w:vAlign w:val="center"/>
                </w:tcPr>
                <w:p w14:paraId="027F1E60">
                  <w:pPr>
                    <w:pStyle w:val="47"/>
                    <w:rPr>
                      <w:rFonts w:cs="Times New Roman"/>
                    </w:rPr>
                  </w:pPr>
                  <w:r>
                    <w:rPr>
                      <w:rFonts w:cs="Times New Roman"/>
                    </w:rPr>
                    <w:t>HL216</w:t>
                  </w:r>
                  <w:r>
                    <w:rPr>
                      <w:rFonts w:hint="eastAsia" w:cs="Times New Roman"/>
                      <w:lang w:val="en-US"/>
                    </w:rPr>
                    <w:t>/2t/h</w:t>
                  </w:r>
                </w:p>
              </w:tc>
              <w:tc>
                <w:tcPr>
                  <w:tcW w:w="445" w:type="pct"/>
                  <w:vAlign w:val="center"/>
                </w:tcPr>
                <w:p w14:paraId="61BCF66E">
                  <w:pPr>
                    <w:pStyle w:val="47"/>
                    <w:rPr>
                      <w:rFonts w:cs="Times New Roman"/>
                    </w:rPr>
                  </w:pPr>
                  <w:r>
                    <w:rPr>
                      <w:rFonts w:cs="Times New Roman"/>
                    </w:rPr>
                    <w:t>1台</w:t>
                  </w:r>
                </w:p>
              </w:tc>
              <w:tc>
                <w:tcPr>
                  <w:tcW w:w="425" w:type="pct"/>
                  <w:vAlign w:val="center"/>
                </w:tcPr>
                <w:p w14:paraId="2946C497">
                  <w:pPr>
                    <w:pStyle w:val="47"/>
                    <w:rPr>
                      <w:rFonts w:cs="Times New Roman"/>
                    </w:rPr>
                  </w:pPr>
                  <w:r>
                    <w:rPr>
                      <w:rFonts w:hint="eastAsia" w:cs="Times New Roman"/>
                    </w:rPr>
                    <w:t>利旧</w:t>
                  </w:r>
                </w:p>
              </w:tc>
            </w:tr>
            <w:tr w14:paraId="6FD12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 w:type="pct"/>
                  <w:vAlign w:val="center"/>
                </w:tcPr>
                <w:p w14:paraId="191831A4">
                  <w:pPr>
                    <w:pStyle w:val="47"/>
                    <w:rPr>
                      <w:rFonts w:cs="Times New Roman"/>
                    </w:rPr>
                  </w:pPr>
                  <w:r>
                    <w:rPr>
                      <w:rFonts w:cs="Times New Roman"/>
                    </w:rPr>
                    <w:t>2</w:t>
                  </w:r>
                </w:p>
              </w:tc>
              <w:tc>
                <w:tcPr>
                  <w:tcW w:w="529" w:type="pct"/>
                  <w:shd w:val="clear" w:color="auto" w:fill="auto"/>
                  <w:vAlign w:val="center"/>
                </w:tcPr>
                <w:p w14:paraId="50351075">
                  <w:pPr>
                    <w:pStyle w:val="47"/>
                    <w:rPr>
                      <w:rFonts w:cs="Times New Roman"/>
                    </w:rPr>
                  </w:pPr>
                  <w:r>
                    <w:rPr>
                      <w:rFonts w:cs="Times New Roman"/>
                    </w:rPr>
                    <w:t>粉碎机</w:t>
                  </w:r>
                </w:p>
              </w:tc>
              <w:tc>
                <w:tcPr>
                  <w:tcW w:w="1099" w:type="pct"/>
                  <w:shd w:val="clear" w:color="auto" w:fill="auto"/>
                  <w:vAlign w:val="center"/>
                </w:tcPr>
                <w:p w14:paraId="1EC534F8">
                  <w:pPr>
                    <w:pStyle w:val="47"/>
                    <w:rPr>
                      <w:rFonts w:cs="Times New Roman"/>
                    </w:rPr>
                  </w:pPr>
                  <w:r>
                    <w:rPr>
                      <w:rFonts w:cs="Times New Roman"/>
                    </w:rPr>
                    <w:t>HL650-1000</w:t>
                  </w:r>
                  <w:r>
                    <w:rPr>
                      <w:rFonts w:hint="eastAsia" w:cs="Times New Roman"/>
                      <w:lang w:val="en-US"/>
                    </w:rPr>
                    <w:t>/2t/h</w:t>
                  </w:r>
                </w:p>
              </w:tc>
              <w:tc>
                <w:tcPr>
                  <w:tcW w:w="466" w:type="pct"/>
                  <w:shd w:val="clear" w:color="auto" w:fill="auto"/>
                  <w:vAlign w:val="center"/>
                </w:tcPr>
                <w:p w14:paraId="0E8DC71E">
                  <w:pPr>
                    <w:pStyle w:val="47"/>
                    <w:rPr>
                      <w:rFonts w:cs="Times New Roman"/>
                    </w:rPr>
                  </w:pPr>
                  <w:r>
                    <w:rPr>
                      <w:rFonts w:cs="Times New Roman"/>
                    </w:rPr>
                    <w:t>1台</w:t>
                  </w:r>
                </w:p>
              </w:tc>
              <w:tc>
                <w:tcPr>
                  <w:tcW w:w="592" w:type="pct"/>
                  <w:vAlign w:val="center"/>
                </w:tcPr>
                <w:p w14:paraId="701C8623">
                  <w:pPr>
                    <w:pStyle w:val="47"/>
                    <w:rPr>
                      <w:rFonts w:cs="Times New Roman"/>
                    </w:rPr>
                  </w:pPr>
                  <w:r>
                    <w:rPr>
                      <w:rFonts w:cs="Times New Roman"/>
                    </w:rPr>
                    <w:t>粉碎机</w:t>
                  </w:r>
                </w:p>
              </w:tc>
              <w:tc>
                <w:tcPr>
                  <w:tcW w:w="1125" w:type="pct"/>
                  <w:vAlign w:val="center"/>
                </w:tcPr>
                <w:p w14:paraId="1152EE6B">
                  <w:pPr>
                    <w:pStyle w:val="47"/>
                    <w:rPr>
                      <w:rFonts w:cs="Times New Roman"/>
                    </w:rPr>
                  </w:pPr>
                  <w:r>
                    <w:rPr>
                      <w:rFonts w:cs="Times New Roman"/>
                    </w:rPr>
                    <w:t>HL650-1000</w:t>
                  </w:r>
                  <w:r>
                    <w:rPr>
                      <w:rFonts w:hint="eastAsia" w:cs="Times New Roman"/>
                      <w:lang w:val="en-US"/>
                    </w:rPr>
                    <w:t>/2t/h</w:t>
                  </w:r>
                </w:p>
              </w:tc>
              <w:tc>
                <w:tcPr>
                  <w:tcW w:w="445" w:type="pct"/>
                  <w:vAlign w:val="center"/>
                </w:tcPr>
                <w:p w14:paraId="35914288">
                  <w:pPr>
                    <w:pStyle w:val="47"/>
                    <w:rPr>
                      <w:rFonts w:cs="Times New Roman"/>
                    </w:rPr>
                  </w:pPr>
                  <w:r>
                    <w:rPr>
                      <w:rFonts w:cs="Times New Roman"/>
                    </w:rPr>
                    <w:t>1台</w:t>
                  </w:r>
                </w:p>
              </w:tc>
              <w:tc>
                <w:tcPr>
                  <w:tcW w:w="425" w:type="pct"/>
                  <w:vAlign w:val="center"/>
                </w:tcPr>
                <w:p w14:paraId="20B23612">
                  <w:pPr>
                    <w:pStyle w:val="47"/>
                    <w:rPr>
                      <w:rFonts w:cs="Times New Roman"/>
                    </w:rPr>
                  </w:pPr>
                  <w:r>
                    <w:rPr>
                      <w:rFonts w:hint="eastAsia" w:cs="Times New Roman"/>
                    </w:rPr>
                    <w:t>利旧</w:t>
                  </w:r>
                </w:p>
              </w:tc>
            </w:tr>
            <w:tr w14:paraId="4A867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 w:type="pct"/>
                  <w:vAlign w:val="center"/>
                </w:tcPr>
                <w:p w14:paraId="45176B23">
                  <w:pPr>
                    <w:pStyle w:val="47"/>
                    <w:rPr>
                      <w:rFonts w:cs="Times New Roman"/>
                    </w:rPr>
                  </w:pPr>
                  <w:r>
                    <w:rPr>
                      <w:rFonts w:cs="Times New Roman"/>
                    </w:rPr>
                    <w:t>3</w:t>
                  </w:r>
                </w:p>
              </w:tc>
              <w:tc>
                <w:tcPr>
                  <w:tcW w:w="529" w:type="pct"/>
                  <w:shd w:val="clear" w:color="auto" w:fill="auto"/>
                  <w:vAlign w:val="center"/>
                </w:tcPr>
                <w:p w14:paraId="2E75F010">
                  <w:pPr>
                    <w:pStyle w:val="47"/>
                    <w:rPr>
                      <w:rFonts w:cs="Times New Roman"/>
                    </w:rPr>
                  </w:pPr>
                  <w:r>
                    <w:rPr>
                      <w:rFonts w:cs="Times New Roman"/>
                    </w:rPr>
                    <w:t>烘干机</w:t>
                  </w:r>
                </w:p>
              </w:tc>
              <w:tc>
                <w:tcPr>
                  <w:tcW w:w="1099" w:type="pct"/>
                  <w:shd w:val="clear" w:color="auto" w:fill="auto"/>
                  <w:vAlign w:val="center"/>
                </w:tcPr>
                <w:p w14:paraId="7D876130">
                  <w:pPr>
                    <w:pStyle w:val="47"/>
                    <w:rPr>
                      <w:rFonts w:cs="Times New Roman"/>
                      <w:lang w:val="en-US"/>
                    </w:rPr>
                  </w:pPr>
                  <w:r>
                    <w:rPr>
                      <w:rFonts w:hint="eastAsia" w:cs="Times New Roman"/>
                      <w:lang w:val="en-US"/>
                    </w:rPr>
                    <w:t>2t/h</w:t>
                  </w:r>
                </w:p>
              </w:tc>
              <w:tc>
                <w:tcPr>
                  <w:tcW w:w="466" w:type="pct"/>
                  <w:shd w:val="clear" w:color="auto" w:fill="auto"/>
                  <w:vAlign w:val="center"/>
                </w:tcPr>
                <w:p w14:paraId="4DA8644D">
                  <w:pPr>
                    <w:pStyle w:val="47"/>
                    <w:rPr>
                      <w:rFonts w:cs="Times New Roman"/>
                    </w:rPr>
                  </w:pPr>
                  <w:r>
                    <w:rPr>
                      <w:rFonts w:cs="Times New Roman"/>
                    </w:rPr>
                    <w:t>2台</w:t>
                  </w:r>
                </w:p>
              </w:tc>
              <w:tc>
                <w:tcPr>
                  <w:tcW w:w="592" w:type="pct"/>
                  <w:shd w:val="clear" w:color="auto" w:fill="auto"/>
                  <w:vAlign w:val="center"/>
                </w:tcPr>
                <w:p w14:paraId="501CAD2C">
                  <w:pPr>
                    <w:pStyle w:val="47"/>
                    <w:rPr>
                      <w:rFonts w:cs="Times New Roman"/>
                    </w:rPr>
                  </w:pPr>
                  <w:r>
                    <w:rPr>
                      <w:rFonts w:cs="Times New Roman"/>
                    </w:rPr>
                    <w:t>烘干机</w:t>
                  </w:r>
                </w:p>
              </w:tc>
              <w:tc>
                <w:tcPr>
                  <w:tcW w:w="1125" w:type="pct"/>
                  <w:shd w:val="clear" w:color="auto" w:fill="auto"/>
                  <w:vAlign w:val="center"/>
                </w:tcPr>
                <w:p w14:paraId="772C4A98">
                  <w:pPr>
                    <w:pStyle w:val="47"/>
                    <w:rPr>
                      <w:rFonts w:cs="Times New Roman"/>
                    </w:rPr>
                  </w:pPr>
                  <w:r>
                    <w:rPr>
                      <w:rFonts w:hint="eastAsia" w:cs="Times New Roman"/>
                      <w:lang w:val="en-US"/>
                    </w:rPr>
                    <w:t>2t/h</w:t>
                  </w:r>
                </w:p>
              </w:tc>
              <w:tc>
                <w:tcPr>
                  <w:tcW w:w="445" w:type="pct"/>
                  <w:shd w:val="clear" w:color="auto" w:fill="auto"/>
                  <w:vAlign w:val="center"/>
                </w:tcPr>
                <w:p w14:paraId="7936B2B6">
                  <w:pPr>
                    <w:pStyle w:val="47"/>
                    <w:rPr>
                      <w:rFonts w:cs="Times New Roman"/>
                    </w:rPr>
                  </w:pPr>
                  <w:r>
                    <w:rPr>
                      <w:rFonts w:cs="Times New Roman"/>
                    </w:rPr>
                    <w:t>2台</w:t>
                  </w:r>
                </w:p>
              </w:tc>
              <w:tc>
                <w:tcPr>
                  <w:tcW w:w="425" w:type="pct"/>
                  <w:shd w:val="clear" w:color="auto" w:fill="auto"/>
                  <w:vAlign w:val="center"/>
                </w:tcPr>
                <w:p w14:paraId="4272D5F2">
                  <w:pPr>
                    <w:pStyle w:val="47"/>
                    <w:rPr>
                      <w:rFonts w:cs="Times New Roman"/>
                    </w:rPr>
                  </w:pPr>
                  <w:r>
                    <w:rPr>
                      <w:rFonts w:hint="eastAsia" w:cs="Times New Roman"/>
                    </w:rPr>
                    <w:t>利旧</w:t>
                  </w:r>
                </w:p>
              </w:tc>
            </w:tr>
            <w:tr w14:paraId="4A6FB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16" w:type="pct"/>
                  <w:vMerge w:val="restart"/>
                  <w:vAlign w:val="center"/>
                </w:tcPr>
                <w:p w14:paraId="23DF0D9E">
                  <w:pPr>
                    <w:pStyle w:val="47"/>
                    <w:rPr>
                      <w:rFonts w:cs="Times New Roman"/>
                    </w:rPr>
                  </w:pPr>
                  <w:r>
                    <w:rPr>
                      <w:rFonts w:cs="Times New Roman"/>
                    </w:rPr>
                    <w:t>4</w:t>
                  </w:r>
                </w:p>
              </w:tc>
              <w:tc>
                <w:tcPr>
                  <w:tcW w:w="529" w:type="pct"/>
                  <w:vMerge w:val="restart"/>
                  <w:shd w:val="clear" w:color="auto" w:fill="auto"/>
                  <w:vAlign w:val="center"/>
                </w:tcPr>
                <w:p w14:paraId="3F1A1FB8">
                  <w:pPr>
                    <w:pStyle w:val="47"/>
                    <w:rPr>
                      <w:rFonts w:cs="Times New Roman"/>
                    </w:rPr>
                  </w:pPr>
                  <w:r>
                    <w:rPr>
                      <w:rFonts w:cs="Times New Roman"/>
                    </w:rPr>
                    <w:t>颗粒成型机</w:t>
                  </w:r>
                </w:p>
              </w:tc>
              <w:tc>
                <w:tcPr>
                  <w:tcW w:w="1099" w:type="pct"/>
                  <w:vMerge w:val="restart"/>
                  <w:shd w:val="clear" w:color="auto" w:fill="auto"/>
                  <w:vAlign w:val="center"/>
                </w:tcPr>
                <w:p w14:paraId="683FADF5">
                  <w:pPr>
                    <w:pStyle w:val="47"/>
                    <w:rPr>
                      <w:rFonts w:cs="Times New Roman"/>
                      <w:lang w:val="en-US"/>
                    </w:rPr>
                  </w:pPr>
                  <w:r>
                    <w:rPr>
                      <w:rFonts w:hint="eastAsia" w:cs="Times New Roman"/>
                      <w:lang w:val="en-US"/>
                    </w:rPr>
                    <w:t>2t/h</w:t>
                  </w:r>
                </w:p>
              </w:tc>
              <w:tc>
                <w:tcPr>
                  <w:tcW w:w="466" w:type="pct"/>
                  <w:vMerge w:val="restart"/>
                  <w:shd w:val="clear" w:color="auto" w:fill="auto"/>
                  <w:vAlign w:val="center"/>
                </w:tcPr>
                <w:p w14:paraId="6E018138">
                  <w:pPr>
                    <w:pStyle w:val="47"/>
                    <w:rPr>
                      <w:rFonts w:cs="Times New Roman"/>
                      <w:lang w:val="en-US"/>
                    </w:rPr>
                  </w:pPr>
                  <w:r>
                    <w:rPr>
                      <w:rFonts w:hint="eastAsia" w:cs="Times New Roman"/>
                      <w:lang w:val="en-US"/>
                    </w:rPr>
                    <w:t>5</w:t>
                  </w:r>
                  <w:r>
                    <w:rPr>
                      <w:rFonts w:cs="Times New Roman"/>
                    </w:rPr>
                    <w:t>台</w:t>
                  </w:r>
                </w:p>
              </w:tc>
              <w:tc>
                <w:tcPr>
                  <w:tcW w:w="592" w:type="pct"/>
                  <w:vMerge w:val="restart"/>
                  <w:shd w:val="clear" w:color="auto" w:fill="auto"/>
                  <w:vAlign w:val="center"/>
                </w:tcPr>
                <w:p w14:paraId="4AC72CCA">
                  <w:pPr>
                    <w:pStyle w:val="47"/>
                    <w:rPr>
                      <w:rFonts w:cs="Times New Roman"/>
                    </w:rPr>
                  </w:pPr>
                  <w:r>
                    <w:rPr>
                      <w:rFonts w:cs="Times New Roman"/>
                    </w:rPr>
                    <w:t>颗粒成型机</w:t>
                  </w:r>
                </w:p>
              </w:tc>
              <w:tc>
                <w:tcPr>
                  <w:tcW w:w="1125" w:type="pct"/>
                  <w:shd w:val="clear" w:color="auto" w:fill="auto"/>
                  <w:vAlign w:val="center"/>
                </w:tcPr>
                <w:p w14:paraId="560E2D81">
                  <w:pPr>
                    <w:pStyle w:val="47"/>
                    <w:rPr>
                      <w:rFonts w:cs="Times New Roman"/>
                    </w:rPr>
                  </w:pPr>
                  <w:r>
                    <w:rPr>
                      <w:rFonts w:hint="eastAsia" w:cs="Times New Roman"/>
                      <w:lang w:val="en-US"/>
                    </w:rPr>
                    <w:t>4t/h</w:t>
                  </w:r>
                </w:p>
              </w:tc>
              <w:tc>
                <w:tcPr>
                  <w:tcW w:w="445" w:type="pct"/>
                  <w:shd w:val="clear" w:color="auto" w:fill="auto"/>
                  <w:vAlign w:val="center"/>
                </w:tcPr>
                <w:p w14:paraId="78F48BD2">
                  <w:pPr>
                    <w:pStyle w:val="47"/>
                    <w:rPr>
                      <w:rFonts w:cs="Times New Roman"/>
                    </w:rPr>
                  </w:pPr>
                  <w:r>
                    <w:rPr>
                      <w:rFonts w:hint="eastAsia" w:cs="Times New Roman"/>
                      <w:lang w:val="en-US"/>
                    </w:rPr>
                    <w:t>3</w:t>
                  </w:r>
                  <w:r>
                    <w:rPr>
                      <w:rFonts w:cs="Times New Roman"/>
                    </w:rPr>
                    <w:t>台</w:t>
                  </w:r>
                </w:p>
              </w:tc>
              <w:tc>
                <w:tcPr>
                  <w:tcW w:w="425" w:type="pct"/>
                  <w:shd w:val="clear" w:color="auto" w:fill="auto"/>
                  <w:vAlign w:val="center"/>
                </w:tcPr>
                <w:p w14:paraId="58A4EEF3">
                  <w:pPr>
                    <w:pStyle w:val="47"/>
                    <w:rPr>
                      <w:rFonts w:cs="Times New Roman"/>
                    </w:rPr>
                  </w:pPr>
                  <w:r>
                    <w:rPr>
                      <w:rFonts w:hint="eastAsia" w:cs="Times New Roman"/>
                    </w:rPr>
                    <w:t>新增</w:t>
                  </w:r>
                </w:p>
              </w:tc>
            </w:tr>
            <w:tr w14:paraId="09A87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16" w:type="pct"/>
                  <w:vMerge w:val="continue"/>
                  <w:vAlign w:val="center"/>
                </w:tcPr>
                <w:p w14:paraId="3BBC9D24">
                  <w:pPr>
                    <w:pStyle w:val="47"/>
                  </w:pPr>
                </w:p>
              </w:tc>
              <w:tc>
                <w:tcPr>
                  <w:tcW w:w="529" w:type="pct"/>
                  <w:vMerge w:val="continue"/>
                  <w:shd w:val="clear" w:color="auto" w:fill="auto"/>
                  <w:vAlign w:val="center"/>
                </w:tcPr>
                <w:p w14:paraId="4DE533D6">
                  <w:pPr>
                    <w:pStyle w:val="47"/>
                  </w:pPr>
                </w:p>
              </w:tc>
              <w:tc>
                <w:tcPr>
                  <w:tcW w:w="1099" w:type="pct"/>
                  <w:vMerge w:val="continue"/>
                  <w:shd w:val="clear" w:color="auto" w:fill="auto"/>
                  <w:vAlign w:val="center"/>
                </w:tcPr>
                <w:p w14:paraId="6D0276B3">
                  <w:pPr>
                    <w:pStyle w:val="47"/>
                  </w:pPr>
                </w:p>
              </w:tc>
              <w:tc>
                <w:tcPr>
                  <w:tcW w:w="466" w:type="pct"/>
                  <w:vMerge w:val="continue"/>
                  <w:shd w:val="clear" w:color="auto" w:fill="auto"/>
                  <w:vAlign w:val="center"/>
                </w:tcPr>
                <w:p w14:paraId="1290A8B1">
                  <w:pPr>
                    <w:pStyle w:val="47"/>
                  </w:pPr>
                </w:p>
              </w:tc>
              <w:tc>
                <w:tcPr>
                  <w:tcW w:w="592" w:type="pct"/>
                  <w:vMerge w:val="continue"/>
                  <w:shd w:val="clear" w:color="auto" w:fill="auto"/>
                  <w:vAlign w:val="center"/>
                </w:tcPr>
                <w:p w14:paraId="52A444EC">
                  <w:pPr>
                    <w:pStyle w:val="47"/>
                  </w:pPr>
                </w:p>
              </w:tc>
              <w:tc>
                <w:tcPr>
                  <w:tcW w:w="1125" w:type="pct"/>
                  <w:shd w:val="clear" w:color="auto" w:fill="auto"/>
                  <w:vAlign w:val="center"/>
                </w:tcPr>
                <w:p w14:paraId="02F4FB8A">
                  <w:pPr>
                    <w:pStyle w:val="47"/>
                    <w:rPr>
                      <w:rFonts w:cs="Times New Roman"/>
                      <w:lang w:val="en-US"/>
                    </w:rPr>
                  </w:pPr>
                  <w:r>
                    <w:rPr>
                      <w:rFonts w:hint="eastAsia" w:cs="Times New Roman"/>
                      <w:lang w:val="en-US"/>
                    </w:rPr>
                    <w:t>2t/h</w:t>
                  </w:r>
                </w:p>
              </w:tc>
              <w:tc>
                <w:tcPr>
                  <w:tcW w:w="445" w:type="pct"/>
                  <w:shd w:val="clear" w:color="auto" w:fill="auto"/>
                  <w:vAlign w:val="center"/>
                </w:tcPr>
                <w:p w14:paraId="0B627C88">
                  <w:pPr>
                    <w:pStyle w:val="47"/>
                    <w:rPr>
                      <w:rFonts w:cs="Times New Roman"/>
                      <w:lang w:val="en-US"/>
                    </w:rPr>
                  </w:pPr>
                  <w:r>
                    <w:rPr>
                      <w:rFonts w:hint="eastAsia" w:cs="Times New Roman"/>
                      <w:lang w:val="en-US"/>
                    </w:rPr>
                    <w:t>5</w:t>
                  </w:r>
                  <w:r>
                    <w:rPr>
                      <w:rFonts w:cs="Times New Roman"/>
                    </w:rPr>
                    <w:t>台</w:t>
                  </w:r>
                </w:p>
              </w:tc>
              <w:tc>
                <w:tcPr>
                  <w:tcW w:w="425" w:type="pct"/>
                  <w:shd w:val="clear" w:color="auto" w:fill="auto"/>
                  <w:vAlign w:val="center"/>
                </w:tcPr>
                <w:p w14:paraId="5C502501">
                  <w:pPr>
                    <w:pStyle w:val="47"/>
                    <w:rPr>
                      <w:rFonts w:cs="Times New Roman"/>
                      <w:lang w:val="en-US"/>
                    </w:rPr>
                  </w:pPr>
                  <w:r>
                    <w:rPr>
                      <w:rFonts w:hint="eastAsia" w:cs="Times New Roman"/>
                      <w:lang w:val="en-US"/>
                    </w:rPr>
                    <w:t>利旧</w:t>
                  </w:r>
                </w:p>
              </w:tc>
            </w:tr>
            <w:tr w14:paraId="48742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 w:type="pct"/>
                  <w:vAlign w:val="center"/>
                </w:tcPr>
                <w:p w14:paraId="20361498">
                  <w:pPr>
                    <w:pStyle w:val="47"/>
                    <w:rPr>
                      <w:rFonts w:cs="Times New Roman"/>
                    </w:rPr>
                  </w:pPr>
                  <w:r>
                    <w:rPr>
                      <w:rFonts w:cs="Times New Roman"/>
                    </w:rPr>
                    <w:t>5</w:t>
                  </w:r>
                </w:p>
              </w:tc>
              <w:tc>
                <w:tcPr>
                  <w:tcW w:w="529" w:type="pct"/>
                  <w:shd w:val="clear" w:color="auto" w:fill="auto"/>
                  <w:vAlign w:val="center"/>
                </w:tcPr>
                <w:p w14:paraId="55C0C669">
                  <w:pPr>
                    <w:pStyle w:val="47"/>
                    <w:rPr>
                      <w:rFonts w:cs="Times New Roman"/>
                    </w:rPr>
                  </w:pPr>
                  <w:r>
                    <w:rPr>
                      <w:rFonts w:cs="Times New Roman"/>
                    </w:rPr>
                    <w:t>生物质炉</w:t>
                  </w:r>
                </w:p>
              </w:tc>
              <w:tc>
                <w:tcPr>
                  <w:tcW w:w="1099" w:type="pct"/>
                  <w:shd w:val="clear" w:color="auto" w:fill="auto"/>
                  <w:vAlign w:val="center"/>
                </w:tcPr>
                <w:p w14:paraId="5F889704">
                  <w:pPr>
                    <w:pStyle w:val="47"/>
                    <w:rPr>
                      <w:rFonts w:cs="Times New Roman"/>
                      <w:lang w:val="en-US"/>
                    </w:rPr>
                  </w:pPr>
                  <w:r>
                    <w:rPr>
                      <w:rFonts w:hint="eastAsia" w:cs="Times New Roman"/>
                      <w:lang w:val="en-US"/>
                    </w:rPr>
                    <w:t>/</w:t>
                  </w:r>
                </w:p>
              </w:tc>
              <w:tc>
                <w:tcPr>
                  <w:tcW w:w="466" w:type="pct"/>
                  <w:shd w:val="clear" w:color="auto" w:fill="auto"/>
                  <w:vAlign w:val="center"/>
                </w:tcPr>
                <w:p w14:paraId="16164B5F">
                  <w:pPr>
                    <w:pStyle w:val="47"/>
                    <w:rPr>
                      <w:rFonts w:cs="Times New Roman"/>
                      <w:lang w:val="en-US"/>
                    </w:rPr>
                  </w:pPr>
                  <w:r>
                    <w:rPr>
                      <w:rFonts w:cs="Times New Roman"/>
                    </w:rPr>
                    <w:t>2台</w:t>
                  </w:r>
                </w:p>
              </w:tc>
              <w:tc>
                <w:tcPr>
                  <w:tcW w:w="592" w:type="pct"/>
                  <w:shd w:val="clear" w:color="auto" w:fill="auto"/>
                  <w:vAlign w:val="center"/>
                </w:tcPr>
                <w:p w14:paraId="705649F6">
                  <w:pPr>
                    <w:pStyle w:val="47"/>
                    <w:rPr>
                      <w:rFonts w:cs="Times New Roman"/>
                    </w:rPr>
                  </w:pPr>
                  <w:r>
                    <w:rPr>
                      <w:rFonts w:cs="Times New Roman"/>
                    </w:rPr>
                    <w:t>生物质炉</w:t>
                  </w:r>
                </w:p>
              </w:tc>
              <w:tc>
                <w:tcPr>
                  <w:tcW w:w="1125" w:type="pct"/>
                  <w:shd w:val="clear" w:color="auto" w:fill="auto"/>
                  <w:vAlign w:val="center"/>
                </w:tcPr>
                <w:p w14:paraId="39604307">
                  <w:pPr>
                    <w:pStyle w:val="47"/>
                    <w:rPr>
                      <w:rFonts w:cs="Times New Roman"/>
                      <w:szCs w:val="22"/>
                    </w:rPr>
                  </w:pPr>
                  <w:r>
                    <w:rPr>
                      <w:rFonts w:hint="eastAsia" w:cs="Times New Roman"/>
                      <w:lang w:val="en-US"/>
                    </w:rPr>
                    <w:t>/</w:t>
                  </w:r>
                </w:p>
              </w:tc>
              <w:tc>
                <w:tcPr>
                  <w:tcW w:w="445" w:type="pct"/>
                  <w:shd w:val="clear" w:color="auto" w:fill="auto"/>
                  <w:vAlign w:val="center"/>
                </w:tcPr>
                <w:p w14:paraId="3CF8234F">
                  <w:pPr>
                    <w:pStyle w:val="47"/>
                    <w:rPr>
                      <w:rFonts w:cs="Times New Roman"/>
                    </w:rPr>
                  </w:pPr>
                  <w:r>
                    <w:rPr>
                      <w:rFonts w:cs="Times New Roman"/>
                    </w:rPr>
                    <w:t>2台</w:t>
                  </w:r>
                </w:p>
              </w:tc>
              <w:tc>
                <w:tcPr>
                  <w:tcW w:w="425" w:type="pct"/>
                  <w:shd w:val="clear" w:color="auto" w:fill="auto"/>
                  <w:vAlign w:val="center"/>
                </w:tcPr>
                <w:p w14:paraId="166F5748">
                  <w:pPr>
                    <w:pStyle w:val="47"/>
                    <w:rPr>
                      <w:rFonts w:cs="Times New Roman"/>
                    </w:rPr>
                  </w:pPr>
                  <w:r>
                    <w:rPr>
                      <w:rFonts w:hint="eastAsia" w:cs="Times New Roman"/>
                    </w:rPr>
                    <w:t>利旧</w:t>
                  </w:r>
                </w:p>
              </w:tc>
            </w:tr>
            <w:tr w14:paraId="35064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 w:type="pct"/>
                  <w:vAlign w:val="center"/>
                </w:tcPr>
                <w:p w14:paraId="2B03F7F4">
                  <w:pPr>
                    <w:pStyle w:val="47"/>
                    <w:rPr>
                      <w:rFonts w:cs="Times New Roman"/>
                    </w:rPr>
                  </w:pPr>
                  <w:r>
                    <w:rPr>
                      <w:rFonts w:cs="Times New Roman"/>
                    </w:rPr>
                    <w:t>6</w:t>
                  </w:r>
                </w:p>
              </w:tc>
              <w:tc>
                <w:tcPr>
                  <w:tcW w:w="529" w:type="pct"/>
                  <w:shd w:val="clear" w:color="auto" w:fill="auto"/>
                  <w:vAlign w:val="center"/>
                </w:tcPr>
                <w:p w14:paraId="524C154B">
                  <w:pPr>
                    <w:pStyle w:val="47"/>
                    <w:rPr>
                      <w:rFonts w:cs="Times New Roman"/>
                    </w:rPr>
                  </w:pPr>
                  <w:r>
                    <w:rPr>
                      <w:rFonts w:cs="Times New Roman"/>
                    </w:rPr>
                    <w:t>包装机</w:t>
                  </w:r>
                </w:p>
              </w:tc>
              <w:tc>
                <w:tcPr>
                  <w:tcW w:w="1099" w:type="pct"/>
                  <w:shd w:val="clear" w:color="auto" w:fill="auto"/>
                  <w:vAlign w:val="center"/>
                </w:tcPr>
                <w:p w14:paraId="4BD9CD4A">
                  <w:pPr>
                    <w:pStyle w:val="47"/>
                    <w:rPr>
                      <w:rFonts w:cs="Times New Roman"/>
                      <w:lang w:val="en-US"/>
                    </w:rPr>
                  </w:pPr>
                  <w:r>
                    <w:rPr>
                      <w:rFonts w:hint="eastAsia" w:cs="Times New Roman"/>
                      <w:lang w:val="en-US"/>
                    </w:rPr>
                    <w:t>12t/h</w:t>
                  </w:r>
                </w:p>
              </w:tc>
              <w:tc>
                <w:tcPr>
                  <w:tcW w:w="466" w:type="pct"/>
                  <w:shd w:val="clear" w:color="auto" w:fill="auto"/>
                  <w:vAlign w:val="center"/>
                </w:tcPr>
                <w:p w14:paraId="7DA57110">
                  <w:pPr>
                    <w:pStyle w:val="47"/>
                    <w:rPr>
                      <w:rFonts w:cs="Times New Roman"/>
                      <w:lang w:val="en-US"/>
                    </w:rPr>
                  </w:pPr>
                  <w:r>
                    <w:rPr>
                      <w:rFonts w:hint="eastAsia" w:cs="Times New Roman"/>
                      <w:lang w:val="en-US"/>
                    </w:rPr>
                    <w:t>2</w:t>
                  </w:r>
                  <w:r>
                    <w:rPr>
                      <w:rFonts w:cs="Times New Roman"/>
                    </w:rPr>
                    <w:t>台</w:t>
                  </w:r>
                </w:p>
              </w:tc>
              <w:tc>
                <w:tcPr>
                  <w:tcW w:w="592" w:type="pct"/>
                  <w:shd w:val="clear" w:color="auto" w:fill="auto"/>
                  <w:vAlign w:val="center"/>
                </w:tcPr>
                <w:p w14:paraId="4EEF6334">
                  <w:pPr>
                    <w:pStyle w:val="47"/>
                    <w:rPr>
                      <w:rFonts w:cs="Times New Roman"/>
                    </w:rPr>
                  </w:pPr>
                  <w:r>
                    <w:rPr>
                      <w:rFonts w:cs="Times New Roman"/>
                    </w:rPr>
                    <w:t>包装机</w:t>
                  </w:r>
                </w:p>
              </w:tc>
              <w:tc>
                <w:tcPr>
                  <w:tcW w:w="1125" w:type="pct"/>
                  <w:shd w:val="clear" w:color="auto" w:fill="auto"/>
                  <w:vAlign w:val="center"/>
                </w:tcPr>
                <w:p w14:paraId="50BDAD69">
                  <w:pPr>
                    <w:pStyle w:val="47"/>
                    <w:rPr>
                      <w:rFonts w:cs="Times New Roman"/>
                      <w:szCs w:val="22"/>
                    </w:rPr>
                  </w:pPr>
                  <w:r>
                    <w:rPr>
                      <w:rFonts w:hint="eastAsia" w:cs="Times New Roman"/>
                      <w:lang w:val="en-US"/>
                    </w:rPr>
                    <w:t>12t/h</w:t>
                  </w:r>
                </w:p>
              </w:tc>
              <w:tc>
                <w:tcPr>
                  <w:tcW w:w="445" w:type="pct"/>
                  <w:shd w:val="clear" w:color="auto" w:fill="auto"/>
                  <w:vAlign w:val="center"/>
                </w:tcPr>
                <w:p w14:paraId="17B28816">
                  <w:pPr>
                    <w:pStyle w:val="47"/>
                    <w:rPr>
                      <w:rFonts w:cs="Times New Roman"/>
                    </w:rPr>
                  </w:pPr>
                  <w:r>
                    <w:rPr>
                      <w:rFonts w:hint="eastAsia" w:cs="Times New Roman"/>
                      <w:lang w:val="en-US"/>
                    </w:rPr>
                    <w:t>2</w:t>
                  </w:r>
                  <w:r>
                    <w:rPr>
                      <w:rFonts w:cs="Times New Roman"/>
                    </w:rPr>
                    <w:t>台</w:t>
                  </w:r>
                </w:p>
              </w:tc>
              <w:tc>
                <w:tcPr>
                  <w:tcW w:w="425" w:type="pct"/>
                  <w:shd w:val="clear" w:color="auto" w:fill="auto"/>
                  <w:vAlign w:val="center"/>
                </w:tcPr>
                <w:p w14:paraId="371B7FE5">
                  <w:pPr>
                    <w:pStyle w:val="47"/>
                    <w:rPr>
                      <w:rFonts w:cs="Times New Roman"/>
                    </w:rPr>
                  </w:pPr>
                  <w:r>
                    <w:rPr>
                      <w:rFonts w:hint="eastAsia" w:cs="Times New Roman"/>
                    </w:rPr>
                    <w:t>利旧</w:t>
                  </w:r>
                </w:p>
              </w:tc>
            </w:tr>
            <w:tr w14:paraId="4CA3C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 w:type="pct"/>
                  <w:vAlign w:val="center"/>
                </w:tcPr>
                <w:p w14:paraId="4DEF3A73">
                  <w:pPr>
                    <w:pStyle w:val="47"/>
                    <w:rPr>
                      <w:rFonts w:cs="Times New Roman"/>
                    </w:rPr>
                  </w:pPr>
                  <w:r>
                    <w:rPr>
                      <w:rFonts w:cs="Times New Roman"/>
                    </w:rPr>
                    <w:t>7</w:t>
                  </w:r>
                </w:p>
              </w:tc>
              <w:tc>
                <w:tcPr>
                  <w:tcW w:w="529" w:type="pct"/>
                  <w:shd w:val="clear" w:color="auto" w:fill="auto"/>
                  <w:vAlign w:val="center"/>
                </w:tcPr>
                <w:p w14:paraId="6DA2230B">
                  <w:pPr>
                    <w:pStyle w:val="47"/>
                    <w:rPr>
                      <w:rFonts w:cs="Times New Roman"/>
                    </w:rPr>
                  </w:pPr>
                  <w:r>
                    <w:rPr>
                      <w:rFonts w:cs="Times New Roman"/>
                    </w:rPr>
                    <w:t>压块机</w:t>
                  </w:r>
                </w:p>
              </w:tc>
              <w:tc>
                <w:tcPr>
                  <w:tcW w:w="1099" w:type="pct"/>
                  <w:shd w:val="clear" w:color="auto" w:fill="auto"/>
                  <w:vAlign w:val="center"/>
                </w:tcPr>
                <w:p w14:paraId="002751F7">
                  <w:pPr>
                    <w:pStyle w:val="47"/>
                    <w:rPr>
                      <w:rFonts w:cs="Times New Roman"/>
                    </w:rPr>
                  </w:pPr>
                  <w:r>
                    <w:rPr>
                      <w:rFonts w:cs="Times New Roman"/>
                      <w:szCs w:val="22"/>
                    </w:rPr>
                    <w:t>65-3000</w:t>
                  </w:r>
                  <w:r>
                    <w:rPr>
                      <w:rFonts w:hint="eastAsia" w:cs="Times New Roman"/>
                      <w:lang w:val="en-US"/>
                    </w:rPr>
                    <w:t>/3t/h</w:t>
                  </w:r>
                </w:p>
              </w:tc>
              <w:tc>
                <w:tcPr>
                  <w:tcW w:w="466" w:type="pct"/>
                  <w:shd w:val="clear" w:color="auto" w:fill="auto"/>
                  <w:vAlign w:val="center"/>
                </w:tcPr>
                <w:p w14:paraId="7F8012AB">
                  <w:pPr>
                    <w:pStyle w:val="47"/>
                    <w:rPr>
                      <w:rFonts w:cs="Times New Roman"/>
                      <w:lang w:val="en-US"/>
                    </w:rPr>
                  </w:pPr>
                  <w:r>
                    <w:rPr>
                      <w:rFonts w:cs="Times New Roman"/>
                    </w:rPr>
                    <w:t>1台</w:t>
                  </w:r>
                </w:p>
              </w:tc>
              <w:tc>
                <w:tcPr>
                  <w:tcW w:w="592" w:type="pct"/>
                  <w:shd w:val="clear" w:color="auto" w:fill="auto"/>
                  <w:vAlign w:val="center"/>
                </w:tcPr>
                <w:p w14:paraId="6F593530">
                  <w:pPr>
                    <w:pStyle w:val="47"/>
                    <w:rPr>
                      <w:rFonts w:cs="Times New Roman"/>
                    </w:rPr>
                  </w:pPr>
                  <w:r>
                    <w:rPr>
                      <w:rFonts w:cs="Times New Roman"/>
                    </w:rPr>
                    <w:t>压块机</w:t>
                  </w:r>
                </w:p>
              </w:tc>
              <w:tc>
                <w:tcPr>
                  <w:tcW w:w="1125" w:type="pct"/>
                  <w:shd w:val="clear" w:color="auto" w:fill="auto"/>
                  <w:vAlign w:val="center"/>
                </w:tcPr>
                <w:p w14:paraId="4C5A5F75">
                  <w:pPr>
                    <w:pStyle w:val="47"/>
                    <w:rPr>
                      <w:rFonts w:cs="Times New Roman"/>
                      <w:szCs w:val="22"/>
                    </w:rPr>
                  </w:pPr>
                  <w:r>
                    <w:rPr>
                      <w:rFonts w:cs="Times New Roman"/>
                      <w:szCs w:val="22"/>
                    </w:rPr>
                    <w:t>65-3000</w:t>
                  </w:r>
                  <w:r>
                    <w:rPr>
                      <w:rFonts w:hint="eastAsia" w:cs="Times New Roman"/>
                      <w:lang w:val="en-US"/>
                    </w:rPr>
                    <w:t>/3t/h</w:t>
                  </w:r>
                </w:p>
              </w:tc>
              <w:tc>
                <w:tcPr>
                  <w:tcW w:w="445" w:type="pct"/>
                  <w:shd w:val="clear" w:color="auto" w:fill="auto"/>
                  <w:vAlign w:val="center"/>
                </w:tcPr>
                <w:p w14:paraId="420CF06F">
                  <w:pPr>
                    <w:pStyle w:val="47"/>
                    <w:rPr>
                      <w:rFonts w:cs="Times New Roman"/>
                    </w:rPr>
                  </w:pPr>
                  <w:r>
                    <w:rPr>
                      <w:rFonts w:cs="Times New Roman"/>
                    </w:rPr>
                    <w:t>1台</w:t>
                  </w:r>
                </w:p>
              </w:tc>
              <w:tc>
                <w:tcPr>
                  <w:tcW w:w="425" w:type="pct"/>
                  <w:shd w:val="clear" w:color="auto" w:fill="auto"/>
                  <w:vAlign w:val="center"/>
                </w:tcPr>
                <w:p w14:paraId="05709F81">
                  <w:pPr>
                    <w:pStyle w:val="47"/>
                    <w:rPr>
                      <w:rFonts w:cs="Times New Roman"/>
                    </w:rPr>
                  </w:pPr>
                  <w:r>
                    <w:rPr>
                      <w:rFonts w:hint="eastAsia" w:cs="Times New Roman"/>
                    </w:rPr>
                    <w:t>利旧</w:t>
                  </w:r>
                </w:p>
              </w:tc>
            </w:tr>
            <w:tr w14:paraId="69500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 w:type="pct"/>
                  <w:vAlign w:val="center"/>
                </w:tcPr>
                <w:p w14:paraId="4340D454">
                  <w:pPr>
                    <w:pStyle w:val="47"/>
                    <w:rPr>
                      <w:rFonts w:cs="Times New Roman"/>
                    </w:rPr>
                  </w:pPr>
                  <w:r>
                    <w:rPr>
                      <w:rFonts w:cs="Times New Roman"/>
                    </w:rPr>
                    <w:t>8</w:t>
                  </w:r>
                </w:p>
              </w:tc>
              <w:tc>
                <w:tcPr>
                  <w:tcW w:w="529" w:type="pct"/>
                  <w:shd w:val="clear" w:color="auto" w:fill="auto"/>
                  <w:vAlign w:val="center"/>
                </w:tcPr>
                <w:p w14:paraId="291E7628">
                  <w:pPr>
                    <w:pStyle w:val="47"/>
                    <w:rPr>
                      <w:rFonts w:cs="Times New Roman"/>
                    </w:rPr>
                  </w:pPr>
                  <w:r>
                    <w:rPr>
                      <w:rFonts w:cs="Times New Roman"/>
                    </w:rPr>
                    <w:t>捡拾压捆机</w:t>
                  </w:r>
                </w:p>
              </w:tc>
              <w:tc>
                <w:tcPr>
                  <w:tcW w:w="1099" w:type="pct"/>
                  <w:shd w:val="clear" w:color="auto" w:fill="auto"/>
                  <w:vAlign w:val="center"/>
                </w:tcPr>
                <w:p w14:paraId="10A795A1">
                  <w:pPr>
                    <w:pStyle w:val="47"/>
                    <w:rPr>
                      <w:rFonts w:cs="Times New Roman"/>
                    </w:rPr>
                  </w:pPr>
                  <w:r>
                    <w:rPr>
                      <w:rFonts w:cs="Times New Roman"/>
                      <w:szCs w:val="22"/>
                    </w:rPr>
                    <w:t>YLYQ1950Ⅱ</w:t>
                  </w:r>
                  <w:r>
                    <w:rPr>
                      <w:rFonts w:hint="eastAsia" w:cs="Times New Roman"/>
                      <w:lang w:val="en-US"/>
                    </w:rPr>
                    <w:t>/2t/h</w:t>
                  </w:r>
                </w:p>
              </w:tc>
              <w:tc>
                <w:tcPr>
                  <w:tcW w:w="466" w:type="pct"/>
                  <w:shd w:val="clear" w:color="auto" w:fill="auto"/>
                  <w:vAlign w:val="center"/>
                </w:tcPr>
                <w:p w14:paraId="082404B4">
                  <w:pPr>
                    <w:pStyle w:val="47"/>
                    <w:rPr>
                      <w:rFonts w:cs="Times New Roman"/>
                      <w:lang w:val="en-US"/>
                    </w:rPr>
                  </w:pPr>
                  <w:r>
                    <w:rPr>
                      <w:rFonts w:cs="Times New Roman"/>
                    </w:rPr>
                    <w:t>3台</w:t>
                  </w:r>
                </w:p>
              </w:tc>
              <w:tc>
                <w:tcPr>
                  <w:tcW w:w="592" w:type="pct"/>
                  <w:shd w:val="clear" w:color="auto" w:fill="auto"/>
                  <w:vAlign w:val="center"/>
                </w:tcPr>
                <w:p w14:paraId="68D51E3E">
                  <w:pPr>
                    <w:pStyle w:val="47"/>
                    <w:rPr>
                      <w:rFonts w:cs="Times New Roman"/>
                    </w:rPr>
                  </w:pPr>
                  <w:r>
                    <w:rPr>
                      <w:rFonts w:cs="Times New Roman"/>
                    </w:rPr>
                    <w:t>捡拾压捆机</w:t>
                  </w:r>
                </w:p>
              </w:tc>
              <w:tc>
                <w:tcPr>
                  <w:tcW w:w="1125" w:type="pct"/>
                  <w:shd w:val="clear" w:color="auto" w:fill="auto"/>
                  <w:vAlign w:val="center"/>
                </w:tcPr>
                <w:p w14:paraId="52F61AD9">
                  <w:pPr>
                    <w:pStyle w:val="47"/>
                    <w:rPr>
                      <w:rFonts w:cs="Times New Roman"/>
                      <w:szCs w:val="22"/>
                    </w:rPr>
                  </w:pPr>
                  <w:r>
                    <w:rPr>
                      <w:rFonts w:cs="Times New Roman"/>
                      <w:szCs w:val="22"/>
                    </w:rPr>
                    <w:t>YLYQ1950Ⅱ</w:t>
                  </w:r>
                  <w:r>
                    <w:rPr>
                      <w:rFonts w:hint="eastAsia" w:cs="Times New Roman"/>
                      <w:lang w:val="en-US"/>
                    </w:rPr>
                    <w:t>/2t/h</w:t>
                  </w:r>
                </w:p>
              </w:tc>
              <w:tc>
                <w:tcPr>
                  <w:tcW w:w="445" w:type="pct"/>
                  <w:shd w:val="clear" w:color="auto" w:fill="auto"/>
                  <w:vAlign w:val="center"/>
                </w:tcPr>
                <w:p w14:paraId="4670C701">
                  <w:pPr>
                    <w:pStyle w:val="47"/>
                    <w:rPr>
                      <w:rFonts w:cs="Times New Roman"/>
                    </w:rPr>
                  </w:pPr>
                  <w:r>
                    <w:rPr>
                      <w:rFonts w:cs="Times New Roman"/>
                    </w:rPr>
                    <w:t>3台</w:t>
                  </w:r>
                </w:p>
              </w:tc>
              <w:tc>
                <w:tcPr>
                  <w:tcW w:w="425" w:type="pct"/>
                  <w:shd w:val="clear" w:color="auto" w:fill="auto"/>
                  <w:vAlign w:val="center"/>
                </w:tcPr>
                <w:p w14:paraId="6F8F58D6">
                  <w:pPr>
                    <w:pStyle w:val="47"/>
                    <w:rPr>
                      <w:rFonts w:hint="eastAsia" w:eastAsia="楷体_GB2312" w:cs="Times New Roman"/>
                      <w:lang w:eastAsia="zh-CN"/>
                    </w:rPr>
                  </w:pPr>
                  <w:r>
                    <w:rPr>
                      <w:rFonts w:hint="default" w:ascii="Times New Roman" w:hAnsi="Times New Roman" w:eastAsia="宋体" w:cs="Times New Roman"/>
                      <w:lang w:val="en-US" w:eastAsia="zh-CN"/>
                    </w:rPr>
                    <w:t>利旧</w:t>
                  </w:r>
                </w:p>
              </w:tc>
            </w:tr>
            <w:tr w14:paraId="55E5D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 w:type="pct"/>
                  <w:vAlign w:val="center"/>
                </w:tcPr>
                <w:p w14:paraId="3DB744CE">
                  <w:pPr>
                    <w:pStyle w:val="47"/>
                    <w:rPr>
                      <w:rFonts w:cs="Times New Roman"/>
                    </w:rPr>
                  </w:pPr>
                  <w:r>
                    <w:rPr>
                      <w:rFonts w:cs="Times New Roman"/>
                    </w:rPr>
                    <w:t>9</w:t>
                  </w:r>
                </w:p>
              </w:tc>
              <w:tc>
                <w:tcPr>
                  <w:tcW w:w="529" w:type="pct"/>
                  <w:shd w:val="clear" w:color="auto" w:fill="auto"/>
                  <w:vAlign w:val="center"/>
                </w:tcPr>
                <w:p w14:paraId="3AD75885">
                  <w:pPr>
                    <w:pStyle w:val="47"/>
                    <w:rPr>
                      <w:rFonts w:cs="Times New Roman"/>
                    </w:rPr>
                  </w:pPr>
                  <w:r>
                    <w:rPr>
                      <w:rFonts w:cs="Times New Roman"/>
                    </w:rPr>
                    <w:t>流动压块机</w:t>
                  </w:r>
                </w:p>
              </w:tc>
              <w:tc>
                <w:tcPr>
                  <w:tcW w:w="1099" w:type="pct"/>
                  <w:shd w:val="clear" w:color="auto" w:fill="auto"/>
                  <w:vAlign w:val="center"/>
                </w:tcPr>
                <w:p w14:paraId="726BBD4E">
                  <w:pPr>
                    <w:pStyle w:val="47"/>
                    <w:rPr>
                      <w:rFonts w:cs="Times New Roman"/>
                      <w:lang w:val="en-US"/>
                    </w:rPr>
                  </w:pPr>
                  <w:r>
                    <w:rPr>
                      <w:rFonts w:hint="eastAsia" w:cs="Times New Roman"/>
                      <w:lang w:val="en-US"/>
                    </w:rPr>
                    <w:t>1t/h</w:t>
                  </w:r>
                </w:p>
              </w:tc>
              <w:tc>
                <w:tcPr>
                  <w:tcW w:w="466" w:type="pct"/>
                  <w:shd w:val="clear" w:color="auto" w:fill="auto"/>
                  <w:vAlign w:val="center"/>
                </w:tcPr>
                <w:p w14:paraId="2A4A551E">
                  <w:pPr>
                    <w:pStyle w:val="47"/>
                    <w:rPr>
                      <w:rFonts w:cs="Times New Roman"/>
                      <w:lang w:val="en-US"/>
                    </w:rPr>
                  </w:pPr>
                  <w:r>
                    <w:rPr>
                      <w:rFonts w:cs="Times New Roman"/>
                    </w:rPr>
                    <w:t>1台</w:t>
                  </w:r>
                </w:p>
              </w:tc>
              <w:tc>
                <w:tcPr>
                  <w:tcW w:w="592" w:type="pct"/>
                  <w:shd w:val="clear" w:color="auto" w:fill="auto"/>
                  <w:vAlign w:val="center"/>
                </w:tcPr>
                <w:p w14:paraId="00B03C70">
                  <w:pPr>
                    <w:pStyle w:val="47"/>
                    <w:rPr>
                      <w:rFonts w:cs="Times New Roman"/>
                    </w:rPr>
                  </w:pPr>
                  <w:r>
                    <w:rPr>
                      <w:rFonts w:cs="Times New Roman"/>
                    </w:rPr>
                    <w:t>流动压块机</w:t>
                  </w:r>
                </w:p>
              </w:tc>
              <w:tc>
                <w:tcPr>
                  <w:tcW w:w="1125" w:type="pct"/>
                  <w:shd w:val="clear" w:color="auto" w:fill="auto"/>
                  <w:vAlign w:val="center"/>
                </w:tcPr>
                <w:p w14:paraId="040B54AE">
                  <w:pPr>
                    <w:pStyle w:val="47"/>
                    <w:rPr>
                      <w:rFonts w:cs="Times New Roman"/>
                      <w:szCs w:val="22"/>
                    </w:rPr>
                  </w:pPr>
                  <w:r>
                    <w:rPr>
                      <w:rFonts w:hint="eastAsia" w:cs="Times New Roman"/>
                      <w:lang w:val="en-US"/>
                    </w:rPr>
                    <w:t>1t/h</w:t>
                  </w:r>
                </w:p>
              </w:tc>
              <w:tc>
                <w:tcPr>
                  <w:tcW w:w="445" w:type="pct"/>
                  <w:shd w:val="clear" w:color="auto" w:fill="auto"/>
                  <w:vAlign w:val="center"/>
                </w:tcPr>
                <w:p w14:paraId="41BC4F55">
                  <w:pPr>
                    <w:pStyle w:val="47"/>
                    <w:rPr>
                      <w:rFonts w:cs="Times New Roman"/>
                    </w:rPr>
                  </w:pPr>
                  <w:r>
                    <w:rPr>
                      <w:rFonts w:cs="Times New Roman"/>
                    </w:rPr>
                    <w:t>1台</w:t>
                  </w:r>
                </w:p>
              </w:tc>
              <w:tc>
                <w:tcPr>
                  <w:tcW w:w="425" w:type="pct"/>
                  <w:shd w:val="clear" w:color="auto" w:fill="auto"/>
                  <w:vAlign w:val="center"/>
                </w:tcPr>
                <w:p w14:paraId="703C5716">
                  <w:pPr>
                    <w:pStyle w:val="47"/>
                    <w:rPr>
                      <w:rFonts w:cs="Times New Roman"/>
                    </w:rPr>
                  </w:pPr>
                  <w:r>
                    <w:rPr>
                      <w:rFonts w:hint="eastAsia" w:cs="Times New Roman"/>
                    </w:rPr>
                    <w:t>利旧</w:t>
                  </w:r>
                </w:p>
              </w:tc>
            </w:tr>
            <w:tr w14:paraId="2E4F6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 w:type="pct"/>
                  <w:vAlign w:val="center"/>
                </w:tcPr>
                <w:p w14:paraId="6D149B3D">
                  <w:pPr>
                    <w:pStyle w:val="47"/>
                    <w:rPr>
                      <w:rFonts w:cs="Times New Roman"/>
                    </w:rPr>
                  </w:pPr>
                  <w:r>
                    <w:rPr>
                      <w:rFonts w:cs="Times New Roman"/>
                    </w:rPr>
                    <w:t>10</w:t>
                  </w:r>
                </w:p>
              </w:tc>
              <w:tc>
                <w:tcPr>
                  <w:tcW w:w="529" w:type="pct"/>
                  <w:shd w:val="clear" w:color="auto" w:fill="auto"/>
                  <w:vAlign w:val="center"/>
                </w:tcPr>
                <w:p w14:paraId="4A947456">
                  <w:pPr>
                    <w:pStyle w:val="47"/>
                    <w:rPr>
                      <w:rFonts w:cs="Times New Roman"/>
                    </w:rPr>
                  </w:pPr>
                  <w:r>
                    <w:rPr>
                      <w:rFonts w:cs="Times New Roman"/>
                    </w:rPr>
                    <w:t>皮带输送机</w:t>
                  </w:r>
                </w:p>
              </w:tc>
              <w:tc>
                <w:tcPr>
                  <w:tcW w:w="1099" w:type="pct"/>
                  <w:shd w:val="clear" w:color="auto" w:fill="auto"/>
                  <w:vAlign w:val="center"/>
                </w:tcPr>
                <w:p w14:paraId="3C3FE6C7">
                  <w:pPr>
                    <w:pStyle w:val="47"/>
                    <w:rPr>
                      <w:rFonts w:cs="Times New Roman"/>
                      <w:lang w:val="en-US"/>
                    </w:rPr>
                  </w:pPr>
                  <w:r>
                    <w:rPr>
                      <w:rFonts w:hint="eastAsia" w:cs="Times New Roman"/>
                      <w:lang w:val="en-US"/>
                    </w:rPr>
                    <w:t>/</w:t>
                  </w:r>
                </w:p>
              </w:tc>
              <w:tc>
                <w:tcPr>
                  <w:tcW w:w="466" w:type="pct"/>
                  <w:shd w:val="clear" w:color="auto" w:fill="auto"/>
                  <w:vAlign w:val="center"/>
                </w:tcPr>
                <w:p w14:paraId="7A852A78">
                  <w:pPr>
                    <w:pStyle w:val="47"/>
                    <w:rPr>
                      <w:rFonts w:cs="Times New Roman"/>
                      <w:lang w:val="en-US"/>
                    </w:rPr>
                  </w:pPr>
                  <w:r>
                    <w:rPr>
                      <w:rFonts w:cs="Times New Roman"/>
                    </w:rPr>
                    <w:t>14条</w:t>
                  </w:r>
                </w:p>
              </w:tc>
              <w:tc>
                <w:tcPr>
                  <w:tcW w:w="592" w:type="pct"/>
                  <w:shd w:val="clear" w:color="auto" w:fill="auto"/>
                  <w:vAlign w:val="center"/>
                </w:tcPr>
                <w:p w14:paraId="61BB370D">
                  <w:pPr>
                    <w:pStyle w:val="47"/>
                    <w:rPr>
                      <w:rFonts w:cs="Times New Roman"/>
                    </w:rPr>
                  </w:pPr>
                  <w:r>
                    <w:rPr>
                      <w:rFonts w:cs="Times New Roman"/>
                    </w:rPr>
                    <w:t>皮带输送机</w:t>
                  </w:r>
                </w:p>
              </w:tc>
              <w:tc>
                <w:tcPr>
                  <w:tcW w:w="1125" w:type="pct"/>
                  <w:shd w:val="clear" w:color="auto" w:fill="auto"/>
                  <w:vAlign w:val="center"/>
                </w:tcPr>
                <w:p w14:paraId="663BD87E">
                  <w:pPr>
                    <w:pStyle w:val="47"/>
                    <w:rPr>
                      <w:rFonts w:cs="Times New Roman"/>
                      <w:szCs w:val="22"/>
                    </w:rPr>
                  </w:pPr>
                  <w:r>
                    <w:rPr>
                      <w:rFonts w:hint="eastAsia" w:cs="Times New Roman"/>
                      <w:szCs w:val="22"/>
                      <w:lang w:val="en-US"/>
                    </w:rPr>
                    <w:t>/</w:t>
                  </w:r>
                </w:p>
              </w:tc>
              <w:tc>
                <w:tcPr>
                  <w:tcW w:w="445" w:type="pct"/>
                  <w:shd w:val="clear" w:color="auto" w:fill="auto"/>
                  <w:vAlign w:val="center"/>
                </w:tcPr>
                <w:p w14:paraId="20ED53C2">
                  <w:pPr>
                    <w:pStyle w:val="47"/>
                    <w:rPr>
                      <w:rFonts w:cs="Times New Roman"/>
                    </w:rPr>
                  </w:pPr>
                  <w:r>
                    <w:rPr>
                      <w:rFonts w:cs="Times New Roman"/>
                    </w:rPr>
                    <w:t>14条</w:t>
                  </w:r>
                </w:p>
              </w:tc>
              <w:tc>
                <w:tcPr>
                  <w:tcW w:w="425" w:type="pct"/>
                  <w:shd w:val="clear" w:color="auto" w:fill="auto"/>
                  <w:vAlign w:val="center"/>
                </w:tcPr>
                <w:p w14:paraId="4BB3083A">
                  <w:pPr>
                    <w:pStyle w:val="47"/>
                    <w:rPr>
                      <w:rFonts w:cs="Times New Roman"/>
                    </w:rPr>
                  </w:pPr>
                  <w:r>
                    <w:rPr>
                      <w:rFonts w:hint="eastAsia" w:cs="Times New Roman"/>
                    </w:rPr>
                    <w:t>利旧</w:t>
                  </w:r>
                </w:p>
              </w:tc>
            </w:tr>
            <w:tr w14:paraId="19D4A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 w:type="pct"/>
                  <w:vAlign w:val="center"/>
                </w:tcPr>
                <w:p w14:paraId="386B4CA7">
                  <w:pPr>
                    <w:pStyle w:val="47"/>
                    <w:rPr>
                      <w:rFonts w:cs="Times New Roman"/>
                    </w:rPr>
                  </w:pPr>
                  <w:r>
                    <w:rPr>
                      <w:rFonts w:cs="Times New Roman"/>
                    </w:rPr>
                    <w:t>11</w:t>
                  </w:r>
                </w:p>
              </w:tc>
              <w:tc>
                <w:tcPr>
                  <w:tcW w:w="529" w:type="pct"/>
                  <w:shd w:val="clear" w:color="auto" w:fill="auto"/>
                  <w:vAlign w:val="center"/>
                </w:tcPr>
                <w:p w14:paraId="0768862D">
                  <w:pPr>
                    <w:pStyle w:val="47"/>
                    <w:rPr>
                      <w:rFonts w:cs="Times New Roman"/>
                    </w:rPr>
                  </w:pPr>
                  <w:r>
                    <w:rPr>
                      <w:rFonts w:cs="Times New Roman"/>
                    </w:rPr>
                    <w:t>沙克龙除尘器</w:t>
                  </w:r>
                </w:p>
              </w:tc>
              <w:tc>
                <w:tcPr>
                  <w:tcW w:w="1099" w:type="pct"/>
                  <w:shd w:val="clear" w:color="auto" w:fill="auto"/>
                  <w:vAlign w:val="center"/>
                </w:tcPr>
                <w:p w14:paraId="4FF02837">
                  <w:pPr>
                    <w:pStyle w:val="47"/>
                    <w:rPr>
                      <w:rFonts w:cs="Times New Roman"/>
                      <w:lang w:val="en-US"/>
                    </w:rPr>
                  </w:pPr>
                  <w:r>
                    <w:rPr>
                      <w:rFonts w:hint="eastAsia" w:cs="Times New Roman"/>
                      <w:lang w:val="en-US"/>
                    </w:rPr>
                    <w:t>/</w:t>
                  </w:r>
                </w:p>
              </w:tc>
              <w:tc>
                <w:tcPr>
                  <w:tcW w:w="466" w:type="pct"/>
                  <w:shd w:val="clear" w:color="auto" w:fill="auto"/>
                  <w:vAlign w:val="center"/>
                </w:tcPr>
                <w:p w14:paraId="4B43A4D7">
                  <w:pPr>
                    <w:pStyle w:val="47"/>
                    <w:rPr>
                      <w:rFonts w:cs="Times New Roman"/>
                      <w:lang w:val="en-US"/>
                    </w:rPr>
                  </w:pPr>
                  <w:r>
                    <w:rPr>
                      <w:rFonts w:cs="Times New Roman"/>
                    </w:rPr>
                    <w:t>3台</w:t>
                  </w:r>
                </w:p>
              </w:tc>
              <w:tc>
                <w:tcPr>
                  <w:tcW w:w="592" w:type="pct"/>
                  <w:shd w:val="clear" w:color="auto" w:fill="auto"/>
                  <w:vAlign w:val="center"/>
                </w:tcPr>
                <w:p w14:paraId="7D17A44B">
                  <w:pPr>
                    <w:pStyle w:val="47"/>
                    <w:rPr>
                      <w:rFonts w:cs="Times New Roman"/>
                    </w:rPr>
                  </w:pPr>
                  <w:r>
                    <w:rPr>
                      <w:rFonts w:cs="Times New Roman"/>
                    </w:rPr>
                    <w:t>沙克龙除尘器</w:t>
                  </w:r>
                </w:p>
              </w:tc>
              <w:tc>
                <w:tcPr>
                  <w:tcW w:w="1125" w:type="pct"/>
                  <w:shd w:val="clear" w:color="auto" w:fill="auto"/>
                  <w:vAlign w:val="center"/>
                </w:tcPr>
                <w:p w14:paraId="0F06C96F">
                  <w:pPr>
                    <w:pStyle w:val="47"/>
                    <w:rPr>
                      <w:rFonts w:cs="Times New Roman"/>
                    </w:rPr>
                  </w:pPr>
                  <w:r>
                    <w:rPr>
                      <w:rFonts w:hint="eastAsia" w:cs="Times New Roman"/>
                      <w:lang w:val="en-US"/>
                    </w:rPr>
                    <w:t>/</w:t>
                  </w:r>
                </w:p>
              </w:tc>
              <w:tc>
                <w:tcPr>
                  <w:tcW w:w="445" w:type="pct"/>
                  <w:shd w:val="clear" w:color="auto" w:fill="auto"/>
                  <w:vAlign w:val="center"/>
                </w:tcPr>
                <w:p w14:paraId="126A684A">
                  <w:pPr>
                    <w:pStyle w:val="47"/>
                    <w:rPr>
                      <w:rFonts w:cs="Times New Roman"/>
                    </w:rPr>
                  </w:pPr>
                  <w:r>
                    <w:rPr>
                      <w:rFonts w:cs="Times New Roman"/>
                    </w:rPr>
                    <w:t>3台</w:t>
                  </w:r>
                </w:p>
              </w:tc>
              <w:tc>
                <w:tcPr>
                  <w:tcW w:w="425" w:type="pct"/>
                  <w:shd w:val="clear" w:color="auto" w:fill="auto"/>
                  <w:vAlign w:val="center"/>
                </w:tcPr>
                <w:p w14:paraId="172FA4DE">
                  <w:pPr>
                    <w:pStyle w:val="47"/>
                    <w:rPr>
                      <w:rFonts w:cs="Times New Roman"/>
                    </w:rPr>
                  </w:pPr>
                  <w:r>
                    <w:rPr>
                      <w:rFonts w:hint="eastAsia" w:cs="Times New Roman"/>
                    </w:rPr>
                    <w:t>利旧</w:t>
                  </w:r>
                </w:p>
              </w:tc>
            </w:tr>
            <w:tr w14:paraId="043E8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 w:type="pct"/>
                  <w:vAlign w:val="center"/>
                </w:tcPr>
                <w:p w14:paraId="0DD08E1B">
                  <w:pPr>
                    <w:pStyle w:val="47"/>
                    <w:rPr>
                      <w:rFonts w:cs="Times New Roman"/>
                    </w:rPr>
                  </w:pPr>
                  <w:r>
                    <w:rPr>
                      <w:rFonts w:cs="Times New Roman"/>
                    </w:rPr>
                    <w:t>12</w:t>
                  </w:r>
                </w:p>
              </w:tc>
              <w:tc>
                <w:tcPr>
                  <w:tcW w:w="529" w:type="pct"/>
                  <w:shd w:val="clear" w:color="auto" w:fill="auto"/>
                  <w:vAlign w:val="center"/>
                </w:tcPr>
                <w:p w14:paraId="14E8597C">
                  <w:pPr>
                    <w:pStyle w:val="47"/>
                    <w:rPr>
                      <w:rFonts w:cs="Times New Roman"/>
                    </w:rPr>
                  </w:pPr>
                  <w:r>
                    <w:rPr>
                      <w:rFonts w:cs="Times New Roman"/>
                    </w:rPr>
                    <w:t>脉冲</w:t>
                  </w:r>
                  <w:r>
                    <w:rPr>
                      <w:rFonts w:hint="eastAsia" w:cs="Times New Roman"/>
                    </w:rPr>
                    <w:t>布袋</w:t>
                  </w:r>
                  <w:r>
                    <w:rPr>
                      <w:rFonts w:cs="Times New Roman"/>
                    </w:rPr>
                    <w:t>除尘器</w:t>
                  </w:r>
                </w:p>
              </w:tc>
              <w:tc>
                <w:tcPr>
                  <w:tcW w:w="1099" w:type="pct"/>
                  <w:shd w:val="clear" w:color="auto" w:fill="auto"/>
                  <w:vAlign w:val="center"/>
                </w:tcPr>
                <w:p w14:paraId="30BD9BF3">
                  <w:pPr>
                    <w:pStyle w:val="47"/>
                    <w:rPr>
                      <w:rFonts w:cs="Times New Roman"/>
                      <w:lang w:val="en-US"/>
                    </w:rPr>
                  </w:pPr>
                  <w:r>
                    <w:rPr>
                      <w:rFonts w:hint="eastAsia" w:cs="Times New Roman"/>
                      <w:lang w:val="en-US"/>
                    </w:rPr>
                    <w:t>/</w:t>
                  </w:r>
                </w:p>
              </w:tc>
              <w:tc>
                <w:tcPr>
                  <w:tcW w:w="466" w:type="pct"/>
                  <w:shd w:val="clear" w:color="auto" w:fill="auto"/>
                  <w:vAlign w:val="center"/>
                </w:tcPr>
                <w:p w14:paraId="75149211">
                  <w:pPr>
                    <w:pStyle w:val="47"/>
                    <w:rPr>
                      <w:rFonts w:cs="Times New Roman"/>
                    </w:rPr>
                  </w:pPr>
                  <w:r>
                    <w:rPr>
                      <w:rFonts w:cs="Times New Roman"/>
                    </w:rPr>
                    <w:t>1台</w:t>
                  </w:r>
                </w:p>
              </w:tc>
              <w:tc>
                <w:tcPr>
                  <w:tcW w:w="592" w:type="pct"/>
                  <w:shd w:val="clear" w:color="auto" w:fill="auto"/>
                  <w:vAlign w:val="center"/>
                </w:tcPr>
                <w:p w14:paraId="31347962">
                  <w:pPr>
                    <w:pStyle w:val="47"/>
                    <w:rPr>
                      <w:rFonts w:cs="Times New Roman"/>
                    </w:rPr>
                  </w:pPr>
                  <w:r>
                    <w:rPr>
                      <w:rFonts w:cs="Times New Roman"/>
                    </w:rPr>
                    <w:t>脉冲</w:t>
                  </w:r>
                  <w:r>
                    <w:rPr>
                      <w:rFonts w:hint="eastAsia" w:cs="Times New Roman"/>
                    </w:rPr>
                    <w:t>布袋</w:t>
                  </w:r>
                  <w:r>
                    <w:rPr>
                      <w:rFonts w:cs="Times New Roman"/>
                    </w:rPr>
                    <w:t>除尘器</w:t>
                  </w:r>
                </w:p>
              </w:tc>
              <w:tc>
                <w:tcPr>
                  <w:tcW w:w="1125" w:type="pct"/>
                  <w:shd w:val="clear" w:color="auto" w:fill="auto"/>
                  <w:vAlign w:val="center"/>
                </w:tcPr>
                <w:p w14:paraId="45216AF6">
                  <w:pPr>
                    <w:pStyle w:val="47"/>
                    <w:rPr>
                      <w:rFonts w:cs="Times New Roman"/>
                    </w:rPr>
                  </w:pPr>
                  <w:r>
                    <w:rPr>
                      <w:rFonts w:hint="eastAsia" w:cs="Times New Roman"/>
                      <w:lang w:val="en-US"/>
                    </w:rPr>
                    <w:t>/</w:t>
                  </w:r>
                </w:p>
              </w:tc>
              <w:tc>
                <w:tcPr>
                  <w:tcW w:w="445" w:type="pct"/>
                  <w:shd w:val="clear" w:color="auto" w:fill="auto"/>
                  <w:vAlign w:val="center"/>
                </w:tcPr>
                <w:p w14:paraId="2E112859">
                  <w:pPr>
                    <w:pStyle w:val="47"/>
                    <w:rPr>
                      <w:rFonts w:cs="Times New Roman"/>
                    </w:rPr>
                  </w:pPr>
                  <w:r>
                    <w:rPr>
                      <w:rFonts w:cs="Times New Roman"/>
                    </w:rPr>
                    <w:t>1台</w:t>
                  </w:r>
                </w:p>
              </w:tc>
              <w:tc>
                <w:tcPr>
                  <w:tcW w:w="425" w:type="pct"/>
                  <w:shd w:val="clear" w:color="auto" w:fill="auto"/>
                  <w:vAlign w:val="center"/>
                </w:tcPr>
                <w:p w14:paraId="6345B506">
                  <w:pPr>
                    <w:pStyle w:val="47"/>
                    <w:rPr>
                      <w:rFonts w:cs="Times New Roman"/>
                    </w:rPr>
                  </w:pPr>
                  <w:r>
                    <w:rPr>
                      <w:rFonts w:hint="eastAsia" w:cs="Times New Roman"/>
                    </w:rPr>
                    <w:t>利旧</w:t>
                  </w:r>
                </w:p>
              </w:tc>
            </w:tr>
            <w:tr w14:paraId="097D3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 w:type="pct"/>
                  <w:vAlign w:val="center"/>
                </w:tcPr>
                <w:p w14:paraId="6DD14403">
                  <w:pPr>
                    <w:pStyle w:val="47"/>
                    <w:rPr>
                      <w:rFonts w:cs="Times New Roman"/>
                    </w:rPr>
                  </w:pPr>
                  <w:r>
                    <w:rPr>
                      <w:rFonts w:cs="Times New Roman"/>
                    </w:rPr>
                    <w:t>13</w:t>
                  </w:r>
                </w:p>
              </w:tc>
              <w:tc>
                <w:tcPr>
                  <w:tcW w:w="529" w:type="pct"/>
                  <w:shd w:val="clear" w:color="auto" w:fill="auto"/>
                  <w:vAlign w:val="center"/>
                </w:tcPr>
                <w:p w14:paraId="102B0BF2">
                  <w:pPr>
                    <w:pStyle w:val="47"/>
                    <w:rPr>
                      <w:rFonts w:ascii="Times New Roman" w:hAnsi="Times New Roman" w:eastAsia="宋体" w:cs="Times New Roman"/>
                      <w:sz w:val="21"/>
                      <w:szCs w:val="24"/>
                      <w:lang w:val="zh-CN" w:eastAsia="zh-CN" w:bidi="zh-CN"/>
                    </w:rPr>
                  </w:pPr>
                  <w:r>
                    <w:rPr>
                      <w:rFonts w:hint="eastAsia" w:cs="Times New Roman"/>
                    </w:rPr>
                    <w:t>水浴除尘器</w:t>
                  </w:r>
                </w:p>
              </w:tc>
              <w:tc>
                <w:tcPr>
                  <w:tcW w:w="1099" w:type="pct"/>
                  <w:shd w:val="clear" w:color="auto" w:fill="auto"/>
                  <w:vAlign w:val="center"/>
                </w:tcPr>
                <w:p w14:paraId="5E760945">
                  <w:pPr>
                    <w:pStyle w:val="47"/>
                    <w:rPr>
                      <w:rFonts w:ascii="Times New Roman" w:hAnsi="Times New Roman" w:eastAsia="宋体" w:cs="Times New Roman"/>
                      <w:sz w:val="21"/>
                      <w:szCs w:val="24"/>
                      <w:lang w:val="en-US" w:eastAsia="zh-CN" w:bidi="zh-CN"/>
                    </w:rPr>
                  </w:pPr>
                  <w:r>
                    <w:rPr>
                      <w:rFonts w:hint="eastAsia" w:cs="Times New Roman"/>
                      <w:lang w:val="en-US"/>
                    </w:rPr>
                    <w:t>水池容积60m</w:t>
                  </w:r>
                  <w:r>
                    <w:rPr>
                      <w:rFonts w:hint="eastAsia" w:cs="Times New Roman"/>
                      <w:vertAlign w:val="superscript"/>
                      <w:lang w:val="en-US"/>
                    </w:rPr>
                    <w:t>3</w:t>
                  </w:r>
                </w:p>
              </w:tc>
              <w:tc>
                <w:tcPr>
                  <w:tcW w:w="466" w:type="pct"/>
                  <w:shd w:val="clear" w:color="auto" w:fill="auto"/>
                  <w:vAlign w:val="center"/>
                </w:tcPr>
                <w:p w14:paraId="714E8B68">
                  <w:pPr>
                    <w:pStyle w:val="47"/>
                    <w:rPr>
                      <w:rFonts w:ascii="Times New Roman" w:hAnsi="Times New Roman" w:eastAsia="宋体" w:cs="Times New Roman"/>
                      <w:sz w:val="21"/>
                      <w:szCs w:val="24"/>
                      <w:lang w:val="en-US" w:eastAsia="zh-CN" w:bidi="zh-CN"/>
                    </w:rPr>
                  </w:pPr>
                  <w:r>
                    <w:rPr>
                      <w:rFonts w:hint="eastAsia" w:cs="Times New Roman"/>
                      <w:lang w:val="en-US"/>
                    </w:rPr>
                    <w:t>1套</w:t>
                  </w:r>
                </w:p>
              </w:tc>
              <w:tc>
                <w:tcPr>
                  <w:tcW w:w="592" w:type="pct"/>
                  <w:shd w:val="clear" w:color="auto" w:fill="auto"/>
                  <w:vAlign w:val="center"/>
                </w:tcPr>
                <w:p w14:paraId="6D4711D6">
                  <w:pPr>
                    <w:pStyle w:val="47"/>
                    <w:rPr>
                      <w:rFonts w:ascii="Times New Roman" w:hAnsi="Times New Roman" w:eastAsia="宋体" w:cs="Times New Roman"/>
                      <w:sz w:val="21"/>
                      <w:szCs w:val="24"/>
                      <w:lang w:val="zh-CN" w:eastAsia="zh-CN" w:bidi="zh-CN"/>
                    </w:rPr>
                  </w:pPr>
                  <w:r>
                    <w:rPr>
                      <w:rFonts w:hint="eastAsia" w:cs="Times New Roman"/>
                    </w:rPr>
                    <w:t>水浴除尘器</w:t>
                  </w:r>
                </w:p>
              </w:tc>
              <w:tc>
                <w:tcPr>
                  <w:tcW w:w="1125" w:type="pct"/>
                  <w:shd w:val="clear" w:color="auto" w:fill="auto"/>
                  <w:vAlign w:val="center"/>
                </w:tcPr>
                <w:p w14:paraId="5A841EB9">
                  <w:pPr>
                    <w:pStyle w:val="47"/>
                    <w:rPr>
                      <w:rFonts w:ascii="Times New Roman" w:hAnsi="Times New Roman" w:eastAsia="宋体" w:cs="Times New Roman"/>
                      <w:sz w:val="21"/>
                      <w:szCs w:val="24"/>
                      <w:lang w:val="en-US" w:eastAsia="zh-CN" w:bidi="zh-CN"/>
                    </w:rPr>
                  </w:pPr>
                  <w:r>
                    <w:rPr>
                      <w:rFonts w:hint="eastAsia" w:cs="Times New Roman"/>
                      <w:lang w:val="en-US"/>
                    </w:rPr>
                    <w:t>水池容积60m</w:t>
                  </w:r>
                  <w:r>
                    <w:rPr>
                      <w:rFonts w:hint="eastAsia" w:cs="Times New Roman"/>
                      <w:vertAlign w:val="superscript"/>
                      <w:lang w:val="en-US"/>
                    </w:rPr>
                    <w:t>3</w:t>
                  </w:r>
                </w:p>
              </w:tc>
              <w:tc>
                <w:tcPr>
                  <w:tcW w:w="445" w:type="pct"/>
                  <w:shd w:val="clear" w:color="auto" w:fill="auto"/>
                  <w:vAlign w:val="center"/>
                </w:tcPr>
                <w:p w14:paraId="199B9346">
                  <w:pPr>
                    <w:pStyle w:val="47"/>
                    <w:rPr>
                      <w:rFonts w:ascii="Times New Roman" w:hAnsi="Times New Roman" w:eastAsia="宋体" w:cs="Times New Roman"/>
                      <w:sz w:val="21"/>
                      <w:szCs w:val="24"/>
                      <w:lang w:val="en-US" w:eastAsia="zh-CN" w:bidi="zh-CN"/>
                    </w:rPr>
                  </w:pPr>
                  <w:r>
                    <w:rPr>
                      <w:rFonts w:hint="eastAsia" w:cs="Times New Roman"/>
                      <w:lang w:val="en-US"/>
                    </w:rPr>
                    <w:t>1套</w:t>
                  </w:r>
                </w:p>
              </w:tc>
              <w:tc>
                <w:tcPr>
                  <w:tcW w:w="425" w:type="pct"/>
                  <w:shd w:val="clear" w:color="auto" w:fill="auto"/>
                  <w:vAlign w:val="center"/>
                </w:tcPr>
                <w:p w14:paraId="006DA5C5">
                  <w:pPr>
                    <w:pStyle w:val="47"/>
                    <w:rPr>
                      <w:rFonts w:ascii="Times New Roman" w:hAnsi="Times New Roman" w:eastAsia="宋体" w:cs="Times New Roman"/>
                      <w:sz w:val="21"/>
                      <w:szCs w:val="24"/>
                      <w:lang w:val="zh-CN" w:eastAsia="zh-CN" w:bidi="zh-CN"/>
                    </w:rPr>
                  </w:pPr>
                  <w:r>
                    <w:rPr>
                      <w:rFonts w:hint="eastAsia" w:cs="Times New Roman"/>
                    </w:rPr>
                    <w:t>利旧</w:t>
                  </w:r>
                </w:p>
              </w:tc>
            </w:tr>
            <w:tr w14:paraId="54BC7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 w:type="pct"/>
                  <w:shd w:val="clear" w:color="auto" w:fill="auto"/>
                  <w:vAlign w:val="center"/>
                </w:tcPr>
                <w:p w14:paraId="24019FCE">
                  <w:pPr>
                    <w:pStyle w:val="47"/>
                    <w:rPr>
                      <w:rFonts w:cs="Times New Roman"/>
                      <w:lang w:val="en-US"/>
                    </w:rPr>
                  </w:pPr>
                  <w:r>
                    <w:rPr>
                      <w:rFonts w:hint="eastAsia" w:cs="Times New Roman"/>
                      <w:lang w:val="en-US"/>
                    </w:rPr>
                    <w:t>14</w:t>
                  </w:r>
                </w:p>
              </w:tc>
              <w:tc>
                <w:tcPr>
                  <w:tcW w:w="529" w:type="pct"/>
                  <w:shd w:val="clear" w:color="auto" w:fill="auto"/>
                  <w:vAlign w:val="center"/>
                </w:tcPr>
                <w:p w14:paraId="6D5C7424">
                  <w:pPr>
                    <w:pStyle w:val="47"/>
                    <w:rPr>
                      <w:rFonts w:ascii="Times New Roman" w:hAnsi="Times New Roman" w:eastAsia="宋体" w:cs="Times New Roman"/>
                      <w:sz w:val="21"/>
                      <w:szCs w:val="24"/>
                      <w:lang w:val="zh-CN" w:eastAsia="zh-CN" w:bidi="zh-CN"/>
                    </w:rPr>
                  </w:pPr>
                  <w:r>
                    <w:rPr>
                      <w:rFonts w:cs="Times New Roman"/>
                    </w:rPr>
                    <w:t>拖拉机</w:t>
                  </w:r>
                </w:p>
              </w:tc>
              <w:tc>
                <w:tcPr>
                  <w:tcW w:w="1099" w:type="pct"/>
                  <w:shd w:val="clear" w:color="auto" w:fill="auto"/>
                  <w:vAlign w:val="center"/>
                </w:tcPr>
                <w:p w14:paraId="0EE08A85">
                  <w:pPr>
                    <w:pStyle w:val="47"/>
                    <w:rPr>
                      <w:rFonts w:ascii="Times New Roman" w:hAnsi="Times New Roman" w:eastAsia="宋体" w:cs="Times New Roman"/>
                      <w:sz w:val="21"/>
                      <w:szCs w:val="24"/>
                      <w:lang w:val="en-US" w:eastAsia="zh-CN" w:bidi="zh-CN"/>
                    </w:rPr>
                  </w:pPr>
                  <w:r>
                    <w:rPr>
                      <w:rFonts w:hint="eastAsia" w:cs="Times New Roman"/>
                      <w:lang w:val="en-US"/>
                    </w:rPr>
                    <w:t>/</w:t>
                  </w:r>
                </w:p>
              </w:tc>
              <w:tc>
                <w:tcPr>
                  <w:tcW w:w="466" w:type="pct"/>
                  <w:shd w:val="clear" w:color="auto" w:fill="auto"/>
                  <w:vAlign w:val="center"/>
                </w:tcPr>
                <w:p w14:paraId="572ECEBB">
                  <w:pPr>
                    <w:pStyle w:val="47"/>
                    <w:rPr>
                      <w:rFonts w:ascii="Times New Roman" w:hAnsi="Times New Roman" w:eastAsia="宋体" w:cs="Times New Roman"/>
                      <w:sz w:val="21"/>
                      <w:szCs w:val="24"/>
                      <w:lang w:val="en-US" w:eastAsia="zh-CN" w:bidi="zh-CN"/>
                    </w:rPr>
                  </w:pPr>
                  <w:r>
                    <w:rPr>
                      <w:rFonts w:hint="eastAsia" w:cs="Times New Roman"/>
                      <w:lang w:val="en-US"/>
                    </w:rPr>
                    <w:t>3台</w:t>
                  </w:r>
                </w:p>
              </w:tc>
              <w:tc>
                <w:tcPr>
                  <w:tcW w:w="592" w:type="pct"/>
                  <w:shd w:val="clear" w:color="auto" w:fill="auto"/>
                  <w:vAlign w:val="center"/>
                </w:tcPr>
                <w:p w14:paraId="39BDC189">
                  <w:pPr>
                    <w:pStyle w:val="47"/>
                    <w:rPr>
                      <w:rFonts w:ascii="Times New Roman" w:hAnsi="Times New Roman" w:eastAsia="宋体" w:cs="Times New Roman"/>
                      <w:sz w:val="21"/>
                      <w:szCs w:val="24"/>
                      <w:lang w:val="zh-CN" w:eastAsia="zh-CN" w:bidi="zh-CN"/>
                    </w:rPr>
                  </w:pPr>
                  <w:r>
                    <w:rPr>
                      <w:rFonts w:cs="Times New Roman"/>
                    </w:rPr>
                    <w:t>拖拉机</w:t>
                  </w:r>
                </w:p>
              </w:tc>
              <w:tc>
                <w:tcPr>
                  <w:tcW w:w="1125" w:type="pct"/>
                  <w:shd w:val="clear" w:color="auto" w:fill="auto"/>
                  <w:vAlign w:val="center"/>
                </w:tcPr>
                <w:p w14:paraId="3FB68A4C">
                  <w:pPr>
                    <w:pStyle w:val="47"/>
                    <w:rPr>
                      <w:rFonts w:ascii="Times New Roman" w:hAnsi="Times New Roman" w:eastAsia="宋体" w:cs="Times New Roman"/>
                      <w:sz w:val="21"/>
                      <w:szCs w:val="24"/>
                      <w:lang w:val="en-US" w:eastAsia="zh-CN" w:bidi="zh-CN"/>
                    </w:rPr>
                  </w:pPr>
                  <w:r>
                    <w:rPr>
                      <w:rFonts w:hint="eastAsia" w:cs="Times New Roman"/>
                      <w:lang w:val="en-US"/>
                    </w:rPr>
                    <w:t>/</w:t>
                  </w:r>
                </w:p>
              </w:tc>
              <w:tc>
                <w:tcPr>
                  <w:tcW w:w="445" w:type="pct"/>
                  <w:shd w:val="clear" w:color="auto" w:fill="auto"/>
                  <w:vAlign w:val="center"/>
                </w:tcPr>
                <w:p w14:paraId="58E4642B">
                  <w:pPr>
                    <w:pStyle w:val="47"/>
                    <w:rPr>
                      <w:rFonts w:ascii="Times New Roman" w:hAnsi="Times New Roman" w:eastAsia="宋体" w:cs="Times New Roman"/>
                      <w:sz w:val="21"/>
                      <w:szCs w:val="24"/>
                      <w:lang w:val="en-US" w:eastAsia="zh-CN" w:bidi="zh-CN"/>
                    </w:rPr>
                  </w:pPr>
                  <w:r>
                    <w:rPr>
                      <w:rFonts w:hint="eastAsia" w:cs="Times New Roman"/>
                      <w:lang w:val="en-US"/>
                    </w:rPr>
                    <w:t>3</w:t>
                  </w:r>
                  <w:r>
                    <w:rPr>
                      <w:rFonts w:cs="Times New Roman"/>
                    </w:rPr>
                    <w:t>台</w:t>
                  </w:r>
                </w:p>
              </w:tc>
              <w:tc>
                <w:tcPr>
                  <w:tcW w:w="425" w:type="pct"/>
                  <w:shd w:val="clear" w:color="auto" w:fill="auto"/>
                  <w:vAlign w:val="center"/>
                </w:tcPr>
                <w:p w14:paraId="4CE3A84D">
                  <w:pPr>
                    <w:pStyle w:val="47"/>
                    <w:rPr>
                      <w:rFonts w:ascii="Times New Roman" w:hAnsi="Times New Roman" w:eastAsia="宋体" w:cs="Times New Roman"/>
                      <w:sz w:val="21"/>
                      <w:szCs w:val="24"/>
                      <w:lang w:val="zh-CN" w:eastAsia="zh-CN" w:bidi="zh-CN"/>
                    </w:rPr>
                  </w:pPr>
                  <w:r>
                    <w:rPr>
                      <w:rFonts w:hint="eastAsia" w:cs="Times New Roman"/>
                    </w:rPr>
                    <w:t>利旧</w:t>
                  </w:r>
                </w:p>
              </w:tc>
            </w:tr>
            <w:tr w14:paraId="13640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 w:type="pct"/>
                  <w:shd w:val="clear" w:color="auto" w:fill="auto"/>
                  <w:vAlign w:val="center"/>
                </w:tcPr>
                <w:p w14:paraId="5CC5AD9E">
                  <w:pPr>
                    <w:pStyle w:val="47"/>
                    <w:rPr>
                      <w:rFonts w:cs="Times New Roman"/>
                      <w:lang w:val="en-US"/>
                    </w:rPr>
                  </w:pPr>
                  <w:r>
                    <w:rPr>
                      <w:rFonts w:hint="eastAsia" w:cs="Times New Roman"/>
                      <w:lang w:val="en-US"/>
                    </w:rPr>
                    <w:t>15</w:t>
                  </w:r>
                </w:p>
              </w:tc>
              <w:tc>
                <w:tcPr>
                  <w:tcW w:w="529" w:type="pct"/>
                  <w:shd w:val="clear" w:color="auto" w:fill="auto"/>
                  <w:vAlign w:val="center"/>
                </w:tcPr>
                <w:p w14:paraId="26A280D5">
                  <w:pPr>
                    <w:pStyle w:val="47"/>
                    <w:rPr>
                      <w:rFonts w:ascii="Times New Roman" w:hAnsi="Times New Roman" w:eastAsia="宋体" w:cs="Times New Roman"/>
                      <w:sz w:val="21"/>
                      <w:szCs w:val="24"/>
                      <w:lang w:val="zh-CN" w:eastAsia="zh-CN" w:bidi="zh-CN"/>
                    </w:rPr>
                  </w:pPr>
                  <w:r>
                    <w:rPr>
                      <w:rFonts w:hint="eastAsia" w:cs="Times New Roman"/>
                    </w:rPr>
                    <w:t>收割机</w:t>
                  </w:r>
                </w:p>
              </w:tc>
              <w:tc>
                <w:tcPr>
                  <w:tcW w:w="1099" w:type="pct"/>
                  <w:shd w:val="clear" w:color="auto" w:fill="auto"/>
                  <w:vAlign w:val="center"/>
                </w:tcPr>
                <w:p w14:paraId="43353D93">
                  <w:pPr>
                    <w:pStyle w:val="47"/>
                    <w:rPr>
                      <w:rFonts w:ascii="Times New Roman" w:hAnsi="Times New Roman" w:eastAsia="宋体" w:cs="Times New Roman"/>
                      <w:sz w:val="21"/>
                      <w:szCs w:val="24"/>
                      <w:lang w:val="en-US" w:eastAsia="zh-CN" w:bidi="zh-CN"/>
                    </w:rPr>
                  </w:pPr>
                  <w:r>
                    <w:rPr>
                      <w:rFonts w:hint="eastAsia" w:cs="Times New Roman"/>
                      <w:lang w:val="en-US"/>
                    </w:rPr>
                    <w:t>/</w:t>
                  </w:r>
                </w:p>
              </w:tc>
              <w:tc>
                <w:tcPr>
                  <w:tcW w:w="466" w:type="pct"/>
                  <w:shd w:val="clear" w:color="auto" w:fill="auto"/>
                  <w:vAlign w:val="center"/>
                </w:tcPr>
                <w:p w14:paraId="6C881434">
                  <w:pPr>
                    <w:pStyle w:val="47"/>
                    <w:rPr>
                      <w:rFonts w:ascii="Times New Roman" w:hAnsi="Times New Roman" w:eastAsia="宋体" w:cs="Times New Roman"/>
                      <w:sz w:val="21"/>
                      <w:szCs w:val="24"/>
                      <w:lang w:val="en-US" w:eastAsia="zh-CN" w:bidi="zh-CN"/>
                    </w:rPr>
                  </w:pPr>
                  <w:r>
                    <w:rPr>
                      <w:rFonts w:hint="eastAsia" w:cs="Times New Roman"/>
                      <w:lang w:val="en-US"/>
                    </w:rPr>
                    <w:t>1台</w:t>
                  </w:r>
                </w:p>
              </w:tc>
              <w:tc>
                <w:tcPr>
                  <w:tcW w:w="592" w:type="pct"/>
                  <w:shd w:val="clear" w:color="auto" w:fill="auto"/>
                  <w:vAlign w:val="center"/>
                </w:tcPr>
                <w:p w14:paraId="3B7C0CFF">
                  <w:pPr>
                    <w:pStyle w:val="47"/>
                    <w:rPr>
                      <w:rFonts w:ascii="Times New Roman" w:hAnsi="Times New Roman" w:eastAsia="宋体" w:cs="Times New Roman"/>
                      <w:sz w:val="21"/>
                      <w:szCs w:val="24"/>
                      <w:lang w:val="en-US" w:eastAsia="zh-CN" w:bidi="zh-CN"/>
                    </w:rPr>
                  </w:pPr>
                  <w:r>
                    <w:rPr>
                      <w:rFonts w:hint="eastAsia" w:cs="Times New Roman"/>
                      <w:lang w:val="en-US"/>
                    </w:rPr>
                    <w:t>/</w:t>
                  </w:r>
                </w:p>
              </w:tc>
              <w:tc>
                <w:tcPr>
                  <w:tcW w:w="1125" w:type="pct"/>
                  <w:shd w:val="clear" w:color="auto" w:fill="auto"/>
                  <w:vAlign w:val="center"/>
                </w:tcPr>
                <w:p w14:paraId="210B6117">
                  <w:pPr>
                    <w:pStyle w:val="47"/>
                    <w:rPr>
                      <w:rFonts w:ascii="Times New Roman" w:hAnsi="Times New Roman" w:eastAsia="宋体" w:cs="Times New Roman"/>
                      <w:sz w:val="21"/>
                      <w:szCs w:val="24"/>
                      <w:lang w:val="en-US" w:eastAsia="zh-CN" w:bidi="zh-CN"/>
                    </w:rPr>
                  </w:pPr>
                  <w:r>
                    <w:rPr>
                      <w:rFonts w:hint="eastAsia" w:cs="Times New Roman"/>
                      <w:lang w:val="en-US"/>
                    </w:rPr>
                    <w:t>/</w:t>
                  </w:r>
                </w:p>
              </w:tc>
              <w:tc>
                <w:tcPr>
                  <w:tcW w:w="445" w:type="pct"/>
                  <w:shd w:val="clear" w:color="auto" w:fill="auto"/>
                  <w:vAlign w:val="center"/>
                </w:tcPr>
                <w:p w14:paraId="4C9869A6">
                  <w:pPr>
                    <w:pStyle w:val="47"/>
                    <w:rPr>
                      <w:rFonts w:ascii="Times New Roman" w:hAnsi="Times New Roman" w:eastAsia="宋体" w:cs="Times New Roman"/>
                      <w:sz w:val="21"/>
                      <w:szCs w:val="24"/>
                      <w:lang w:val="en-US" w:eastAsia="zh-CN" w:bidi="zh-CN"/>
                    </w:rPr>
                  </w:pPr>
                  <w:r>
                    <w:rPr>
                      <w:rFonts w:hint="eastAsia" w:cs="Times New Roman"/>
                      <w:lang w:val="en-US"/>
                    </w:rPr>
                    <w:t>/</w:t>
                  </w:r>
                </w:p>
              </w:tc>
              <w:tc>
                <w:tcPr>
                  <w:tcW w:w="425" w:type="pct"/>
                  <w:shd w:val="clear" w:color="auto" w:fill="auto"/>
                  <w:vAlign w:val="center"/>
                </w:tcPr>
                <w:p w14:paraId="0E19EB49">
                  <w:pPr>
                    <w:pStyle w:val="47"/>
                    <w:rPr>
                      <w:rFonts w:ascii="Times New Roman" w:hAnsi="Times New Roman" w:eastAsia="宋体" w:cs="Times New Roman"/>
                      <w:sz w:val="21"/>
                      <w:szCs w:val="24"/>
                      <w:lang w:val="en-US" w:eastAsia="zh-CN" w:bidi="zh-CN"/>
                    </w:rPr>
                  </w:pPr>
                  <w:r>
                    <w:rPr>
                      <w:rFonts w:hint="eastAsia" w:cs="Times New Roman"/>
                      <w:lang w:val="en-US"/>
                    </w:rPr>
                    <w:t>拆除</w:t>
                  </w:r>
                </w:p>
              </w:tc>
            </w:tr>
            <w:tr w14:paraId="7CB0E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 w:type="pct"/>
                  <w:shd w:val="clear" w:color="auto" w:fill="auto"/>
                  <w:vAlign w:val="center"/>
                </w:tcPr>
                <w:p w14:paraId="000D1437">
                  <w:pPr>
                    <w:pStyle w:val="47"/>
                    <w:rPr>
                      <w:rFonts w:cs="Times New Roman"/>
                      <w:lang w:val="en-US"/>
                    </w:rPr>
                  </w:pPr>
                  <w:r>
                    <w:rPr>
                      <w:rFonts w:hint="eastAsia" w:cs="Times New Roman"/>
                      <w:lang w:val="en-US"/>
                    </w:rPr>
                    <w:t>16</w:t>
                  </w:r>
                </w:p>
              </w:tc>
              <w:tc>
                <w:tcPr>
                  <w:tcW w:w="529" w:type="pct"/>
                  <w:shd w:val="clear" w:color="auto" w:fill="auto"/>
                  <w:vAlign w:val="center"/>
                </w:tcPr>
                <w:p w14:paraId="10CD402D">
                  <w:pPr>
                    <w:pStyle w:val="47"/>
                    <w:rPr>
                      <w:rFonts w:ascii="Times New Roman" w:hAnsi="Times New Roman" w:eastAsia="宋体" w:cs="Times New Roman"/>
                      <w:sz w:val="21"/>
                      <w:szCs w:val="24"/>
                      <w:lang w:val="en-US" w:eastAsia="zh-CN" w:bidi="zh-CN"/>
                    </w:rPr>
                  </w:pPr>
                  <w:r>
                    <w:rPr>
                      <w:rFonts w:hint="eastAsia" w:cs="Times New Roman"/>
                      <w:lang w:val="en-US"/>
                    </w:rPr>
                    <w:t>装载机</w:t>
                  </w:r>
                </w:p>
              </w:tc>
              <w:tc>
                <w:tcPr>
                  <w:tcW w:w="1099" w:type="pct"/>
                  <w:shd w:val="clear" w:color="auto" w:fill="auto"/>
                  <w:vAlign w:val="center"/>
                </w:tcPr>
                <w:p w14:paraId="2D23A8AF">
                  <w:pPr>
                    <w:pStyle w:val="47"/>
                    <w:rPr>
                      <w:rFonts w:ascii="Times New Roman" w:hAnsi="Times New Roman" w:eastAsia="宋体" w:cs="Times New Roman"/>
                      <w:sz w:val="21"/>
                      <w:szCs w:val="24"/>
                      <w:lang w:val="en-US" w:eastAsia="zh-CN" w:bidi="zh-CN"/>
                    </w:rPr>
                  </w:pPr>
                  <w:r>
                    <w:rPr>
                      <w:rFonts w:hint="eastAsia" w:cs="Times New Roman"/>
                      <w:lang w:val="en-US"/>
                    </w:rPr>
                    <w:t>/</w:t>
                  </w:r>
                </w:p>
              </w:tc>
              <w:tc>
                <w:tcPr>
                  <w:tcW w:w="466" w:type="pct"/>
                  <w:shd w:val="clear" w:color="auto" w:fill="auto"/>
                  <w:vAlign w:val="center"/>
                </w:tcPr>
                <w:p w14:paraId="4C0B1AC2">
                  <w:pPr>
                    <w:pStyle w:val="47"/>
                    <w:rPr>
                      <w:rFonts w:ascii="Times New Roman" w:hAnsi="Times New Roman" w:eastAsia="宋体" w:cs="Times New Roman"/>
                      <w:sz w:val="21"/>
                      <w:szCs w:val="24"/>
                      <w:lang w:val="en-US" w:eastAsia="zh-CN" w:bidi="zh-CN"/>
                    </w:rPr>
                  </w:pPr>
                  <w:r>
                    <w:rPr>
                      <w:rFonts w:hint="eastAsia" w:cs="Times New Roman"/>
                      <w:lang w:val="en-US"/>
                    </w:rPr>
                    <w:t>3台</w:t>
                  </w:r>
                </w:p>
              </w:tc>
              <w:tc>
                <w:tcPr>
                  <w:tcW w:w="592" w:type="pct"/>
                  <w:shd w:val="clear" w:color="auto" w:fill="auto"/>
                  <w:vAlign w:val="center"/>
                </w:tcPr>
                <w:p w14:paraId="610E5C4A">
                  <w:pPr>
                    <w:pStyle w:val="47"/>
                    <w:rPr>
                      <w:rFonts w:ascii="Times New Roman" w:hAnsi="Times New Roman" w:eastAsia="宋体" w:cs="Times New Roman"/>
                      <w:sz w:val="21"/>
                      <w:szCs w:val="24"/>
                      <w:lang w:val="en-US" w:eastAsia="zh-CN" w:bidi="zh-CN"/>
                    </w:rPr>
                  </w:pPr>
                  <w:r>
                    <w:rPr>
                      <w:rFonts w:hint="eastAsia" w:cs="Times New Roman"/>
                      <w:lang w:val="en-US"/>
                    </w:rPr>
                    <w:t>装载机</w:t>
                  </w:r>
                </w:p>
              </w:tc>
              <w:tc>
                <w:tcPr>
                  <w:tcW w:w="1125" w:type="pct"/>
                  <w:shd w:val="clear" w:color="auto" w:fill="auto"/>
                  <w:vAlign w:val="center"/>
                </w:tcPr>
                <w:p w14:paraId="7EF77E96">
                  <w:pPr>
                    <w:pStyle w:val="47"/>
                    <w:rPr>
                      <w:rFonts w:ascii="Times New Roman" w:hAnsi="Times New Roman" w:eastAsia="宋体" w:cs="Times New Roman"/>
                      <w:sz w:val="21"/>
                      <w:szCs w:val="24"/>
                      <w:lang w:val="en-US" w:eastAsia="zh-CN" w:bidi="zh-CN"/>
                    </w:rPr>
                  </w:pPr>
                  <w:r>
                    <w:rPr>
                      <w:rFonts w:hint="eastAsia" w:cs="Times New Roman"/>
                      <w:lang w:val="en-US"/>
                    </w:rPr>
                    <w:t>/</w:t>
                  </w:r>
                </w:p>
              </w:tc>
              <w:tc>
                <w:tcPr>
                  <w:tcW w:w="445" w:type="pct"/>
                  <w:shd w:val="clear" w:color="auto" w:fill="auto"/>
                  <w:vAlign w:val="center"/>
                </w:tcPr>
                <w:p w14:paraId="77C03C6C">
                  <w:pPr>
                    <w:pStyle w:val="47"/>
                    <w:rPr>
                      <w:rFonts w:ascii="Times New Roman" w:hAnsi="Times New Roman" w:eastAsia="宋体" w:cs="Times New Roman"/>
                      <w:sz w:val="21"/>
                      <w:szCs w:val="24"/>
                      <w:lang w:val="en-US" w:eastAsia="zh-CN" w:bidi="zh-CN"/>
                    </w:rPr>
                  </w:pPr>
                  <w:r>
                    <w:rPr>
                      <w:rFonts w:hint="eastAsia" w:cs="Times New Roman"/>
                      <w:lang w:val="en-US"/>
                    </w:rPr>
                    <w:t>3台</w:t>
                  </w:r>
                </w:p>
              </w:tc>
              <w:tc>
                <w:tcPr>
                  <w:tcW w:w="425" w:type="pct"/>
                  <w:shd w:val="clear" w:color="auto" w:fill="auto"/>
                  <w:vAlign w:val="center"/>
                </w:tcPr>
                <w:p w14:paraId="24DAE5DC">
                  <w:pPr>
                    <w:pStyle w:val="47"/>
                    <w:rPr>
                      <w:rFonts w:ascii="Times New Roman" w:hAnsi="Times New Roman" w:eastAsia="宋体" w:cs="Times New Roman"/>
                      <w:sz w:val="21"/>
                      <w:szCs w:val="24"/>
                      <w:lang w:val="en-US" w:eastAsia="zh-CN" w:bidi="zh-CN"/>
                    </w:rPr>
                  </w:pPr>
                  <w:r>
                    <w:rPr>
                      <w:rFonts w:hint="eastAsia" w:cs="Times New Roman"/>
                      <w:lang w:val="en-US"/>
                    </w:rPr>
                    <w:t>利旧</w:t>
                  </w:r>
                </w:p>
              </w:tc>
            </w:tr>
            <w:tr w14:paraId="51D6C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 w:type="pct"/>
                  <w:shd w:val="clear" w:color="auto" w:fill="auto"/>
                  <w:vAlign w:val="center"/>
                </w:tcPr>
                <w:p w14:paraId="2AC1672C">
                  <w:pPr>
                    <w:pStyle w:val="47"/>
                    <w:rPr>
                      <w:rFonts w:cs="Times New Roman"/>
                      <w:lang w:val="en-US"/>
                    </w:rPr>
                  </w:pPr>
                  <w:r>
                    <w:rPr>
                      <w:rFonts w:hint="eastAsia" w:cs="Times New Roman"/>
                      <w:lang w:val="en-US"/>
                    </w:rPr>
                    <w:t>17</w:t>
                  </w:r>
                </w:p>
              </w:tc>
              <w:tc>
                <w:tcPr>
                  <w:tcW w:w="529" w:type="pct"/>
                  <w:shd w:val="clear" w:color="auto" w:fill="auto"/>
                  <w:vAlign w:val="center"/>
                </w:tcPr>
                <w:p w14:paraId="589FD46E">
                  <w:pPr>
                    <w:pStyle w:val="47"/>
                    <w:rPr>
                      <w:rFonts w:ascii="Times New Roman" w:hAnsi="Times New Roman" w:eastAsia="宋体" w:cs="Times New Roman"/>
                      <w:sz w:val="21"/>
                      <w:szCs w:val="24"/>
                      <w:lang w:val="en-US" w:eastAsia="zh-CN" w:bidi="zh-CN"/>
                    </w:rPr>
                  </w:pPr>
                  <w:r>
                    <w:rPr>
                      <w:rFonts w:hint="eastAsia" w:cs="Times New Roman"/>
                      <w:lang w:val="en-US"/>
                    </w:rPr>
                    <w:t>/</w:t>
                  </w:r>
                </w:p>
              </w:tc>
              <w:tc>
                <w:tcPr>
                  <w:tcW w:w="1099" w:type="pct"/>
                  <w:shd w:val="clear" w:color="auto" w:fill="auto"/>
                  <w:vAlign w:val="center"/>
                </w:tcPr>
                <w:p w14:paraId="06A56AD0">
                  <w:pPr>
                    <w:pStyle w:val="47"/>
                    <w:rPr>
                      <w:rFonts w:ascii="Times New Roman" w:hAnsi="Times New Roman" w:eastAsia="宋体" w:cs="Times New Roman"/>
                      <w:sz w:val="21"/>
                      <w:szCs w:val="24"/>
                      <w:lang w:val="en-US" w:eastAsia="zh-CN" w:bidi="zh-CN"/>
                    </w:rPr>
                  </w:pPr>
                  <w:r>
                    <w:rPr>
                      <w:rFonts w:hint="eastAsia" w:cs="Times New Roman"/>
                      <w:lang w:val="en-US"/>
                    </w:rPr>
                    <w:t>/</w:t>
                  </w:r>
                </w:p>
              </w:tc>
              <w:tc>
                <w:tcPr>
                  <w:tcW w:w="466" w:type="pct"/>
                  <w:shd w:val="clear" w:color="auto" w:fill="auto"/>
                  <w:vAlign w:val="center"/>
                </w:tcPr>
                <w:p w14:paraId="12FF61CA">
                  <w:pPr>
                    <w:pStyle w:val="47"/>
                    <w:rPr>
                      <w:rFonts w:ascii="Times New Roman" w:hAnsi="Times New Roman" w:eastAsia="宋体" w:cs="Times New Roman"/>
                      <w:sz w:val="21"/>
                      <w:szCs w:val="24"/>
                      <w:lang w:val="en-US" w:eastAsia="zh-CN" w:bidi="zh-CN"/>
                    </w:rPr>
                  </w:pPr>
                  <w:r>
                    <w:rPr>
                      <w:rFonts w:hint="eastAsia" w:cs="Times New Roman"/>
                      <w:lang w:val="en-US"/>
                    </w:rPr>
                    <w:t>/</w:t>
                  </w:r>
                </w:p>
              </w:tc>
              <w:tc>
                <w:tcPr>
                  <w:tcW w:w="592" w:type="pct"/>
                  <w:shd w:val="clear" w:color="auto" w:fill="auto"/>
                  <w:vAlign w:val="center"/>
                </w:tcPr>
                <w:p w14:paraId="6A574D02">
                  <w:pPr>
                    <w:pStyle w:val="47"/>
                    <w:rPr>
                      <w:rFonts w:ascii="Times New Roman" w:hAnsi="Times New Roman" w:eastAsia="宋体" w:cs="Times New Roman"/>
                      <w:sz w:val="21"/>
                      <w:szCs w:val="24"/>
                      <w:lang w:val="en-US" w:eastAsia="zh-CN" w:bidi="zh-CN"/>
                    </w:rPr>
                  </w:pPr>
                  <w:r>
                    <w:rPr>
                      <w:rFonts w:hint="eastAsia" w:cs="Times New Roman"/>
                      <w:lang w:val="en-US"/>
                    </w:rPr>
                    <w:t>粉碎上料机</w:t>
                  </w:r>
                </w:p>
              </w:tc>
              <w:tc>
                <w:tcPr>
                  <w:tcW w:w="1125" w:type="pct"/>
                  <w:shd w:val="clear" w:color="auto" w:fill="auto"/>
                  <w:vAlign w:val="center"/>
                </w:tcPr>
                <w:p w14:paraId="323242A2">
                  <w:pPr>
                    <w:pStyle w:val="47"/>
                    <w:rPr>
                      <w:rFonts w:ascii="Times New Roman" w:hAnsi="Times New Roman" w:eastAsia="宋体" w:cs="Times New Roman"/>
                      <w:sz w:val="21"/>
                      <w:szCs w:val="24"/>
                      <w:lang w:val="en-US" w:eastAsia="zh-CN" w:bidi="zh-CN"/>
                    </w:rPr>
                  </w:pPr>
                  <w:r>
                    <w:rPr>
                      <w:rFonts w:hint="eastAsia" w:cs="Times New Roman"/>
                      <w:lang w:val="en-US"/>
                    </w:rPr>
                    <w:t>22t/h</w:t>
                  </w:r>
                </w:p>
              </w:tc>
              <w:tc>
                <w:tcPr>
                  <w:tcW w:w="445" w:type="pct"/>
                  <w:shd w:val="clear" w:color="auto" w:fill="auto"/>
                  <w:vAlign w:val="center"/>
                </w:tcPr>
                <w:p w14:paraId="4D3312D3">
                  <w:pPr>
                    <w:pStyle w:val="47"/>
                    <w:rPr>
                      <w:rFonts w:ascii="Times New Roman" w:hAnsi="Times New Roman" w:eastAsia="宋体" w:cs="Times New Roman"/>
                      <w:sz w:val="21"/>
                      <w:szCs w:val="24"/>
                      <w:lang w:val="en-US" w:eastAsia="zh-CN" w:bidi="zh-CN"/>
                    </w:rPr>
                  </w:pPr>
                  <w:r>
                    <w:rPr>
                      <w:rFonts w:hint="eastAsia" w:cs="Times New Roman"/>
                      <w:lang w:val="en-US"/>
                    </w:rPr>
                    <w:t>1台</w:t>
                  </w:r>
                </w:p>
              </w:tc>
              <w:tc>
                <w:tcPr>
                  <w:tcW w:w="425" w:type="pct"/>
                  <w:shd w:val="clear" w:color="auto" w:fill="auto"/>
                  <w:vAlign w:val="center"/>
                </w:tcPr>
                <w:p w14:paraId="3B65F78D">
                  <w:pPr>
                    <w:pStyle w:val="47"/>
                    <w:rPr>
                      <w:rFonts w:ascii="Times New Roman" w:hAnsi="Times New Roman" w:eastAsia="宋体" w:cs="Times New Roman"/>
                      <w:sz w:val="21"/>
                      <w:szCs w:val="24"/>
                      <w:lang w:val="en-US" w:eastAsia="zh-CN" w:bidi="zh-CN"/>
                    </w:rPr>
                  </w:pPr>
                  <w:r>
                    <w:rPr>
                      <w:rFonts w:hint="eastAsia" w:cs="Times New Roman"/>
                      <w:lang w:val="en-US"/>
                    </w:rPr>
                    <w:t>新增</w:t>
                  </w:r>
                </w:p>
              </w:tc>
            </w:tr>
          </w:tbl>
          <w:p w14:paraId="407FC93E">
            <w:pPr>
              <w:widowControl/>
              <w:spacing w:line="500" w:lineRule="exact"/>
              <w:ind w:firstLine="482" w:firstLineChars="200"/>
              <w:jc w:val="left"/>
              <w:rPr>
                <w:b/>
                <w:bCs/>
              </w:rPr>
            </w:pPr>
            <w:r>
              <w:rPr>
                <w:rFonts w:hint="eastAsia" w:cs="Times New Roman"/>
                <w:b/>
                <w:bCs/>
                <w:lang w:val="en-US"/>
              </w:rPr>
              <w:t xml:space="preserve">7. </w:t>
            </w:r>
            <w:r>
              <w:rPr>
                <w:rFonts w:hint="eastAsia" w:ascii="宋体" w:hAnsi="宋体"/>
                <w:b/>
                <w:bCs/>
                <w:color w:val="000000"/>
                <w:lang w:val="en-US"/>
              </w:rPr>
              <w:t xml:space="preserve">劳动定员及工作制度 </w:t>
            </w:r>
          </w:p>
          <w:p w14:paraId="01581822">
            <w:pPr>
              <w:widowControl/>
              <w:spacing w:line="500" w:lineRule="exact"/>
              <w:ind w:firstLine="480" w:firstLineChars="200"/>
              <w:jc w:val="left"/>
              <w:rPr>
                <w:rFonts w:hint="default" w:eastAsia="宋体" w:cs="Times New Roman"/>
                <w:color w:val="000000"/>
                <w:lang w:val="en-US" w:eastAsia="zh-CN"/>
              </w:rPr>
            </w:pPr>
            <w:r>
              <w:rPr>
                <w:rFonts w:hint="eastAsia"/>
              </w:rPr>
              <w:t>本项目利用现有职工，不新增，</w:t>
            </w:r>
            <w:r>
              <w:rPr>
                <w:rFonts w:cs="Times New Roman"/>
              </w:rPr>
              <w:t>每天</w:t>
            </w:r>
            <w:r>
              <w:rPr>
                <w:rFonts w:hint="eastAsia" w:cs="Times New Roman"/>
                <w:lang w:val="en-US"/>
              </w:rPr>
              <w:t>3</w:t>
            </w:r>
            <w:r>
              <w:rPr>
                <w:rFonts w:cs="Times New Roman"/>
              </w:rPr>
              <w:t>班，每班8小时</w:t>
            </w:r>
            <w:r>
              <w:rPr>
                <w:rFonts w:hint="eastAsia" w:cs="Times New Roman"/>
              </w:rPr>
              <w:t>。年生产</w:t>
            </w:r>
            <w:r>
              <w:rPr>
                <w:rFonts w:hint="eastAsia" w:cs="Times New Roman"/>
                <w:lang w:val="en-US"/>
              </w:rPr>
              <w:t>330天，</w:t>
            </w:r>
            <w:r>
              <w:rPr>
                <w:rFonts w:hint="eastAsia" w:cs="Times New Roman"/>
                <w:color w:val="000000"/>
                <w:lang w:val="en-US"/>
              </w:rPr>
              <w:t>其中破碎机、粉碎机</w:t>
            </w:r>
            <w:r>
              <w:rPr>
                <w:rFonts w:hint="eastAsia" w:cs="Times New Roman"/>
                <w:color w:val="000000"/>
                <w:lang w:val="en-US" w:eastAsia="zh-CN"/>
              </w:rPr>
              <w:t>、</w:t>
            </w:r>
            <w:r>
              <w:rPr>
                <w:rFonts w:hint="eastAsia" w:cs="Times New Roman"/>
                <w:color w:val="000000"/>
                <w:lang w:val="en-US"/>
              </w:rPr>
              <w:t>烘干机、生物质炉年运行时间为150</w:t>
            </w:r>
            <w:r>
              <w:rPr>
                <w:rFonts w:hint="eastAsia" w:cs="Times New Roman"/>
                <w:color w:val="000000"/>
                <w:lang w:val="en-US" w:eastAsia="zh-CN"/>
              </w:rPr>
              <w:t>h</w:t>
            </w:r>
            <w:r>
              <w:rPr>
                <w:rFonts w:hint="eastAsia" w:cs="Times New Roman"/>
                <w:color w:val="000000"/>
                <w:lang w:val="en-US"/>
              </w:rPr>
              <w:t>。</w:t>
            </w:r>
            <w:r>
              <w:rPr>
                <w:rFonts w:hint="eastAsia" w:cs="Times New Roman"/>
                <w:color w:val="000000"/>
                <w:lang w:val="en-US" w:eastAsia="zh-CN"/>
              </w:rPr>
              <w:t>其他设备年运行时间为7920h。</w:t>
            </w:r>
          </w:p>
          <w:p w14:paraId="2BA28434">
            <w:pPr>
              <w:spacing w:line="500" w:lineRule="exact"/>
              <w:ind w:firstLine="482" w:firstLineChars="200"/>
              <w:jc w:val="left"/>
              <w:rPr>
                <w:rFonts w:cs="Times New Roman"/>
                <w:b/>
                <w:bCs/>
                <w:lang w:val="en-US"/>
              </w:rPr>
            </w:pPr>
            <w:r>
              <w:rPr>
                <w:rFonts w:hint="eastAsia" w:cs="Times New Roman"/>
                <w:b/>
                <w:bCs/>
                <w:lang w:val="en-US"/>
              </w:rPr>
              <w:t>8.</w:t>
            </w:r>
            <w:r>
              <w:rPr>
                <w:rFonts w:cs="Times New Roman"/>
                <w:b/>
                <w:bCs/>
                <w:lang w:val="en-US"/>
              </w:rPr>
              <w:t>给排水</w:t>
            </w:r>
          </w:p>
          <w:p w14:paraId="14B68D0C">
            <w:pPr>
              <w:widowControl/>
              <w:spacing w:line="500" w:lineRule="exact"/>
              <w:ind w:firstLine="480" w:firstLineChars="200"/>
              <w:jc w:val="left"/>
              <w:rPr>
                <w:rFonts w:cs="Times New Roman"/>
              </w:rPr>
            </w:pPr>
            <w:r>
              <w:rPr>
                <w:rFonts w:cs="Times New Roman"/>
                <w:lang w:val="en-US"/>
              </w:rPr>
              <w:t xml:space="preserve">（1）给水工程 </w:t>
            </w:r>
          </w:p>
          <w:p w14:paraId="3A4DAF48">
            <w:pPr>
              <w:spacing w:line="500" w:lineRule="exact"/>
              <w:ind w:firstLine="480" w:firstLineChars="200"/>
              <w:jc w:val="left"/>
              <w:rPr>
                <w:rFonts w:cs="Times New Roman"/>
                <w:lang w:val="en-US"/>
              </w:rPr>
            </w:pPr>
            <w:r>
              <w:rPr>
                <w:rFonts w:hint="eastAsia" w:cs="Times New Roman"/>
                <w:lang w:val="en-US"/>
              </w:rPr>
              <w:t>本次扩建项目因产能增加延长了工作时间，但需烘干的物料减少，因此缩短了烘干工序的工作时间。</w:t>
            </w:r>
          </w:p>
          <w:p w14:paraId="514A3BE7">
            <w:pPr>
              <w:spacing w:line="500" w:lineRule="exact"/>
              <w:ind w:firstLine="480" w:firstLineChars="200"/>
              <w:jc w:val="left"/>
              <w:rPr>
                <w:rFonts w:cs="Times New Roman"/>
              </w:rPr>
            </w:pPr>
            <w:r>
              <w:rPr>
                <w:rFonts w:hint="eastAsia" w:cs="Times New Roman"/>
                <w:lang w:val="en-US"/>
              </w:rPr>
              <w:t>本次扩建后</w:t>
            </w:r>
            <w:r>
              <w:rPr>
                <w:rFonts w:cs="Times New Roman"/>
                <w:lang w:val="en-US"/>
              </w:rPr>
              <w:t>项目用水主要包括道路抑尘用水、</w:t>
            </w:r>
            <w:r>
              <w:rPr>
                <w:rFonts w:cs="Times New Roman"/>
              </w:rPr>
              <w:t>水浴除尘器用水</w:t>
            </w:r>
            <w:r>
              <w:rPr>
                <w:rFonts w:cs="Times New Roman"/>
                <w:lang w:val="en-US"/>
              </w:rPr>
              <w:t xml:space="preserve">和生活用水，由自建水井供给。 </w:t>
            </w:r>
          </w:p>
          <w:p w14:paraId="27E8EDE1">
            <w:pPr>
              <w:spacing w:line="500" w:lineRule="exact"/>
              <w:ind w:firstLine="480" w:firstLineChars="200"/>
              <w:jc w:val="left"/>
              <w:rPr>
                <w:rFonts w:cs="Times New Roman"/>
              </w:rPr>
            </w:pPr>
            <w:r>
              <w:rPr>
                <w:rFonts w:cs="Times New Roman"/>
                <w:lang w:val="en-US"/>
              </w:rPr>
              <w:t>厂区内运输道路抑尘用水：按0.6L/m</w:t>
            </w:r>
            <w:r>
              <w:rPr>
                <w:rFonts w:cs="Times New Roman"/>
                <w:vertAlign w:val="superscript"/>
                <w:lang w:val="en-US"/>
              </w:rPr>
              <w:t>2</w:t>
            </w:r>
            <w:r>
              <w:rPr>
                <w:rFonts w:cs="Times New Roman"/>
                <w:lang w:val="en-US"/>
              </w:rPr>
              <w:t>·次计，项目道路按20m计，平均宽度6m，平均每天降尘次数4次，则用水量为95.04m</w:t>
            </w:r>
            <w:r>
              <w:rPr>
                <w:rFonts w:cs="Times New Roman"/>
                <w:vertAlign w:val="superscript"/>
                <w:lang w:val="en-US"/>
              </w:rPr>
              <w:t>3</w:t>
            </w:r>
            <w:r>
              <w:rPr>
                <w:rFonts w:cs="Times New Roman"/>
                <w:lang w:val="en-US"/>
              </w:rPr>
              <w:t>/a（0.288m</w:t>
            </w:r>
            <w:r>
              <w:rPr>
                <w:rFonts w:cs="Times New Roman"/>
                <w:vertAlign w:val="superscript"/>
                <w:lang w:val="en-US"/>
              </w:rPr>
              <w:t>3</w:t>
            </w:r>
            <w:r>
              <w:rPr>
                <w:rFonts w:cs="Times New Roman"/>
                <w:lang w:val="en-US"/>
              </w:rPr>
              <w:t xml:space="preserve">/d）。 </w:t>
            </w:r>
          </w:p>
          <w:p w14:paraId="2DFA85DD">
            <w:pPr>
              <w:pStyle w:val="9"/>
              <w:spacing w:line="500" w:lineRule="exact"/>
              <w:ind w:firstLine="512" w:firstLineChars="200"/>
              <w:rPr>
                <w:rFonts w:eastAsia="宋体" w:cs="Times New Roman"/>
                <w:lang w:val="en-US"/>
              </w:rPr>
            </w:pPr>
            <w:r>
              <w:rPr>
                <w:rFonts w:eastAsia="宋体" w:cs="Times New Roman"/>
              </w:rPr>
              <w:t>水浴除尘器用水，该除尘器配套水箱容积为</w:t>
            </w:r>
            <w:r>
              <w:rPr>
                <w:rFonts w:eastAsia="宋体" w:cs="Times New Roman"/>
                <w:lang w:val="en-US"/>
              </w:rPr>
              <w:t>60m</w:t>
            </w:r>
            <w:r>
              <w:rPr>
                <w:rFonts w:eastAsia="宋体" w:cs="Times New Roman"/>
                <w:vertAlign w:val="superscript"/>
                <w:lang w:val="en-US"/>
              </w:rPr>
              <w:t>3</w:t>
            </w:r>
            <w:r>
              <w:rPr>
                <w:rFonts w:eastAsia="宋体" w:cs="Times New Roman"/>
                <w:lang w:val="en-US"/>
              </w:rPr>
              <w:t>，一次注入30m</w:t>
            </w:r>
            <w:r>
              <w:rPr>
                <w:rFonts w:eastAsia="宋体" w:cs="Times New Roman"/>
                <w:vertAlign w:val="superscript"/>
                <w:lang w:val="en-US"/>
              </w:rPr>
              <w:t>3</w:t>
            </w:r>
            <w:r>
              <w:rPr>
                <w:rFonts w:eastAsia="宋体" w:cs="Times New Roman"/>
                <w:lang w:val="en-US"/>
              </w:rPr>
              <w:t>循环使用，</w:t>
            </w:r>
            <w:r>
              <w:rPr>
                <w:rFonts w:hint="eastAsia" w:eastAsia="宋体" w:cs="Times New Roman"/>
                <w:lang w:val="en-US"/>
              </w:rPr>
              <w:t>由于处理烟气温度较高，随烟气排出时需带走大量水蒸气，</w:t>
            </w:r>
            <w:r>
              <w:rPr>
                <w:rFonts w:eastAsia="宋体" w:cs="Times New Roman"/>
                <w:lang w:val="en-US"/>
              </w:rPr>
              <w:t>日常</w:t>
            </w:r>
            <w:r>
              <w:rPr>
                <w:rFonts w:hint="eastAsia" w:eastAsia="宋体" w:cs="Times New Roman"/>
                <w:lang w:val="en-US"/>
              </w:rPr>
              <w:t>需定期</w:t>
            </w:r>
            <w:r>
              <w:rPr>
                <w:rFonts w:eastAsia="宋体" w:cs="Times New Roman"/>
                <w:lang w:val="en-US"/>
              </w:rPr>
              <w:t>补水，补水量为</w:t>
            </w:r>
            <w:r>
              <w:rPr>
                <w:rFonts w:hint="eastAsia" w:eastAsia="宋体" w:cs="Times New Roman"/>
                <w:lang w:val="en-US"/>
              </w:rPr>
              <w:t>3</w:t>
            </w:r>
            <w:r>
              <w:rPr>
                <w:rFonts w:eastAsia="宋体" w:cs="Times New Roman"/>
                <w:lang w:val="en-US"/>
              </w:rPr>
              <w:t>m</w:t>
            </w:r>
            <w:r>
              <w:rPr>
                <w:rFonts w:eastAsia="宋体" w:cs="Times New Roman"/>
                <w:vertAlign w:val="superscript"/>
                <w:lang w:val="en-US"/>
              </w:rPr>
              <w:t>3</w:t>
            </w:r>
            <w:r>
              <w:rPr>
                <w:rFonts w:eastAsia="宋体" w:cs="Times New Roman"/>
                <w:lang w:val="en-US"/>
              </w:rPr>
              <w:t>/次，</w:t>
            </w:r>
            <w:r>
              <w:rPr>
                <w:rFonts w:hint="eastAsia" w:eastAsia="宋体" w:cs="Times New Roman"/>
                <w:lang w:val="en-US"/>
              </w:rPr>
              <w:t>5</w:t>
            </w:r>
            <w:r>
              <w:rPr>
                <w:rFonts w:eastAsia="宋体" w:cs="Times New Roman"/>
                <w:lang w:val="en-US"/>
              </w:rPr>
              <w:t>次/a，</w:t>
            </w:r>
            <w:r>
              <w:rPr>
                <w:rFonts w:hint="eastAsia" w:eastAsia="宋体" w:cs="Times New Roman"/>
                <w:lang w:val="en-US"/>
              </w:rPr>
              <w:t>烘干工序停产前不再补水，消耗完剩余水分，</w:t>
            </w:r>
            <w:r>
              <w:rPr>
                <w:rFonts w:eastAsia="宋体" w:cs="Times New Roman"/>
                <w:lang w:val="en-US"/>
              </w:rPr>
              <w:t>则该环节用水量为</w:t>
            </w:r>
            <w:r>
              <w:rPr>
                <w:rFonts w:hint="eastAsia" w:eastAsia="宋体" w:cs="Times New Roman"/>
                <w:lang w:val="en-US"/>
              </w:rPr>
              <w:t>45</w:t>
            </w:r>
            <w:r>
              <w:rPr>
                <w:rFonts w:eastAsia="宋体" w:cs="Times New Roman"/>
                <w:lang w:val="en-US"/>
              </w:rPr>
              <w:t>m</w:t>
            </w:r>
            <w:r>
              <w:rPr>
                <w:rFonts w:eastAsia="宋体" w:cs="Times New Roman"/>
                <w:vertAlign w:val="superscript"/>
                <w:lang w:val="en-US"/>
              </w:rPr>
              <w:t>3</w:t>
            </w:r>
            <w:r>
              <w:rPr>
                <w:rFonts w:eastAsia="宋体" w:cs="Times New Roman"/>
                <w:lang w:val="en-US"/>
              </w:rPr>
              <w:t>/a，其中循环水量为30m</w:t>
            </w:r>
            <w:r>
              <w:rPr>
                <w:rFonts w:eastAsia="宋体" w:cs="Times New Roman"/>
                <w:vertAlign w:val="superscript"/>
                <w:lang w:val="en-US"/>
              </w:rPr>
              <w:t>3</w:t>
            </w:r>
            <w:r>
              <w:rPr>
                <w:rFonts w:eastAsia="宋体" w:cs="Times New Roman"/>
                <w:lang w:val="en-US"/>
              </w:rPr>
              <w:t>/a，新鲜水（即补水）量为</w:t>
            </w:r>
            <w:r>
              <w:rPr>
                <w:rFonts w:hint="eastAsia" w:eastAsia="宋体" w:cs="Times New Roman"/>
                <w:lang w:val="en-US"/>
              </w:rPr>
              <w:t>15</w:t>
            </w:r>
            <w:r>
              <w:rPr>
                <w:rFonts w:eastAsia="宋体" w:cs="Times New Roman"/>
                <w:lang w:val="en-US"/>
              </w:rPr>
              <w:t>m</w:t>
            </w:r>
            <w:r>
              <w:rPr>
                <w:rFonts w:eastAsia="宋体" w:cs="Times New Roman"/>
                <w:vertAlign w:val="superscript"/>
                <w:lang w:val="en-US"/>
              </w:rPr>
              <w:t>3</w:t>
            </w:r>
            <w:r>
              <w:rPr>
                <w:rFonts w:eastAsia="宋体" w:cs="Times New Roman"/>
                <w:lang w:val="en-US"/>
              </w:rPr>
              <w:t>/a。</w:t>
            </w:r>
          </w:p>
          <w:p w14:paraId="7EEE40CE">
            <w:pPr>
              <w:spacing w:line="500" w:lineRule="exact"/>
              <w:ind w:firstLine="480" w:firstLineChars="200"/>
              <w:jc w:val="left"/>
              <w:rPr>
                <w:rFonts w:cs="Times New Roman"/>
                <w:lang w:val="en-US"/>
              </w:rPr>
            </w:pPr>
            <w:r>
              <w:rPr>
                <w:rFonts w:cs="Times New Roman"/>
                <w:lang w:val="en-US"/>
              </w:rPr>
              <w:t>生活用水：</w:t>
            </w:r>
            <w:r>
              <w:rPr>
                <w:rFonts w:hint="eastAsia" w:cs="Times New Roman"/>
                <w:lang w:val="en-US"/>
              </w:rPr>
              <w:t>本项目</w:t>
            </w:r>
            <w:r>
              <w:rPr>
                <w:rFonts w:hint="eastAsia"/>
              </w:rPr>
              <w:t>不新增职工，生产时间增加至</w:t>
            </w:r>
            <w:r>
              <w:rPr>
                <w:rFonts w:hint="eastAsia"/>
                <w:lang w:val="en-US"/>
              </w:rPr>
              <w:t>330天，</w:t>
            </w:r>
            <w:r>
              <w:rPr>
                <w:rFonts w:cs="Times New Roman"/>
                <w:lang w:val="en-US"/>
              </w:rPr>
              <w:t>根据《生活与服务业用水定额 第1部分：居民生活》（DB13/T5450.1-2021）表1，生活用水按18.5m</w:t>
            </w:r>
            <w:r>
              <w:rPr>
                <w:rFonts w:cs="Times New Roman"/>
                <w:vertAlign w:val="superscript"/>
                <w:lang w:val="en-US"/>
              </w:rPr>
              <w:t>3</w:t>
            </w:r>
            <w:r>
              <w:rPr>
                <w:rFonts w:cs="Times New Roman"/>
                <w:lang w:val="en-US"/>
              </w:rPr>
              <w:t>/（人·年）计；项目劳动定员8人，生活用水主要为盥洗用水，则项目</w:t>
            </w:r>
            <w:r>
              <w:rPr>
                <w:rFonts w:hint="eastAsia" w:cs="Times New Roman"/>
                <w:lang w:val="en-US"/>
              </w:rPr>
              <w:t>新增</w:t>
            </w:r>
            <w:r>
              <w:rPr>
                <w:rFonts w:cs="Times New Roman"/>
                <w:lang w:val="en-US"/>
              </w:rPr>
              <w:t>生活用水为</w:t>
            </w:r>
            <w:r>
              <w:rPr>
                <w:rFonts w:hint="eastAsia" w:cs="Times New Roman"/>
                <w:lang w:val="en-US"/>
              </w:rPr>
              <w:t>133.808</w:t>
            </w:r>
            <w:r>
              <w:rPr>
                <w:rFonts w:cs="Times New Roman"/>
                <w:lang w:val="en-US"/>
              </w:rPr>
              <w:t>m</w:t>
            </w:r>
            <w:r>
              <w:rPr>
                <w:rFonts w:cs="Times New Roman"/>
                <w:vertAlign w:val="superscript"/>
                <w:lang w:val="en-US"/>
              </w:rPr>
              <w:t>3</w:t>
            </w:r>
            <w:r>
              <w:rPr>
                <w:rFonts w:cs="Times New Roman"/>
                <w:lang w:val="en-US"/>
              </w:rPr>
              <w:t>/a（折合0.405m</w:t>
            </w:r>
            <w:r>
              <w:rPr>
                <w:rFonts w:cs="Times New Roman"/>
                <w:vertAlign w:val="superscript"/>
                <w:lang w:val="en-US"/>
              </w:rPr>
              <w:t>3</w:t>
            </w:r>
            <w:r>
              <w:rPr>
                <w:rFonts w:cs="Times New Roman"/>
                <w:lang w:val="en-US"/>
              </w:rPr>
              <w:t>/d）。</w:t>
            </w:r>
          </w:p>
          <w:p w14:paraId="153910A8">
            <w:pPr>
              <w:spacing w:line="500" w:lineRule="exact"/>
              <w:ind w:firstLine="480" w:firstLineChars="200"/>
              <w:jc w:val="left"/>
              <w:rPr>
                <w:rFonts w:cs="Times New Roman"/>
                <w:lang w:val="en-US"/>
              </w:rPr>
            </w:pPr>
            <w:r>
              <w:rPr>
                <w:rFonts w:cs="Times New Roman"/>
                <w:lang w:val="en-US"/>
              </w:rPr>
              <w:t>本项目</w:t>
            </w:r>
            <w:r>
              <w:rPr>
                <w:rFonts w:hint="eastAsia" w:cs="Times New Roman"/>
                <w:lang w:val="en-US"/>
              </w:rPr>
              <w:t>总用水量为273.848</w:t>
            </w:r>
            <w:r>
              <w:rPr>
                <w:rFonts w:cs="Times New Roman"/>
                <w:lang w:val="en-US"/>
              </w:rPr>
              <w:t>m</w:t>
            </w:r>
            <w:r>
              <w:rPr>
                <w:rFonts w:cs="Times New Roman"/>
                <w:vertAlign w:val="superscript"/>
                <w:lang w:val="en-US"/>
              </w:rPr>
              <w:t>3</w:t>
            </w:r>
            <w:r>
              <w:rPr>
                <w:rFonts w:cs="Times New Roman"/>
                <w:lang w:val="en-US"/>
              </w:rPr>
              <w:t>/a</w:t>
            </w:r>
            <w:r>
              <w:rPr>
                <w:rFonts w:hint="eastAsia" w:cs="Times New Roman"/>
                <w:lang w:val="en-US"/>
              </w:rPr>
              <w:t>，其中</w:t>
            </w:r>
            <w:r>
              <w:rPr>
                <w:rFonts w:cs="Times New Roman"/>
                <w:lang w:val="en-US"/>
              </w:rPr>
              <w:t>新鲜用水</w:t>
            </w:r>
            <w:r>
              <w:rPr>
                <w:rFonts w:hint="eastAsia" w:cs="Times New Roman"/>
                <w:lang w:val="en-US"/>
              </w:rPr>
              <w:t>量</w:t>
            </w:r>
            <w:r>
              <w:rPr>
                <w:rFonts w:cs="Times New Roman"/>
                <w:lang w:val="en-US"/>
              </w:rPr>
              <w:t>为2</w:t>
            </w:r>
            <w:r>
              <w:rPr>
                <w:rFonts w:hint="eastAsia" w:cs="Times New Roman"/>
                <w:lang w:val="en-US"/>
              </w:rPr>
              <w:t>43.848</w:t>
            </w:r>
            <w:r>
              <w:rPr>
                <w:rFonts w:cs="Times New Roman"/>
                <w:lang w:val="en-US"/>
              </w:rPr>
              <w:t>m</w:t>
            </w:r>
            <w:r>
              <w:rPr>
                <w:rFonts w:cs="Times New Roman"/>
                <w:vertAlign w:val="superscript"/>
                <w:lang w:val="en-US"/>
              </w:rPr>
              <w:t>3</w:t>
            </w:r>
            <w:r>
              <w:rPr>
                <w:rFonts w:cs="Times New Roman"/>
                <w:lang w:val="en-US"/>
              </w:rPr>
              <w:t>/a，</w:t>
            </w:r>
            <w:r>
              <w:rPr>
                <w:rFonts w:hint="eastAsia" w:cs="Times New Roman"/>
                <w:lang w:val="en-US"/>
              </w:rPr>
              <w:t>循环</w:t>
            </w:r>
            <w:r>
              <w:rPr>
                <w:rFonts w:cs="Times New Roman"/>
                <w:lang w:val="en-US"/>
              </w:rPr>
              <w:t>用水量为</w:t>
            </w:r>
            <w:r>
              <w:rPr>
                <w:rFonts w:hint="eastAsia" w:cs="Times New Roman"/>
                <w:lang w:val="en-US"/>
              </w:rPr>
              <w:t>30</w:t>
            </w:r>
            <w:r>
              <w:rPr>
                <w:rFonts w:cs="Times New Roman"/>
                <w:lang w:val="en-US"/>
              </w:rPr>
              <w:t>m</w:t>
            </w:r>
            <w:r>
              <w:rPr>
                <w:rFonts w:cs="Times New Roman"/>
                <w:vertAlign w:val="superscript"/>
                <w:lang w:val="en-US"/>
              </w:rPr>
              <w:t>3</w:t>
            </w:r>
            <w:r>
              <w:rPr>
                <w:rFonts w:cs="Times New Roman"/>
                <w:lang w:val="en-US"/>
              </w:rPr>
              <w:t>/a。</w:t>
            </w:r>
          </w:p>
          <w:p w14:paraId="4940AD36">
            <w:pPr>
              <w:widowControl/>
              <w:spacing w:line="500" w:lineRule="exact"/>
              <w:ind w:firstLine="480" w:firstLineChars="200"/>
              <w:jc w:val="left"/>
              <w:rPr>
                <w:rFonts w:cs="Times New Roman"/>
              </w:rPr>
            </w:pPr>
            <w:r>
              <w:rPr>
                <w:rFonts w:cs="Times New Roman"/>
                <w:color w:val="000000"/>
                <w:lang w:val="en-US"/>
              </w:rPr>
              <w:t xml:space="preserve">（2）排水工程 </w:t>
            </w:r>
          </w:p>
          <w:p w14:paraId="5141C297">
            <w:pPr>
              <w:widowControl/>
              <w:spacing w:line="500" w:lineRule="exact"/>
              <w:ind w:firstLine="480" w:firstLineChars="200"/>
              <w:jc w:val="left"/>
              <w:rPr>
                <w:rFonts w:cs="Times New Roman"/>
                <w:color w:val="000000"/>
                <w:lang w:val="en-US"/>
              </w:rPr>
            </w:pPr>
            <w:r>
              <w:rPr>
                <w:rFonts w:cs="Times New Roman"/>
                <w:color w:val="000000"/>
                <w:lang w:val="en-US"/>
              </w:rPr>
              <w:t>厂区内运输道路抑尘用水全部蒸发或损耗，不外排。</w:t>
            </w:r>
          </w:p>
          <w:p w14:paraId="62D2E9C1">
            <w:pPr>
              <w:widowControl/>
              <w:spacing w:line="500" w:lineRule="exact"/>
              <w:ind w:firstLine="480" w:firstLineChars="200"/>
              <w:jc w:val="left"/>
              <w:rPr>
                <w:rFonts w:cs="Times New Roman"/>
              </w:rPr>
            </w:pPr>
            <w:r>
              <w:rPr>
                <w:rFonts w:cs="Times New Roman"/>
              </w:rPr>
              <w:t>水浴除尘器用水</w:t>
            </w:r>
            <w:r>
              <w:rPr>
                <w:rFonts w:hint="eastAsia" w:cs="Times New Roman"/>
              </w:rPr>
              <w:t>生产时循环使用，</w:t>
            </w:r>
            <w:r>
              <w:rPr>
                <w:rFonts w:hint="eastAsia" w:cs="Times New Roman"/>
                <w:lang w:val="en-US"/>
              </w:rPr>
              <w:t>停产前不再补水，水池中的水</w:t>
            </w:r>
            <w:r>
              <w:rPr>
                <w:rFonts w:hint="eastAsia" w:cs="Times New Roman"/>
                <w:color w:val="000000"/>
                <w:lang w:val="en-US"/>
              </w:rPr>
              <w:t>随烟气蒸发带走，不外排。</w:t>
            </w:r>
            <w:r>
              <w:rPr>
                <w:rFonts w:cs="Times New Roman"/>
                <w:color w:val="000000"/>
                <w:lang w:val="en-US"/>
              </w:rPr>
              <w:t xml:space="preserve"> </w:t>
            </w:r>
          </w:p>
          <w:p w14:paraId="505E7538">
            <w:pPr>
              <w:widowControl/>
              <w:spacing w:line="500" w:lineRule="exact"/>
              <w:ind w:firstLine="480" w:firstLineChars="200"/>
              <w:jc w:val="left"/>
            </w:pPr>
            <w:r>
              <w:rPr>
                <w:rFonts w:cs="Times New Roman"/>
                <w:color w:val="000000"/>
                <w:lang w:val="en-US"/>
              </w:rPr>
              <w:t>生活污水按用水量的80%计算，则生活污水为</w:t>
            </w:r>
            <w:r>
              <w:rPr>
                <w:rFonts w:hint="eastAsia" w:cs="Times New Roman"/>
                <w:color w:val="000000"/>
                <w:lang w:val="en-US"/>
              </w:rPr>
              <w:t>107.04</w:t>
            </w:r>
            <w:r>
              <w:rPr>
                <w:rFonts w:cs="Times New Roman"/>
                <w:color w:val="000000"/>
                <w:lang w:val="en-US"/>
              </w:rPr>
              <w:t>m</w:t>
            </w:r>
            <w:r>
              <w:rPr>
                <w:rFonts w:cs="Times New Roman"/>
                <w:color w:val="000000"/>
                <w:vertAlign w:val="superscript"/>
                <w:lang w:val="en-US"/>
              </w:rPr>
              <w:t>3</w:t>
            </w:r>
            <w:r>
              <w:rPr>
                <w:rFonts w:cs="Times New Roman"/>
                <w:color w:val="000000"/>
                <w:lang w:val="en-US"/>
              </w:rPr>
              <w:t>/a（折合0.</w:t>
            </w:r>
            <w:r>
              <w:rPr>
                <w:rFonts w:hint="eastAsia" w:cs="Times New Roman"/>
                <w:color w:val="000000"/>
                <w:lang w:val="en-US"/>
              </w:rPr>
              <w:t>324</w:t>
            </w:r>
            <w:r>
              <w:rPr>
                <w:rFonts w:cs="Times New Roman"/>
                <w:color w:val="000000"/>
                <w:lang w:val="en-US"/>
              </w:rPr>
              <w:t>m</w:t>
            </w:r>
            <w:r>
              <w:rPr>
                <w:rFonts w:cs="Times New Roman"/>
                <w:color w:val="000000"/>
                <w:vertAlign w:val="superscript"/>
                <w:lang w:val="en-US"/>
              </w:rPr>
              <w:t>3</w:t>
            </w:r>
            <w:r>
              <w:rPr>
                <w:rFonts w:cs="Times New Roman"/>
                <w:color w:val="000000"/>
                <w:lang w:val="en-US"/>
              </w:rPr>
              <w:t>/d）。生活污水排入化粪池，</w:t>
            </w:r>
            <w:r>
              <w:rPr>
                <w:rFonts w:cs="Times New Roman"/>
                <w:kern w:val="24"/>
              </w:rPr>
              <w:t>定期</w:t>
            </w:r>
            <w:r>
              <w:rPr>
                <w:rFonts w:hint="eastAsia" w:cs="Times New Roman"/>
                <w:kern w:val="24"/>
              </w:rPr>
              <w:t>清掏</w:t>
            </w:r>
            <w:r>
              <w:rPr>
                <w:rFonts w:cs="Times New Roman"/>
                <w:kern w:val="24"/>
              </w:rPr>
              <w:t>。</w:t>
            </w:r>
            <w:r>
              <w:rPr>
                <w:rFonts w:hint="eastAsia" w:ascii="宋体" w:hAnsi="宋体"/>
                <w:color w:val="000000"/>
                <w:lang w:val="en-US"/>
              </w:rPr>
              <w:t xml:space="preserve"> </w:t>
            </w:r>
          </w:p>
          <w:p w14:paraId="52C3B298">
            <w:pPr>
              <w:spacing w:line="500" w:lineRule="exact"/>
              <w:ind w:firstLine="480" w:firstLineChars="200"/>
              <w:jc w:val="left"/>
              <w:rPr>
                <w:rFonts w:cs="Times New Roman"/>
                <w:kern w:val="2"/>
                <w:szCs w:val="22"/>
                <w:lang w:val="en-US" w:bidi="ar-SA"/>
              </w:rPr>
            </w:pPr>
            <w:r>
              <w:rPr>
                <w:rFonts w:cs="Times New Roman"/>
                <w:kern w:val="2"/>
                <w:lang w:val="en-US" w:bidi="ar-SA"/>
              </w:rPr>
              <w:t>项目给排水水平衡图见图。</w:t>
            </w:r>
          </w:p>
          <w:p w14:paraId="38A75579">
            <w:pPr>
              <w:rPr>
                <w:rFonts w:cs="Times New Roman"/>
                <w:b/>
                <w:bCs/>
                <w:lang w:val="en-US"/>
              </w:rPr>
            </w:pPr>
            <w:r>
              <w:rPr>
                <w:rFonts w:cs="Times New Roman"/>
              </w:rPr>
              <w:pict>
                <v:shape id="_x0000_s2057" o:spid="_x0000_s2057" o:spt="75" type="#_x0000_t75" style="position:absolute;left:0pt;margin-left:20.75pt;margin-top:5.55pt;height:245.25pt;width:363.85pt;mso-wrap-distance-bottom:0pt;mso-wrap-distance-top:0pt;z-index:251665408;mso-width-relative:page;mso-height-relative:page;" o:ole="t" filled="f" o:preferrelative="t" stroked="f" coordsize="21600,21600">
                  <v:path/>
                  <v:fill on="f" focussize="0,0"/>
                  <v:stroke on="f" joinstyle="miter"/>
                  <v:imagedata r:id="rId16" cropleft="5397f" croptop="7512f" cropright="6379f" cropbottom="8785f" o:title=""/>
                  <o:lock v:ext="edit" aspectratio="t"/>
                  <w10:wrap type="topAndBottom"/>
                </v:shape>
                <o:OLEObject Type="Embed" ProgID="Visio.Drawing.11" ShapeID="_x0000_s2057" DrawAspect="Content" ObjectID="_1468075726" r:id="rId15">
                  <o:LockedField>false</o:LockedField>
                </o:OLEObject>
              </w:pict>
            </w:r>
            <w:r>
              <w:rPr>
                <w:rFonts w:cs="Times New Roman"/>
                <w:b/>
                <w:bCs/>
                <w:sz w:val="21"/>
                <w:szCs w:val="21"/>
              </w:rPr>
              <w:t>图</w:t>
            </w:r>
            <w:r>
              <w:rPr>
                <w:rFonts w:cs="Times New Roman"/>
                <w:b/>
                <w:bCs/>
                <w:sz w:val="21"/>
                <w:szCs w:val="21"/>
                <w:lang w:val="en-US"/>
              </w:rPr>
              <w:t>2-</w:t>
            </w:r>
            <w:r>
              <w:rPr>
                <w:rFonts w:hint="eastAsia" w:cs="Times New Roman"/>
                <w:b/>
                <w:bCs/>
                <w:sz w:val="21"/>
                <w:szCs w:val="21"/>
                <w:lang w:val="en-US"/>
              </w:rPr>
              <w:t>1</w:t>
            </w:r>
            <w:r>
              <w:rPr>
                <w:rFonts w:cs="Times New Roman"/>
                <w:b/>
                <w:bCs/>
                <w:sz w:val="21"/>
                <w:szCs w:val="21"/>
                <w:lang w:val="en-US"/>
              </w:rPr>
              <w:t xml:space="preserve">  </w:t>
            </w:r>
            <w:r>
              <w:rPr>
                <w:rFonts w:hint="eastAsia" w:cs="Times New Roman"/>
                <w:b/>
                <w:bCs/>
                <w:sz w:val="21"/>
                <w:szCs w:val="21"/>
                <w:lang w:val="en-US"/>
              </w:rPr>
              <w:t>扩建后</w:t>
            </w:r>
            <w:r>
              <w:rPr>
                <w:rFonts w:cs="Times New Roman"/>
                <w:b/>
                <w:bCs/>
                <w:sz w:val="21"/>
                <w:szCs w:val="21"/>
                <w:lang w:val="en-US"/>
              </w:rPr>
              <w:t>项目给排水水平衡图   单位：m</w:t>
            </w:r>
            <w:r>
              <w:rPr>
                <w:rFonts w:cs="Times New Roman"/>
                <w:b/>
                <w:bCs/>
                <w:sz w:val="21"/>
                <w:szCs w:val="21"/>
                <w:vertAlign w:val="superscript"/>
                <w:lang w:val="en-US"/>
              </w:rPr>
              <w:t>3</w:t>
            </w:r>
            <w:r>
              <w:rPr>
                <w:rFonts w:cs="Times New Roman"/>
                <w:b/>
                <w:bCs/>
                <w:sz w:val="21"/>
                <w:szCs w:val="21"/>
                <w:lang w:val="en-US"/>
              </w:rPr>
              <w:t>/</w:t>
            </w:r>
            <w:r>
              <w:rPr>
                <w:rFonts w:hint="eastAsia" w:cs="Times New Roman"/>
                <w:b/>
                <w:bCs/>
                <w:sz w:val="21"/>
                <w:szCs w:val="21"/>
                <w:lang w:val="en-US"/>
              </w:rPr>
              <w:t>a</w:t>
            </w:r>
          </w:p>
          <w:p w14:paraId="0686DE26">
            <w:pPr>
              <w:spacing w:line="500" w:lineRule="exact"/>
              <w:ind w:firstLine="482" w:firstLineChars="200"/>
              <w:jc w:val="left"/>
              <w:rPr>
                <w:rFonts w:cs="Times New Roman"/>
                <w:lang w:val="en-US"/>
              </w:rPr>
            </w:pPr>
            <w:r>
              <w:rPr>
                <w:rFonts w:hint="eastAsia" w:cs="Times New Roman"/>
                <w:b/>
                <w:bCs/>
                <w:lang w:val="en-US"/>
              </w:rPr>
              <w:t>8.</w:t>
            </w:r>
            <w:r>
              <w:rPr>
                <w:rFonts w:cs="Times New Roman"/>
                <w:b/>
                <w:bCs/>
                <w:lang w:val="en-US"/>
              </w:rPr>
              <w:t>厂区平面布置</w:t>
            </w:r>
          </w:p>
          <w:p w14:paraId="7F050D73">
            <w:pPr>
              <w:spacing w:line="500" w:lineRule="exact"/>
              <w:ind w:firstLine="480" w:firstLineChars="200"/>
              <w:jc w:val="left"/>
              <w:rPr>
                <w:rFonts w:cs="Times New Roman"/>
                <w:lang w:val="en-US"/>
              </w:rPr>
            </w:pPr>
            <w:r>
              <w:rPr>
                <w:rFonts w:cs="Times New Roman"/>
                <w:lang w:val="en-US"/>
              </w:rPr>
              <w:t>⑴项目厂区平面布置</w:t>
            </w:r>
          </w:p>
          <w:p w14:paraId="7FE1F713">
            <w:pPr>
              <w:adjustRightInd w:val="0"/>
              <w:snapToGrid w:val="0"/>
              <w:spacing w:line="500" w:lineRule="exact"/>
              <w:ind w:firstLine="480" w:firstLineChars="200"/>
              <w:jc w:val="left"/>
              <w:rPr>
                <w:rFonts w:cs="Times New Roman"/>
                <w:lang w:val="en-US"/>
              </w:rPr>
            </w:pPr>
            <w:r>
              <w:rPr>
                <w:rFonts w:cs="Times New Roman"/>
                <w:szCs w:val="22"/>
              </w:rPr>
              <w:t xml:space="preserve"> 项目整体由西北到东南呈不规则形，厂区</w:t>
            </w:r>
            <w:r>
              <w:rPr>
                <w:rFonts w:hint="eastAsia" w:cs="Times New Roman"/>
                <w:szCs w:val="22"/>
              </w:rPr>
              <w:t>由西向东，西侧为原料车间，成品车间</w:t>
            </w:r>
            <w:r>
              <w:rPr>
                <w:rFonts w:cs="Times New Roman"/>
                <w:szCs w:val="22"/>
              </w:rPr>
              <w:t>，</w:t>
            </w:r>
            <w:r>
              <w:rPr>
                <w:rFonts w:hint="eastAsia" w:cs="Times New Roman"/>
                <w:szCs w:val="22"/>
              </w:rPr>
              <w:t>中部为包装车间、制粒压块车间、半成品车间、破碎区及烘干车间，东侧为危废间，办公楼，大门位于东侧</w:t>
            </w:r>
            <w:r>
              <w:rPr>
                <w:rFonts w:cs="Times New Roman"/>
                <w:lang w:val="en-US"/>
              </w:rPr>
              <w:t>。</w:t>
            </w:r>
          </w:p>
          <w:p w14:paraId="1AD08F50">
            <w:pPr>
              <w:spacing w:line="500" w:lineRule="exact"/>
              <w:ind w:firstLine="480" w:firstLineChars="200"/>
              <w:jc w:val="left"/>
              <w:rPr>
                <w:rFonts w:cs="Times New Roman"/>
                <w:lang w:val="en-US"/>
              </w:rPr>
            </w:pPr>
            <w:r>
              <w:rPr>
                <w:rFonts w:cs="Times New Roman"/>
                <w:lang w:val="en-US"/>
              </w:rPr>
              <w:t>⑵项目厂区周边关系</w:t>
            </w:r>
          </w:p>
          <w:p w14:paraId="4E16A9D5">
            <w:pPr>
              <w:spacing w:line="500" w:lineRule="exact"/>
              <w:ind w:firstLine="480" w:firstLineChars="200"/>
              <w:jc w:val="left"/>
              <w:rPr>
                <w:rFonts w:cs="Times New Roman"/>
                <w:lang w:val="en-US"/>
              </w:rPr>
            </w:pPr>
            <w:r>
              <w:rPr>
                <w:rFonts w:cs="Times New Roman"/>
                <w:szCs w:val="22"/>
              </w:rPr>
              <w:t>项目北侧、西侧、东侧为空地，南侧为车河</w:t>
            </w:r>
            <w:r>
              <w:rPr>
                <w:rFonts w:hint="eastAsia" w:cs="Times New Roman"/>
                <w:szCs w:val="22"/>
              </w:rPr>
              <w:t>，项目敏感点为南侧紧邻的车河、</w:t>
            </w:r>
            <w:r>
              <w:rPr>
                <w:rFonts w:cs="Times New Roman"/>
                <w:szCs w:val="22"/>
              </w:rPr>
              <w:t>东侧</w:t>
            </w:r>
            <w:r>
              <w:rPr>
                <w:rFonts w:hint="eastAsia" w:cs="Times New Roman"/>
                <w:szCs w:val="22"/>
                <w:lang w:val="en-US"/>
              </w:rPr>
              <w:t>106m</w:t>
            </w:r>
            <w:r>
              <w:rPr>
                <w:rFonts w:cs="Times New Roman"/>
                <w:szCs w:val="22"/>
              </w:rPr>
              <w:t>处的车河堡村</w:t>
            </w:r>
            <w:r>
              <w:rPr>
                <w:rFonts w:hint="eastAsia" w:cs="Times New Roman"/>
                <w:szCs w:val="22"/>
              </w:rPr>
              <w:t>、</w:t>
            </w:r>
            <w:r>
              <w:rPr>
                <w:rFonts w:cs="Times New Roman"/>
                <w:szCs w:val="22"/>
              </w:rPr>
              <w:t>南侧66</w:t>
            </w:r>
            <w:r>
              <w:rPr>
                <w:rFonts w:hint="eastAsia" w:cs="Times New Roman"/>
                <w:szCs w:val="22"/>
                <w:lang w:val="en-US"/>
              </w:rPr>
              <w:t>m</w:t>
            </w:r>
            <w:r>
              <w:rPr>
                <w:rFonts w:cs="Times New Roman"/>
                <w:szCs w:val="22"/>
              </w:rPr>
              <w:t>处的西洼</w:t>
            </w:r>
            <w:r>
              <w:rPr>
                <w:rFonts w:hint="eastAsia" w:cs="Times New Roman"/>
                <w:szCs w:val="22"/>
              </w:rPr>
              <w:t>及西北侧</w:t>
            </w:r>
            <w:r>
              <w:rPr>
                <w:rFonts w:hint="eastAsia" w:cs="Times New Roman"/>
                <w:szCs w:val="22"/>
                <w:lang w:val="en-US"/>
              </w:rPr>
              <w:t>482m处的大坡</w:t>
            </w:r>
            <w:r>
              <w:rPr>
                <w:rFonts w:cs="Times New Roman"/>
                <w:lang w:val="en-US"/>
              </w:rPr>
              <w:t>。</w:t>
            </w:r>
          </w:p>
          <w:p w14:paraId="567E2BF1">
            <w:pPr>
              <w:spacing w:line="500" w:lineRule="exact"/>
              <w:ind w:firstLine="482" w:firstLineChars="200"/>
              <w:jc w:val="left"/>
              <w:rPr>
                <w:rFonts w:cs="Times New Roman"/>
                <w:lang w:val="en-US"/>
              </w:rPr>
            </w:pPr>
            <w:r>
              <w:rPr>
                <w:rFonts w:cs="Times New Roman"/>
                <w:b/>
                <w:bCs/>
                <w:lang w:val="en-US"/>
              </w:rPr>
              <w:t>项目地理位置图见附图1、扩建后厂区平面布置图见附图2、现有厂区平面布置图见附图3、周边关系图见附图4。</w:t>
            </w:r>
          </w:p>
        </w:tc>
      </w:tr>
      <w:tr w14:paraId="1024E3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67" w:hRule="atLeast"/>
        </w:trPr>
        <w:tc>
          <w:tcPr>
            <w:tcW w:w="631" w:type="dxa"/>
            <w:tcBorders>
              <w:top w:val="single" w:color="000000" w:sz="4" w:space="0"/>
              <w:bottom w:val="single" w:color="000000" w:sz="4" w:space="0"/>
              <w:right w:val="single" w:color="000000" w:sz="4" w:space="0"/>
            </w:tcBorders>
            <w:vAlign w:val="center"/>
          </w:tcPr>
          <w:p w14:paraId="642A8E53">
            <w:pPr>
              <w:rPr>
                <w:rFonts w:cs="Times New Roman"/>
              </w:rPr>
            </w:pPr>
            <w:r>
              <w:rPr>
                <w:rFonts w:cs="Times New Roman"/>
              </w:rPr>
              <w:t>工艺流程和产排污环节</w:t>
            </w:r>
          </w:p>
        </w:tc>
        <w:tc>
          <w:tcPr>
            <w:tcW w:w="8353" w:type="dxa"/>
            <w:tcBorders>
              <w:top w:val="single" w:color="000000" w:sz="4" w:space="0"/>
              <w:left w:val="single" w:color="000000" w:sz="4" w:space="0"/>
              <w:bottom w:val="single" w:color="000000" w:sz="4" w:space="0"/>
            </w:tcBorders>
            <w:vAlign w:val="center"/>
          </w:tcPr>
          <w:p w14:paraId="4FA3035B">
            <w:pPr>
              <w:widowControl/>
              <w:spacing w:line="500" w:lineRule="exact"/>
              <w:ind w:firstLine="482" w:firstLineChars="200"/>
              <w:jc w:val="left"/>
              <w:rPr>
                <w:rFonts w:cs="Times New Roman"/>
              </w:rPr>
            </w:pPr>
            <w:r>
              <w:rPr>
                <w:rFonts w:cs="Times New Roman"/>
                <w:b/>
                <w:bCs/>
                <w:lang w:val="en-US"/>
              </w:rPr>
              <w:t>1</w:t>
            </w:r>
            <w:r>
              <w:rPr>
                <w:rFonts w:hint="eastAsia" w:cs="Times New Roman"/>
                <w:b/>
                <w:bCs/>
                <w:lang w:val="en-US"/>
              </w:rPr>
              <w:t>.</w:t>
            </w:r>
            <w:r>
              <w:rPr>
                <w:rFonts w:cs="Times New Roman"/>
                <w:b/>
                <w:bCs/>
                <w:lang w:val="en-US"/>
              </w:rPr>
              <w:t xml:space="preserve">施工期工艺流程和产污环节 </w:t>
            </w:r>
          </w:p>
          <w:p w14:paraId="3BC4A7E7">
            <w:pPr>
              <w:widowControl/>
              <w:spacing w:line="500" w:lineRule="exact"/>
              <w:ind w:firstLine="480" w:firstLineChars="200"/>
              <w:jc w:val="left"/>
              <w:rPr>
                <w:rFonts w:cs="Times New Roman"/>
              </w:rPr>
            </w:pPr>
            <w:r>
              <w:rPr>
                <w:rFonts w:hint="eastAsia" w:cs="Times New Roman"/>
                <w:lang w:val="en-US"/>
              </w:rPr>
              <w:t>本</w:t>
            </w:r>
            <w:r>
              <w:rPr>
                <w:rFonts w:cs="Times New Roman"/>
                <w:lang w:val="en-US"/>
              </w:rPr>
              <w:t>项目</w:t>
            </w:r>
            <w:r>
              <w:rPr>
                <w:rFonts w:hint="eastAsia" w:cs="Times New Roman"/>
                <w:lang w:val="en-US"/>
              </w:rPr>
              <w:t>需新建成品库、原料库、办公室及更换设备</w:t>
            </w:r>
            <w:r>
              <w:rPr>
                <w:rFonts w:cs="Times New Roman"/>
                <w:lang w:val="en-US"/>
              </w:rPr>
              <w:t>，</w:t>
            </w:r>
            <w:r>
              <w:rPr>
                <w:rFonts w:cs="Times New Roman"/>
                <w:szCs w:val="22"/>
              </w:rPr>
              <w:t>施工期主要涉及土地平整、土方挖掘、基础施工、结构施工、</w:t>
            </w:r>
            <w:r>
              <w:rPr>
                <w:rFonts w:hint="eastAsia" w:cs="Times New Roman"/>
                <w:szCs w:val="22"/>
              </w:rPr>
              <w:t>安装设备</w:t>
            </w:r>
            <w:r>
              <w:rPr>
                <w:rFonts w:cs="Times New Roman"/>
                <w:szCs w:val="22"/>
              </w:rPr>
              <w:t>等工程。</w:t>
            </w:r>
          </w:p>
          <w:p w14:paraId="026A2DB3">
            <w:pPr>
              <w:widowControl/>
              <w:spacing w:line="500" w:lineRule="exact"/>
              <w:ind w:firstLine="480" w:firstLineChars="200"/>
              <w:jc w:val="left"/>
              <w:rPr>
                <w:rFonts w:cs="Times New Roman"/>
              </w:rPr>
            </w:pPr>
            <w:r>
              <w:rPr>
                <w:rFonts w:cs="Times New Roman"/>
                <w:lang w:val="en-US"/>
              </w:rPr>
              <w:t xml:space="preserve">施工期工艺流程及产排污节点示意图如下图所示： </w:t>
            </w:r>
          </w:p>
          <w:p w14:paraId="3E67EB44">
            <w:pPr>
              <w:rPr>
                <w:sz w:val="21"/>
                <w:szCs w:val="21"/>
              </w:rPr>
            </w:pPr>
            <w:r>
              <w:rPr>
                <w:sz w:val="21"/>
                <w:szCs w:val="21"/>
                <w:lang w:val="en-US"/>
              </w:rPr>
              <w:pict>
                <v:shape id="_x0000_s2071" o:spid="_x0000_s2071" o:spt="75" type="#_x0000_t75" style="position:absolute;left:0pt;margin-left:2.75pt;margin-top:3.95pt;height:54.5pt;width:412.5pt;mso-wrap-distance-bottom:0pt;mso-wrap-distance-top:0pt;z-index:251667456;mso-width-relative:page;mso-height-relative:page;" o:ole="t" filled="f" o:preferrelative="t" stroked="f" coordsize="21600,21600">
                  <v:path/>
                  <v:fill on="f" focussize="0,0"/>
                  <v:stroke on="f" joinstyle="miter"/>
                  <v:imagedata r:id="rId18" cropleft="3187f" croptop="8260f" cropright="1465f" cropbottom="7818f" o:title=""/>
                  <o:lock v:ext="edit" aspectratio="t"/>
                  <w10:wrap type="topAndBottom"/>
                </v:shape>
                <o:OLEObject Type="Embed" ProgID="Visio.Drawing.11" ShapeID="_x0000_s2071" DrawAspect="Content" ObjectID="_1468075727" r:id="rId17">
                  <o:LockedField>false</o:LockedField>
                </o:OLEObject>
              </w:pict>
            </w:r>
            <w:r>
              <w:rPr>
                <w:rFonts w:hint="eastAsia" w:ascii="宋体" w:hAnsi="宋体"/>
                <w:b/>
                <w:bCs/>
                <w:sz w:val="21"/>
                <w:szCs w:val="21"/>
                <w:lang w:val="en-US"/>
              </w:rPr>
              <w:t xml:space="preserve">图 </w:t>
            </w:r>
            <w:r>
              <w:rPr>
                <w:rFonts w:cs="Times New Roman"/>
                <w:b/>
                <w:bCs/>
                <w:sz w:val="21"/>
                <w:szCs w:val="21"/>
                <w:lang w:val="en-US"/>
              </w:rPr>
              <w:t>2</w:t>
            </w:r>
            <w:r>
              <w:rPr>
                <w:rFonts w:hint="eastAsia" w:cs="Times New Roman"/>
                <w:b/>
                <w:bCs/>
                <w:sz w:val="21"/>
                <w:szCs w:val="21"/>
                <w:lang w:val="en-US"/>
              </w:rPr>
              <w:t>-2</w:t>
            </w:r>
            <w:r>
              <w:rPr>
                <w:rFonts w:cs="Times New Roman"/>
                <w:b/>
                <w:bCs/>
                <w:sz w:val="21"/>
                <w:szCs w:val="21"/>
                <w:lang w:val="en-US"/>
              </w:rPr>
              <w:t xml:space="preserve"> </w:t>
            </w:r>
            <w:r>
              <w:rPr>
                <w:rFonts w:hint="eastAsia" w:ascii="宋体" w:hAnsi="宋体"/>
                <w:b/>
                <w:bCs/>
                <w:sz w:val="21"/>
                <w:szCs w:val="21"/>
                <w:lang w:val="en-US"/>
              </w:rPr>
              <w:t xml:space="preserve">施工期工艺流程及产排污节点图 </w:t>
            </w:r>
          </w:p>
          <w:p w14:paraId="33B9753C">
            <w:pPr>
              <w:widowControl/>
              <w:spacing w:line="500" w:lineRule="exact"/>
              <w:ind w:firstLine="480" w:firstLineChars="200"/>
              <w:jc w:val="left"/>
              <w:rPr>
                <w:rFonts w:cs="Times New Roman"/>
              </w:rPr>
            </w:pPr>
            <w:r>
              <w:rPr>
                <w:rFonts w:cs="Times New Roman"/>
                <w:lang w:val="en-US"/>
              </w:rPr>
              <w:t>项目建设施工人员全部来自周边村民，不设置施工营地，搭建简易值班室一座，夜间不施工。建筑材料均为外购，场地内不设置混凝土搅拌站。</w:t>
            </w:r>
          </w:p>
          <w:p w14:paraId="6CD34DFE">
            <w:pPr>
              <w:widowControl/>
              <w:spacing w:line="500" w:lineRule="exact"/>
              <w:ind w:firstLine="482" w:firstLineChars="200"/>
              <w:jc w:val="left"/>
              <w:rPr>
                <w:rFonts w:cs="Times New Roman"/>
              </w:rPr>
            </w:pPr>
            <w:r>
              <w:rPr>
                <w:rFonts w:hint="eastAsia" w:cs="Times New Roman"/>
                <w:b/>
                <w:bCs/>
                <w:lang w:val="en-US"/>
              </w:rPr>
              <w:t>2.运营</w:t>
            </w:r>
            <w:r>
              <w:rPr>
                <w:rFonts w:cs="Times New Roman"/>
                <w:b/>
                <w:bCs/>
                <w:lang w:val="en-US"/>
              </w:rPr>
              <w:t xml:space="preserve">期工艺流程和产污环节 </w:t>
            </w:r>
          </w:p>
          <w:p w14:paraId="01640941">
            <w:pPr>
              <w:spacing w:line="500" w:lineRule="exact"/>
              <w:ind w:firstLine="480" w:firstLineChars="200"/>
              <w:jc w:val="left"/>
              <w:rPr>
                <w:rFonts w:cs="Times New Roman"/>
              </w:rPr>
            </w:pPr>
            <w:r>
              <w:rPr>
                <w:rFonts w:cs="Times New Roman"/>
              </w:rPr>
              <w:t>⑴生物质颗粒燃料</w:t>
            </w:r>
          </w:p>
          <w:p w14:paraId="75C3BF61">
            <w:pPr>
              <w:spacing w:line="500" w:lineRule="exact"/>
              <w:ind w:firstLine="480" w:firstLineChars="200"/>
              <w:jc w:val="left"/>
              <w:rPr>
                <w:rFonts w:cs="Times New Roman"/>
              </w:rPr>
            </w:pPr>
            <w:r>
              <w:rPr>
                <w:rFonts w:cs="Times New Roman"/>
              </w:rPr>
              <w:t>①原料：将购买的原料树枝、杂木</w:t>
            </w:r>
            <w:r>
              <w:rPr>
                <w:rFonts w:hint="eastAsia" w:cs="Times New Roman"/>
              </w:rPr>
              <w:t>、刨花、锯末</w:t>
            </w:r>
            <w:r>
              <w:rPr>
                <w:rFonts w:cs="Times New Roman"/>
              </w:rPr>
              <w:t>堆放在原料</w:t>
            </w:r>
            <w:r>
              <w:rPr>
                <w:rFonts w:hint="eastAsia" w:cs="Times New Roman"/>
              </w:rPr>
              <w:t>库</w:t>
            </w:r>
            <w:r>
              <w:rPr>
                <w:rFonts w:cs="Times New Roman"/>
              </w:rPr>
              <w:t>内待用</w:t>
            </w:r>
            <w:r>
              <w:rPr>
                <w:rFonts w:hint="eastAsia" w:cs="Times New Roman"/>
              </w:rPr>
              <w:t>，食用菌废弃菌棒、栗子皮堆放在半成品库内待用</w:t>
            </w:r>
            <w:r>
              <w:rPr>
                <w:rFonts w:cs="Times New Roman"/>
              </w:rPr>
              <w:t>。</w:t>
            </w:r>
          </w:p>
          <w:p w14:paraId="7191D1FD">
            <w:pPr>
              <w:spacing w:line="500" w:lineRule="exact"/>
              <w:ind w:firstLine="482" w:firstLineChars="200"/>
              <w:jc w:val="left"/>
              <w:rPr>
                <w:rFonts w:cs="Times New Roman"/>
                <w:b/>
                <w:bCs/>
              </w:rPr>
            </w:pPr>
            <w:r>
              <w:rPr>
                <w:rFonts w:cs="Times New Roman"/>
                <w:b/>
                <w:bCs/>
              </w:rPr>
              <w:t>该工序排污节点：G1</w:t>
            </w:r>
            <w:r>
              <w:rPr>
                <w:rFonts w:hint="eastAsia" w:cs="Times New Roman"/>
                <w:b/>
                <w:bCs/>
              </w:rPr>
              <w:t>原料装卸、堆存过程的</w:t>
            </w:r>
            <w:r>
              <w:rPr>
                <w:rFonts w:cs="Times New Roman"/>
                <w:b/>
                <w:bCs/>
              </w:rPr>
              <w:t>粉尘</w:t>
            </w:r>
            <w:r>
              <w:rPr>
                <w:rFonts w:hint="eastAsia" w:cs="Times New Roman"/>
                <w:b/>
                <w:bCs/>
              </w:rPr>
              <w:t>。</w:t>
            </w:r>
          </w:p>
          <w:p w14:paraId="0231D5EB">
            <w:pPr>
              <w:spacing w:line="500" w:lineRule="exact"/>
              <w:ind w:firstLine="480" w:firstLineChars="200"/>
              <w:jc w:val="left"/>
              <w:rPr>
                <w:rFonts w:cs="Times New Roman"/>
              </w:rPr>
            </w:pPr>
            <w:r>
              <w:rPr>
                <w:rFonts w:cs="Times New Roman"/>
              </w:rPr>
              <w:t>②破碎、粉碎：装载机将杂木运输送至粉碎车间，通过人工将杂木投放到破碎机内进行破碎。将破碎后的杂木通过皮带输送机输送至粉碎机内进行粉碎，粉碎后，通过引风机将粉碎后的物料引入</w:t>
            </w:r>
            <w:r>
              <w:rPr>
                <w:rFonts w:hint="eastAsia" w:cs="Times New Roman"/>
                <w:lang w:val="en-US"/>
              </w:rPr>
              <w:t>1#</w:t>
            </w:r>
            <w:r>
              <w:rPr>
                <w:rFonts w:cs="Times New Roman"/>
                <w:lang w:val="en-US"/>
              </w:rPr>
              <w:t>沙克龙除尘器</w:t>
            </w:r>
            <w:r>
              <w:rPr>
                <w:rFonts w:cs="Times New Roman"/>
              </w:rPr>
              <w:t>（旋风除尘器）内，</w:t>
            </w:r>
            <w:r>
              <w:rPr>
                <w:rFonts w:hint="eastAsia" w:cs="Times New Roman"/>
              </w:rPr>
              <w:t>此</w:t>
            </w:r>
            <w:r>
              <w:rPr>
                <w:rFonts w:cs="Times New Roman"/>
                <w:lang w:val="en-US"/>
              </w:rPr>
              <w:t>沙克龙除尘器</w:t>
            </w:r>
            <w:r>
              <w:rPr>
                <w:rFonts w:cs="Times New Roman"/>
              </w:rPr>
              <w:t>（旋风除尘器）</w:t>
            </w:r>
            <w:r>
              <w:rPr>
                <w:rFonts w:hint="eastAsia" w:cs="Times New Roman"/>
              </w:rPr>
              <w:t>在本项目生产线中主要作为生产设备使用兼用除尘设施，物料</w:t>
            </w:r>
            <w:r>
              <w:rPr>
                <w:rFonts w:cs="Times New Roman"/>
                <w:color w:val="333333"/>
                <w:shd w:val="clear" w:color="auto" w:fill="FFFFFF"/>
              </w:rPr>
              <w:t>在</w:t>
            </w:r>
            <w:r>
              <w:rPr>
                <w:rFonts w:cs="Times New Roman"/>
                <w:lang w:val="en-US"/>
              </w:rPr>
              <w:t>沙克龙除尘器</w:t>
            </w:r>
            <w:r>
              <w:rPr>
                <w:rFonts w:cs="Times New Roman"/>
              </w:rPr>
              <w:t>（旋风除尘器）</w:t>
            </w:r>
            <w:r>
              <w:rPr>
                <w:rFonts w:cs="Times New Roman"/>
                <w:color w:val="333333"/>
                <w:shd w:val="clear" w:color="auto" w:fill="FFFFFF"/>
              </w:rPr>
              <w:t>内、外圆筒之间和锥体部位作自上而下的螺旋形高速旋转。在旋转中，物料在较大离心力的作用下被甩到外圆筒内壁并与壁面碰撞、摩擦而逐渐失去速度，然后在重力作</w:t>
            </w:r>
            <w:r>
              <w:rPr>
                <w:rFonts w:hint="eastAsia" w:cs="Times New Roman"/>
                <w:color w:val="333333"/>
                <w:shd w:val="clear" w:color="auto" w:fill="FFFFFF"/>
              </w:rPr>
              <w:t>用</w:t>
            </w:r>
            <w:r>
              <w:rPr>
                <w:rFonts w:cs="Times New Roman"/>
                <w:color w:val="333333"/>
                <w:shd w:val="clear" w:color="auto" w:fill="FFFFFF"/>
              </w:rPr>
              <w:t>下，沿着筒壁降落到锥体部分，后由底部排灰口排出</w:t>
            </w:r>
            <w:r>
              <w:rPr>
                <w:rFonts w:cs="Times New Roman"/>
              </w:rPr>
              <w:t>后落在皮带输送机上。</w:t>
            </w:r>
          </w:p>
          <w:p w14:paraId="4CE8475A">
            <w:pPr>
              <w:spacing w:line="500" w:lineRule="exact"/>
              <w:ind w:firstLine="482" w:firstLineChars="200"/>
              <w:jc w:val="left"/>
              <w:rPr>
                <w:rFonts w:cs="Times New Roman"/>
                <w:b/>
                <w:bCs/>
              </w:rPr>
            </w:pPr>
            <w:r>
              <w:rPr>
                <w:rFonts w:cs="Times New Roman"/>
                <w:b/>
                <w:bCs/>
              </w:rPr>
              <w:t>该工序排污节点：G</w:t>
            </w:r>
            <w:r>
              <w:rPr>
                <w:rFonts w:hint="eastAsia" w:cs="Times New Roman"/>
                <w:b/>
                <w:bCs/>
                <w:lang w:val="en-US"/>
              </w:rPr>
              <w:t>2</w:t>
            </w:r>
            <w:r>
              <w:rPr>
                <w:rFonts w:cs="Times New Roman"/>
                <w:b/>
                <w:bCs/>
              </w:rPr>
              <w:t>破碎</w:t>
            </w:r>
            <w:r>
              <w:rPr>
                <w:rFonts w:hint="eastAsia" w:cs="Times New Roman"/>
                <w:b/>
                <w:bCs/>
              </w:rPr>
              <w:t>、粉碎过程的</w:t>
            </w:r>
            <w:r>
              <w:rPr>
                <w:rFonts w:cs="Times New Roman"/>
                <w:b/>
                <w:bCs/>
              </w:rPr>
              <w:t>粉尘</w:t>
            </w:r>
            <w:r>
              <w:rPr>
                <w:rFonts w:hint="eastAsia" w:cs="Times New Roman"/>
                <w:b/>
                <w:bCs/>
              </w:rPr>
              <w:t>、</w:t>
            </w:r>
            <w:r>
              <w:rPr>
                <w:rFonts w:hint="eastAsia" w:cs="Times New Roman"/>
                <w:b/>
                <w:bCs/>
                <w:lang w:val="en-US"/>
              </w:rPr>
              <w:t>G3</w:t>
            </w:r>
            <w:r>
              <w:rPr>
                <w:rFonts w:hint="eastAsia"/>
                <w:b/>
                <w:bCs/>
                <w:lang w:val="en-US"/>
              </w:rPr>
              <w:t>皮带运输产生的粉尘</w:t>
            </w:r>
            <w:r>
              <w:rPr>
                <w:rFonts w:cs="Times New Roman"/>
                <w:b/>
                <w:bCs/>
              </w:rPr>
              <w:t>；</w:t>
            </w:r>
            <w:r>
              <w:rPr>
                <w:rFonts w:hint="eastAsia" w:cs="Times New Roman"/>
                <w:b/>
                <w:bCs/>
                <w:lang w:val="en-US"/>
              </w:rPr>
              <w:t>N1</w:t>
            </w:r>
            <w:r>
              <w:rPr>
                <w:rFonts w:hint="eastAsia" w:cs="Times New Roman"/>
                <w:b/>
                <w:bCs/>
              </w:rPr>
              <w:t>装载机噪声、</w:t>
            </w:r>
            <w:r>
              <w:rPr>
                <w:rFonts w:cs="Times New Roman"/>
                <w:b/>
                <w:bCs/>
              </w:rPr>
              <w:t>N</w:t>
            </w:r>
            <w:r>
              <w:rPr>
                <w:rFonts w:hint="eastAsia" w:cs="Times New Roman"/>
                <w:b/>
                <w:bCs/>
                <w:lang w:val="en-US"/>
              </w:rPr>
              <w:t>2</w:t>
            </w:r>
            <w:r>
              <w:rPr>
                <w:rFonts w:cs="Times New Roman"/>
                <w:b/>
                <w:bCs/>
              </w:rPr>
              <w:t>破碎机噪声</w:t>
            </w:r>
            <w:r>
              <w:rPr>
                <w:rFonts w:hint="eastAsia" w:cs="Times New Roman"/>
                <w:b/>
                <w:bCs/>
              </w:rPr>
              <w:t>、</w:t>
            </w:r>
            <w:r>
              <w:rPr>
                <w:rFonts w:hint="eastAsia" w:cs="Times New Roman"/>
                <w:b/>
                <w:bCs/>
                <w:lang w:val="en-US"/>
              </w:rPr>
              <w:t>N3粉碎机噪声、</w:t>
            </w:r>
            <w:r>
              <w:rPr>
                <w:rFonts w:cs="Times New Roman"/>
                <w:b/>
                <w:bCs/>
              </w:rPr>
              <w:t>N</w:t>
            </w:r>
            <w:r>
              <w:rPr>
                <w:rFonts w:hint="eastAsia" w:cs="Times New Roman"/>
                <w:b/>
                <w:bCs/>
                <w:lang w:val="en-US"/>
              </w:rPr>
              <w:t>4</w:t>
            </w:r>
            <w:r>
              <w:rPr>
                <w:rFonts w:cs="Times New Roman"/>
                <w:b/>
                <w:bCs/>
              </w:rPr>
              <w:t>皮带输送机噪声；S1破碎</w:t>
            </w:r>
            <w:r>
              <w:rPr>
                <w:rFonts w:hint="eastAsia" w:cs="Times New Roman"/>
                <w:b/>
                <w:bCs/>
              </w:rPr>
              <w:t>、粉碎的</w:t>
            </w:r>
            <w:r>
              <w:rPr>
                <w:rFonts w:cs="Times New Roman"/>
                <w:b/>
                <w:bCs/>
              </w:rPr>
              <w:t>除尘灰。</w:t>
            </w:r>
          </w:p>
          <w:p w14:paraId="06061D45">
            <w:pPr>
              <w:widowControl/>
              <w:spacing w:line="500" w:lineRule="exact"/>
              <w:ind w:firstLine="480" w:firstLineChars="200"/>
              <w:jc w:val="left"/>
              <w:rPr>
                <w:rFonts w:cs="Times New Roman"/>
              </w:rPr>
            </w:pPr>
            <w:r>
              <w:rPr>
                <w:rFonts w:cs="Times New Roman"/>
              </w:rPr>
              <w:t>③烘干：粉碎后的</w:t>
            </w:r>
            <w:r>
              <w:rPr>
                <w:rFonts w:hint="eastAsia" w:cs="Times New Roman"/>
              </w:rPr>
              <w:t>杂木</w:t>
            </w:r>
            <w:r>
              <w:rPr>
                <w:rFonts w:cs="Times New Roman"/>
              </w:rPr>
              <w:t>需要烘干经皮带输送机输送分别</w:t>
            </w:r>
            <w:r>
              <w:rPr>
                <w:rFonts w:hint="eastAsia" w:cs="Times New Roman"/>
              </w:rPr>
              <w:t>送</w:t>
            </w:r>
            <w:r>
              <w:rPr>
                <w:rFonts w:cs="Times New Roman"/>
              </w:rPr>
              <w:t>至两台烘干机内进行烘干，</w:t>
            </w:r>
            <w:r>
              <w:rPr>
                <w:rFonts w:hint="eastAsia" w:cs="Times New Roman"/>
              </w:rPr>
              <w:t>每台烘干机配套设置一台生物质炉，由生物质炉提供热能</w:t>
            </w:r>
            <w:r>
              <w:rPr>
                <w:rFonts w:cs="Times New Roman"/>
              </w:rPr>
              <w:t>，</w:t>
            </w:r>
            <w:r>
              <w:rPr>
                <w:rFonts w:hint="eastAsia" w:cs="Times New Roman"/>
              </w:rPr>
              <w:t>燃料为本厂生产的生物质颗粒。生物质颗粒在</w:t>
            </w:r>
            <w:r>
              <w:rPr>
                <w:rFonts w:cs="Times New Roman"/>
                <w:color w:val="000000"/>
                <w:lang w:val="en-US" w:bidi="ar-SA"/>
              </w:rPr>
              <w:t>生物质炉</w:t>
            </w:r>
            <w:r>
              <w:rPr>
                <w:rFonts w:hint="eastAsia" w:cs="Times New Roman"/>
                <w:color w:val="000000"/>
                <w:lang w:val="en-US" w:bidi="ar-SA"/>
              </w:rPr>
              <w:t>膛内燃烧</w:t>
            </w:r>
            <w:r>
              <w:rPr>
                <w:rFonts w:cs="Times New Roman"/>
                <w:color w:val="000000"/>
                <w:lang w:val="en-US" w:bidi="ar-SA"/>
              </w:rPr>
              <w:t>产生的高温烟气</w:t>
            </w:r>
            <w:r>
              <w:rPr>
                <w:rFonts w:hint="eastAsia" w:cs="Times New Roman"/>
                <w:color w:val="000000"/>
                <w:lang w:val="en-US" w:bidi="ar-SA"/>
              </w:rPr>
              <w:t>，</w:t>
            </w:r>
            <w:r>
              <w:rPr>
                <w:rFonts w:hint="eastAsia" w:cs="Times New Roman"/>
                <w:color w:val="000000"/>
                <w:lang w:val="en-US" w:eastAsia="zh-CN" w:bidi="ar-SA"/>
              </w:rPr>
              <w:t>烘干温度为200</w:t>
            </w:r>
            <w:r>
              <w:rPr>
                <w:rFonts w:hint="eastAsia" w:cs="Times New Roman"/>
                <w:color w:val="000000"/>
                <w:lang w:val="en-US" w:bidi="ar-SA"/>
              </w:rPr>
              <w:t>℃—</w:t>
            </w:r>
            <w:r>
              <w:rPr>
                <w:rFonts w:hint="eastAsia" w:cs="Times New Roman"/>
                <w:color w:val="000000"/>
                <w:lang w:val="en-US" w:eastAsia="zh-CN" w:bidi="ar-SA"/>
              </w:rPr>
              <w:t>300</w:t>
            </w:r>
            <w:r>
              <w:rPr>
                <w:rFonts w:hint="eastAsia" w:cs="Times New Roman"/>
                <w:color w:val="000000"/>
                <w:lang w:val="en-US" w:bidi="ar-SA"/>
              </w:rPr>
              <w:t>℃，该气体</w:t>
            </w:r>
            <w:r>
              <w:rPr>
                <w:rFonts w:cs="Times New Roman"/>
                <w:color w:val="000000"/>
                <w:lang w:val="en-US" w:bidi="ar-SA"/>
              </w:rPr>
              <w:t>由引风机引至管式烘干</w:t>
            </w:r>
            <w:r>
              <w:rPr>
                <w:rFonts w:hint="eastAsia" w:cs="Times New Roman"/>
                <w:color w:val="000000"/>
                <w:lang w:val="en-US" w:bidi="ar-SA"/>
              </w:rPr>
              <w:t>室</w:t>
            </w:r>
            <w:r>
              <w:rPr>
                <w:rFonts w:cs="Times New Roman"/>
                <w:color w:val="000000"/>
                <w:lang w:val="en-US" w:bidi="ar-SA"/>
              </w:rPr>
              <w:t>内</w:t>
            </w:r>
            <w:r>
              <w:rPr>
                <w:rFonts w:hint="eastAsia" w:cs="Times New Roman"/>
                <w:color w:val="000000"/>
                <w:lang w:val="en-US" w:bidi="ar-SA"/>
              </w:rPr>
              <w:t>，</w:t>
            </w:r>
            <w:r>
              <w:rPr>
                <w:rFonts w:cs="Times New Roman"/>
                <w:color w:val="000000"/>
                <w:lang w:val="en-US" w:bidi="ar-SA"/>
              </w:rPr>
              <w:t>热空气进入烘干室后，与物料接触，使物料中的水分受热蒸发。烘干后的</w:t>
            </w:r>
            <w:r>
              <w:rPr>
                <w:rFonts w:hint="eastAsia" w:cs="Times New Roman"/>
                <w:color w:val="000000"/>
                <w:lang w:val="en-US" w:bidi="ar-SA"/>
              </w:rPr>
              <w:t>物料</w:t>
            </w:r>
            <w:r>
              <w:rPr>
                <w:rFonts w:cs="Times New Roman"/>
                <w:color w:val="000000"/>
                <w:lang w:val="en-US" w:bidi="ar-SA"/>
              </w:rPr>
              <w:t>随着管式烘干机的自转</w:t>
            </w:r>
            <w:r>
              <w:rPr>
                <w:rFonts w:hint="eastAsia" w:cs="Times New Roman"/>
                <w:color w:val="000000"/>
                <w:lang w:val="en-US" w:bidi="ar-SA"/>
              </w:rPr>
              <w:t>由</w:t>
            </w:r>
            <w:r>
              <w:rPr>
                <w:rFonts w:cs="Times New Roman"/>
                <w:color w:val="000000"/>
                <w:lang w:val="en-US" w:bidi="ar-SA"/>
              </w:rPr>
              <w:t>出料口排出</w:t>
            </w:r>
            <w:r>
              <w:rPr>
                <w:rFonts w:hint="eastAsia" w:cs="Times New Roman"/>
                <w:color w:val="000000"/>
                <w:lang w:val="en-US" w:bidi="ar-SA"/>
              </w:rPr>
              <w:t>，烘干废气由排气孔排出</w:t>
            </w:r>
            <w:r>
              <w:rPr>
                <w:rFonts w:cs="Times New Roman"/>
                <w:color w:val="000000"/>
                <w:lang w:val="en-US" w:bidi="ar-SA"/>
              </w:rPr>
              <w:t>。</w:t>
            </w:r>
          </w:p>
          <w:p w14:paraId="339D94D1">
            <w:pPr>
              <w:spacing w:line="500" w:lineRule="exact"/>
              <w:ind w:firstLine="482" w:firstLineChars="200"/>
              <w:jc w:val="left"/>
              <w:rPr>
                <w:rFonts w:cs="Times New Roman"/>
                <w:b/>
                <w:bCs/>
              </w:rPr>
            </w:pPr>
            <w:r>
              <w:rPr>
                <w:rFonts w:cs="Times New Roman"/>
                <w:b/>
                <w:bCs/>
              </w:rPr>
              <w:t>该工序排污节点：G</w:t>
            </w:r>
            <w:r>
              <w:rPr>
                <w:rFonts w:hint="eastAsia" w:cs="Times New Roman"/>
                <w:b/>
                <w:bCs/>
                <w:lang w:val="en-US" w:eastAsia="zh-CN"/>
              </w:rPr>
              <w:t>4</w:t>
            </w:r>
            <w:r>
              <w:rPr>
                <w:rFonts w:cs="Times New Roman"/>
                <w:b/>
                <w:bCs/>
              </w:rPr>
              <w:t>烘干过程废气</w:t>
            </w:r>
            <w:r>
              <w:rPr>
                <w:rFonts w:hint="eastAsia" w:cs="Times New Roman"/>
                <w:b/>
                <w:bCs/>
              </w:rPr>
              <w:t>、</w:t>
            </w:r>
            <w:r>
              <w:rPr>
                <w:rFonts w:hint="eastAsia"/>
                <w:b/>
                <w:bCs/>
                <w:lang w:val="en-US"/>
              </w:rPr>
              <w:t>G</w:t>
            </w:r>
            <w:r>
              <w:rPr>
                <w:rFonts w:hint="eastAsia"/>
                <w:b/>
                <w:bCs/>
                <w:lang w:val="en-US" w:eastAsia="zh-CN"/>
              </w:rPr>
              <w:t>5</w:t>
            </w:r>
            <w:r>
              <w:rPr>
                <w:rFonts w:hint="eastAsia"/>
                <w:b/>
                <w:bCs/>
                <w:lang w:val="en-US"/>
              </w:rPr>
              <w:t>皮带运输产生的粉尘</w:t>
            </w:r>
            <w:r>
              <w:rPr>
                <w:rFonts w:cs="Times New Roman"/>
                <w:b/>
                <w:bCs/>
              </w:rPr>
              <w:t>；N</w:t>
            </w:r>
            <w:r>
              <w:rPr>
                <w:rFonts w:hint="eastAsia" w:cs="Times New Roman"/>
                <w:b/>
                <w:bCs/>
                <w:lang w:val="en-US"/>
              </w:rPr>
              <w:t>5</w:t>
            </w:r>
            <w:r>
              <w:rPr>
                <w:rFonts w:cs="Times New Roman"/>
                <w:b/>
                <w:bCs/>
              </w:rPr>
              <w:t>皮带输送机噪声</w:t>
            </w:r>
            <w:r>
              <w:rPr>
                <w:rFonts w:hint="eastAsia" w:cs="Times New Roman"/>
                <w:b/>
                <w:bCs/>
              </w:rPr>
              <w:t>、</w:t>
            </w:r>
            <w:r>
              <w:rPr>
                <w:rFonts w:cs="Times New Roman"/>
                <w:b/>
                <w:bCs/>
              </w:rPr>
              <w:t>N</w:t>
            </w:r>
            <w:r>
              <w:rPr>
                <w:rFonts w:hint="eastAsia" w:cs="Times New Roman"/>
                <w:b/>
                <w:bCs/>
                <w:lang w:val="en-US"/>
              </w:rPr>
              <w:t>6</w:t>
            </w:r>
            <w:r>
              <w:rPr>
                <w:rFonts w:cs="Times New Roman"/>
                <w:b/>
                <w:bCs/>
              </w:rPr>
              <w:t>烘干机噪声</w:t>
            </w:r>
            <w:r>
              <w:rPr>
                <w:rFonts w:hint="eastAsia" w:cs="Times New Roman"/>
                <w:b/>
                <w:bCs/>
              </w:rPr>
              <w:t>、</w:t>
            </w:r>
            <w:r>
              <w:rPr>
                <w:rFonts w:cs="Times New Roman"/>
                <w:b/>
                <w:bCs/>
              </w:rPr>
              <w:t>N</w:t>
            </w:r>
            <w:r>
              <w:rPr>
                <w:rFonts w:hint="eastAsia" w:cs="Times New Roman"/>
                <w:b/>
                <w:bCs/>
                <w:lang w:val="en-US"/>
              </w:rPr>
              <w:t>7</w:t>
            </w:r>
            <w:r>
              <w:rPr>
                <w:rFonts w:cs="Times New Roman"/>
                <w:b/>
                <w:bCs/>
              </w:rPr>
              <w:t>生物质炉噪声</w:t>
            </w:r>
            <w:r>
              <w:rPr>
                <w:rFonts w:hint="eastAsia" w:cs="Times New Roman"/>
                <w:b/>
                <w:bCs/>
              </w:rPr>
              <w:t>；</w:t>
            </w:r>
            <w:r>
              <w:rPr>
                <w:rFonts w:cs="Times New Roman"/>
                <w:b/>
                <w:bCs/>
              </w:rPr>
              <w:t>S</w:t>
            </w:r>
            <w:r>
              <w:rPr>
                <w:rFonts w:hint="eastAsia" w:cs="Times New Roman"/>
                <w:b/>
                <w:bCs/>
                <w:lang w:val="en-US"/>
              </w:rPr>
              <w:t>2</w:t>
            </w:r>
            <w:r>
              <w:rPr>
                <w:rFonts w:hint="eastAsia" w:cs="Times New Roman"/>
                <w:b/>
                <w:bCs/>
              </w:rPr>
              <w:t>水浴除尘器除尘渣、</w:t>
            </w:r>
            <w:r>
              <w:rPr>
                <w:rFonts w:cs="Times New Roman"/>
                <w:b/>
                <w:bCs/>
              </w:rPr>
              <w:t>S</w:t>
            </w:r>
            <w:r>
              <w:rPr>
                <w:rFonts w:hint="eastAsia" w:cs="Times New Roman"/>
                <w:b/>
                <w:bCs/>
                <w:lang w:val="en-US"/>
              </w:rPr>
              <w:t>3</w:t>
            </w:r>
            <w:r>
              <w:rPr>
                <w:rFonts w:cs="Times New Roman"/>
                <w:b/>
                <w:bCs/>
              </w:rPr>
              <w:t>生物质炉渣</w:t>
            </w:r>
            <w:r>
              <w:rPr>
                <w:rFonts w:hint="eastAsia" w:cs="Times New Roman"/>
                <w:b/>
                <w:bCs/>
              </w:rPr>
              <w:t>、</w:t>
            </w:r>
            <w:r>
              <w:rPr>
                <w:rFonts w:cs="Times New Roman"/>
                <w:b/>
                <w:bCs/>
              </w:rPr>
              <w:t>S</w:t>
            </w:r>
            <w:r>
              <w:rPr>
                <w:rFonts w:hint="eastAsia" w:cs="Times New Roman"/>
                <w:b/>
                <w:bCs/>
                <w:lang w:val="en-US"/>
              </w:rPr>
              <w:t>4</w:t>
            </w:r>
            <w:r>
              <w:rPr>
                <w:rFonts w:cs="Times New Roman"/>
                <w:b/>
                <w:bCs/>
              </w:rPr>
              <w:t>烘干过程除尘灰。</w:t>
            </w:r>
          </w:p>
          <w:p w14:paraId="3F62EAF8">
            <w:pPr>
              <w:spacing w:line="500" w:lineRule="exact"/>
              <w:ind w:firstLine="480" w:firstLineChars="200"/>
              <w:jc w:val="left"/>
              <w:rPr>
                <w:rFonts w:cs="Times New Roman"/>
              </w:rPr>
            </w:pPr>
            <w:r>
              <w:rPr>
                <w:rFonts w:cs="Times New Roman"/>
              </w:rPr>
              <w:t>④半成品库：</w:t>
            </w:r>
            <w:r>
              <w:rPr>
                <w:rFonts w:cs="Times New Roman"/>
                <w:color w:val="000000"/>
                <w:lang w:val="en-US" w:bidi="ar-SA"/>
              </w:rPr>
              <w:t>烘干机排出</w:t>
            </w:r>
            <w:r>
              <w:rPr>
                <w:rFonts w:hint="eastAsia" w:cs="Times New Roman"/>
              </w:rPr>
              <w:t>后的烘干</w:t>
            </w:r>
            <w:r>
              <w:rPr>
                <w:rFonts w:cs="Times New Roman"/>
              </w:rPr>
              <w:t>物料落在皮带输送机输送至半成品库房内暂存，待用。无需烘干的物料由</w:t>
            </w:r>
            <w:r>
              <w:rPr>
                <w:rFonts w:hint="eastAsia" w:cs="Times New Roman"/>
              </w:rPr>
              <w:t>装载机</w:t>
            </w:r>
            <w:r>
              <w:rPr>
                <w:rFonts w:cs="Times New Roman"/>
              </w:rPr>
              <w:t>送至半成品库房内</w:t>
            </w:r>
            <w:r>
              <w:rPr>
                <w:rFonts w:hint="eastAsia" w:cs="Times New Roman"/>
              </w:rPr>
              <w:t>用于生产</w:t>
            </w:r>
            <w:r>
              <w:rPr>
                <w:rFonts w:cs="Times New Roman"/>
              </w:rPr>
              <w:t>。</w:t>
            </w:r>
          </w:p>
          <w:p w14:paraId="50DD0C27">
            <w:pPr>
              <w:spacing w:line="500" w:lineRule="exact"/>
              <w:ind w:firstLine="482" w:firstLineChars="200"/>
              <w:jc w:val="left"/>
              <w:rPr>
                <w:rFonts w:cs="Times New Roman"/>
                <w:b/>
                <w:bCs/>
              </w:rPr>
            </w:pPr>
            <w:r>
              <w:rPr>
                <w:rFonts w:cs="Times New Roman"/>
                <w:b/>
                <w:bCs/>
              </w:rPr>
              <w:t>该工序排污节点：</w:t>
            </w:r>
            <w:r>
              <w:rPr>
                <w:rFonts w:hint="eastAsia" w:cs="Times New Roman"/>
                <w:b/>
                <w:bCs/>
                <w:lang w:val="en-US"/>
              </w:rPr>
              <w:t>G</w:t>
            </w:r>
            <w:r>
              <w:rPr>
                <w:rFonts w:hint="eastAsia" w:cs="Times New Roman"/>
                <w:b/>
                <w:bCs/>
                <w:lang w:val="en-US" w:eastAsia="zh-CN"/>
              </w:rPr>
              <w:t>6</w:t>
            </w:r>
            <w:r>
              <w:rPr>
                <w:rFonts w:cs="Times New Roman"/>
                <w:b/>
                <w:bCs/>
              </w:rPr>
              <w:t>皮带输送机粉尘；</w:t>
            </w:r>
            <w:r>
              <w:rPr>
                <w:rFonts w:hint="eastAsia" w:cs="Times New Roman"/>
                <w:b/>
                <w:bCs/>
                <w:lang w:val="en-US"/>
              </w:rPr>
              <w:t>N8</w:t>
            </w:r>
            <w:r>
              <w:rPr>
                <w:rFonts w:cs="Times New Roman"/>
                <w:b/>
                <w:bCs/>
              </w:rPr>
              <w:t>皮带输送机噪声</w:t>
            </w:r>
            <w:r>
              <w:rPr>
                <w:rFonts w:hint="eastAsia" w:cs="Times New Roman"/>
                <w:b/>
                <w:bCs/>
              </w:rPr>
              <w:t>、</w:t>
            </w:r>
            <w:r>
              <w:rPr>
                <w:rFonts w:hint="eastAsia" w:cs="Times New Roman"/>
                <w:b/>
                <w:bCs/>
                <w:lang w:val="en-US"/>
              </w:rPr>
              <w:t>N9装载机噪声</w:t>
            </w:r>
            <w:r>
              <w:rPr>
                <w:rFonts w:cs="Times New Roman"/>
                <w:b/>
                <w:bCs/>
              </w:rPr>
              <w:t>。</w:t>
            </w:r>
          </w:p>
          <w:p w14:paraId="4B2808C3">
            <w:pPr>
              <w:spacing w:line="500" w:lineRule="exact"/>
              <w:ind w:firstLine="480" w:firstLineChars="200"/>
              <w:jc w:val="left"/>
              <w:rPr>
                <w:rFonts w:cs="Times New Roman"/>
              </w:rPr>
            </w:pPr>
            <w:r>
              <w:rPr>
                <w:rFonts w:cs="Times New Roman"/>
              </w:rPr>
              <w:t>⑤制粒：</w:t>
            </w:r>
            <w:r>
              <w:rPr>
                <w:rFonts w:hint="eastAsia" w:cs="Times New Roman"/>
              </w:rPr>
              <w:t>用于制粒的物料</w:t>
            </w:r>
            <w:r>
              <w:rPr>
                <w:rFonts w:cs="Times New Roman"/>
              </w:rPr>
              <w:t>通过装载机</w:t>
            </w:r>
            <w:r>
              <w:rPr>
                <w:rFonts w:hint="eastAsia" w:cs="Times New Roman"/>
              </w:rPr>
              <w:t>送至粉碎上料机内，进行再次粉碎后</w:t>
            </w:r>
            <w:r>
              <w:rPr>
                <w:rFonts w:cs="Times New Roman"/>
              </w:rPr>
              <w:t>，通过皮带输送机输送至制粒机内，进行压制成型</w:t>
            </w:r>
            <w:r>
              <w:rPr>
                <w:rFonts w:hint="eastAsia" w:cs="Times New Roman"/>
              </w:rPr>
              <w:t>。</w:t>
            </w:r>
          </w:p>
          <w:p w14:paraId="59E4FD73">
            <w:pPr>
              <w:spacing w:line="500" w:lineRule="exact"/>
              <w:ind w:firstLine="482" w:firstLineChars="200"/>
              <w:jc w:val="left"/>
              <w:rPr>
                <w:rFonts w:cs="Times New Roman"/>
                <w:b/>
                <w:bCs/>
              </w:rPr>
            </w:pPr>
            <w:r>
              <w:rPr>
                <w:rFonts w:cs="Times New Roman"/>
                <w:b/>
                <w:bCs/>
              </w:rPr>
              <w:t>该工序排污节点：</w:t>
            </w:r>
            <w:r>
              <w:rPr>
                <w:rFonts w:hint="eastAsia" w:cs="Times New Roman"/>
                <w:b/>
                <w:bCs/>
                <w:lang w:val="en-US" w:eastAsia="zh-CN"/>
              </w:rPr>
              <w:t>G7装载机上料</w:t>
            </w:r>
            <w:r>
              <w:rPr>
                <w:rFonts w:hint="eastAsia" w:cs="Times New Roman"/>
                <w:b/>
                <w:bCs/>
                <w:lang w:val="en-US"/>
              </w:rPr>
              <w:t>产生的粉尘</w:t>
            </w:r>
            <w:r>
              <w:rPr>
                <w:rFonts w:hint="eastAsia" w:cs="Times New Roman"/>
                <w:b/>
                <w:bCs/>
                <w:lang w:val="en-US" w:eastAsia="zh-CN"/>
              </w:rPr>
              <w:t>、</w:t>
            </w:r>
            <w:r>
              <w:rPr>
                <w:rFonts w:hint="eastAsia" w:cs="Times New Roman"/>
                <w:b/>
                <w:bCs/>
                <w:lang w:val="en-US"/>
              </w:rPr>
              <w:t>G</w:t>
            </w:r>
            <w:r>
              <w:rPr>
                <w:rFonts w:hint="eastAsia" w:cs="Times New Roman"/>
                <w:b/>
                <w:bCs/>
                <w:lang w:val="en-US" w:eastAsia="zh-CN"/>
              </w:rPr>
              <w:t>8</w:t>
            </w:r>
            <w:r>
              <w:rPr>
                <w:rFonts w:hint="eastAsia" w:cs="Times New Roman"/>
                <w:b/>
                <w:bCs/>
                <w:lang w:val="en-US"/>
              </w:rPr>
              <w:t>粉碎上料机粉碎产生的粉尘、</w:t>
            </w:r>
            <w:r>
              <w:rPr>
                <w:rFonts w:cs="Times New Roman"/>
                <w:b/>
                <w:bCs/>
              </w:rPr>
              <w:t>G</w:t>
            </w:r>
            <w:r>
              <w:rPr>
                <w:rFonts w:hint="eastAsia" w:cs="Times New Roman"/>
                <w:b/>
                <w:bCs/>
                <w:lang w:val="en-US" w:eastAsia="zh-CN"/>
              </w:rPr>
              <w:t>9</w:t>
            </w:r>
            <w:r>
              <w:rPr>
                <w:rFonts w:cs="Times New Roman"/>
                <w:b/>
                <w:bCs/>
              </w:rPr>
              <w:t>皮带输送机粉尘；G</w:t>
            </w:r>
            <w:r>
              <w:rPr>
                <w:rFonts w:hint="eastAsia" w:cs="Times New Roman"/>
                <w:b/>
                <w:bCs/>
                <w:lang w:val="en-US" w:eastAsia="zh-CN"/>
              </w:rPr>
              <w:t>10</w:t>
            </w:r>
            <w:r>
              <w:rPr>
                <w:rFonts w:cs="Times New Roman"/>
                <w:b/>
                <w:bCs/>
              </w:rPr>
              <w:t>制粒机上料粉尘，G</w:t>
            </w:r>
            <w:r>
              <w:rPr>
                <w:rFonts w:hint="eastAsia" w:cs="Times New Roman"/>
                <w:b/>
                <w:bCs/>
                <w:lang w:val="en-US" w:eastAsia="zh-CN"/>
              </w:rPr>
              <w:t>11</w:t>
            </w:r>
            <w:r>
              <w:rPr>
                <w:rFonts w:cs="Times New Roman"/>
                <w:b/>
                <w:bCs/>
              </w:rPr>
              <w:t>制粒过程</w:t>
            </w:r>
            <w:r>
              <w:rPr>
                <w:rFonts w:hint="eastAsia" w:cs="Times New Roman"/>
                <w:b/>
                <w:bCs/>
              </w:rPr>
              <w:t>粉尘</w:t>
            </w:r>
            <w:r>
              <w:rPr>
                <w:rFonts w:cs="Times New Roman"/>
                <w:b/>
                <w:bCs/>
              </w:rPr>
              <w:t>；</w:t>
            </w:r>
            <w:r>
              <w:rPr>
                <w:rFonts w:hint="eastAsia" w:cs="Times New Roman"/>
                <w:b/>
                <w:bCs/>
                <w:lang w:val="en-US"/>
              </w:rPr>
              <w:t>N10粉碎上料机</w:t>
            </w:r>
            <w:r>
              <w:rPr>
                <w:rFonts w:cs="Times New Roman"/>
                <w:b/>
                <w:bCs/>
              </w:rPr>
              <w:t>噪声</w:t>
            </w:r>
            <w:r>
              <w:rPr>
                <w:rFonts w:hint="eastAsia" w:cs="Times New Roman"/>
                <w:b/>
                <w:bCs/>
                <w:lang w:val="en-US"/>
              </w:rPr>
              <w:t>、</w:t>
            </w:r>
            <w:r>
              <w:rPr>
                <w:rFonts w:cs="Times New Roman"/>
                <w:b/>
                <w:bCs/>
              </w:rPr>
              <w:t>N</w:t>
            </w:r>
            <w:r>
              <w:rPr>
                <w:rFonts w:hint="eastAsia" w:cs="Times New Roman"/>
                <w:b/>
                <w:bCs/>
                <w:lang w:val="en-US"/>
              </w:rPr>
              <w:t>11</w:t>
            </w:r>
            <w:r>
              <w:rPr>
                <w:rFonts w:cs="Times New Roman"/>
                <w:b/>
                <w:bCs/>
              </w:rPr>
              <w:t>皮带输送机噪声；N</w:t>
            </w:r>
            <w:r>
              <w:rPr>
                <w:rFonts w:hint="eastAsia" w:cs="Times New Roman"/>
                <w:b/>
                <w:bCs/>
                <w:lang w:val="en-US"/>
              </w:rPr>
              <w:t>12</w:t>
            </w:r>
            <w:r>
              <w:rPr>
                <w:rFonts w:cs="Times New Roman"/>
                <w:b/>
                <w:bCs/>
              </w:rPr>
              <w:t>制粒机噪声；S</w:t>
            </w:r>
            <w:r>
              <w:rPr>
                <w:rFonts w:hint="eastAsia" w:cs="Times New Roman"/>
                <w:b/>
                <w:bCs/>
                <w:lang w:val="en-US"/>
              </w:rPr>
              <w:t>5二次粉碎过程</w:t>
            </w:r>
            <w:r>
              <w:rPr>
                <w:rFonts w:cs="Times New Roman"/>
                <w:b/>
                <w:bCs/>
              </w:rPr>
              <w:t>除尘灰</w:t>
            </w:r>
            <w:r>
              <w:rPr>
                <w:rFonts w:hint="eastAsia" w:cs="Times New Roman"/>
                <w:b/>
                <w:bCs/>
                <w:lang w:val="en-US"/>
              </w:rPr>
              <w:t>、S6</w:t>
            </w:r>
            <w:r>
              <w:rPr>
                <w:rFonts w:cs="Times New Roman"/>
                <w:b/>
                <w:bCs/>
              </w:rPr>
              <w:t>制粒</w:t>
            </w:r>
            <w:r>
              <w:rPr>
                <w:rFonts w:hint="eastAsia" w:cs="Times New Roman"/>
                <w:b/>
                <w:bCs/>
              </w:rPr>
              <w:t>过程</w:t>
            </w:r>
            <w:r>
              <w:rPr>
                <w:rFonts w:cs="Times New Roman"/>
                <w:b/>
                <w:bCs/>
              </w:rPr>
              <w:t>除尘灰。</w:t>
            </w:r>
          </w:p>
          <w:p w14:paraId="40DC1219">
            <w:pPr>
              <w:spacing w:line="500" w:lineRule="exact"/>
              <w:ind w:firstLine="480" w:firstLineChars="200"/>
              <w:jc w:val="left"/>
              <w:rPr>
                <w:rFonts w:cs="Times New Roman"/>
              </w:rPr>
            </w:pPr>
            <w:r>
              <w:rPr>
                <w:rFonts w:cs="Times New Roman"/>
              </w:rPr>
              <w:t>⑥包装：将</w:t>
            </w:r>
            <w:r>
              <w:rPr>
                <w:rFonts w:hint="eastAsia"/>
              </w:rPr>
              <w:t>压制后的颗粒由皮带输送机至包装车间，灌装入编织袋后由包装机自动封口包装</w:t>
            </w:r>
            <w:r>
              <w:rPr>
                <w:rFonts w:cs="Times New Roman"/>
              </w:rPr>
              <w:t>。</w:t>
            </w:r>
          </w:p>
          <w:p w14:paraId="55AF2372">
            <w:pPr>
              <w:spacing w:line="500" w:lineRule="exact"/>
              <w:ind w:firstLine="482" w:firstLineChars="200"/>
              <w:jc w:val="left"/>
              <w:rPr>
                <w:rFonts w:cs="Times New Roman"/>
                <w:b/>
                <w:bCs/>
              </w:rPr>
            </w:pPr>
            <w:r>
              <w:rPr>
                <w:rFonts w:cs="Times New Roman"/>
                <w:b/>
                <w:bCs/>
              </w:rPr>
              <w:t>该工序排污节点：N</w:t>
            </w:r>
            <w:r>
              <w:rPr>
                <w:rFonts w:hint="eastAsia" w:cs="Times New Roman"/>
                <w:b/>
                <w:bCs/>
                <w:lang w:val="en-US"/>
              </w:rPr>
              <w:t>13</w:t>
            </w:r>
            <w:r>
              <w:rPr>
                <w:rFonts w:cs="Times New Roman"/>
                <w:b/>
                <w:bCs/>
              </w:rPr>
              <w:t>皮带输送机噪声；N</w:t>
            </w:r>
            <w:r>
              <w:rPr>
                <w:rFonts w:hint="eastAsia" w:cs="Times New Roman"/>
                <w:b/>
                <w:bCs/>
                <w:lang w:val="en-US"/>
              </w:rPr>
              <w:t>14</w:t>
            </w:r>
            <w:r>
              <w:rPr>
                <w:rFonts w:cs="Times New Roman"/>
                <w:b/>
                <w:bCs/>
              </w:rPr>
              <w:t>包装机</w:t>
            </w:r>
            <w:r>
              <w:rPr>
                <w:rFonts w:hint="eastAsia" w:cs="Times New Roman"/>
                <w:b/>
                <w:bCs/>
              </w:rPr>
              <w:t>噪声</w:t>
            </w:r>
            <w:r>
              <w:rPr>
                <w:rFonts w:cs="Times New Roman"/>
                <w:b/>
                <w:bCs/>
              </w:rPr>
              <w:t>。</w:t>
            </w:r>
          </w:p>
          <w:p w14:paraId="3AEFA880">
            <w:pPr>
              <w:spacing w:line="500" w:lineRule="exact"/>
              <w:ind w:firstLine="480" w:firstLineChars="200"/>
              <w:jc w:val="left"/>
              <w:rPr>
                <w:rFonts w:cs="Times New Roman"/>
              </w:rPr>
            </w:pPr>
            <w:r>
              <w:rPr>
                <w:rFonts w:cs="Times New Roman"/>
              </w:rPr>
              <w:t>⑦入库待售：将包装好的袋装生物质</w:t>
            </w:r>
            <w:r>
              <w:rPr>
                <w:rFonts w:hint="eastAsia" w:cs="Times New Roman"/>
              </w:rPr>
              <w:t>颗粒</w:t>
            </w:r>
            <w:r>
              <w:rPr>
                <w:rFonts w:cs="Times New Roman"/>
              </w:rPr>
              <w:t>燃料存放在成品库内待售。</w:t>
            </w:r>
          </w:p>
          <w:p w14:paraId="17201968">
            <w:pPr>
              <w:rPr>
                <w:rFonts w:cs="Times New Roman"/>
                <w:b/>
                <w:bCs/>
                <w:sz w:val="21"/>
                <w:szCs w:val="21"/>
              </w:rPr>
            </w:pPr>
            <w:r>
              <w:rPr>
                <w:rFonts w:cs="Times New Roman"/>
                <w:b/>
                <w:bCs/>
                <w:sz w:val="21"/>
                <w:szCs w:val="21"/>
              </w:rPr>
              <w:pict>
                <v:shape id="_x0000_s2078" o:spid="_x0000_s2078" o:spt="75" type="#_x0000_t75" style="position:absolute;left:0pt;margin-left:14pt;margin-top:5.75pt;height:471.3pt;width:387.75pt;mso-wrap-distance-bottom:0pt;mso-wrap-distance-top:0pt;z-index:251668480;mso-width-relative:page;mso-height-relative:page;" o:ole="t" filled="f" o:preferrelative="t" stroked="f" coordsize="21600,21600">
                  <v:path/>
                  <v:fill on="f" focussize="0,0"/>
                  <v:stroke on="f"/>
                  <v:imagedata r:id="rId20" o:title=""/>
                  <o:lock v:ext="edit" aspectratio="f"/>
                  <w10:wrap type="topAndBottom"/>
                </v:shape>
                <o:OLEObject Type="Embed" ProgID="Visio.Drawing.11" ShapeID="_x0000_s2078" DrawAspect="Content" ObjectID="_1468075728" r:id="rId19">
                  <o:LockedField>false</o:LockedField>
                </o:OLEObject>
              </w:pict>
            </w:r>
            <w:r>
              <w:rPr>
                <w:rFonts w:cs="Times New Roman"/>
                <w:b/>
                <w:bCs/>
                <w:sz w:val="21"/>
                <w:szCs w:val="21"/>
              </w:rPr>
              <w:t>图</w:t>
            </w:r>
            <w:r>
              <w:rPr>
                <w:rFonts w:cs="Times New Roman"/>
                <w:b/>
                <w:bCs/>
                <w:sz w:val="21"/>
                <w:szCs w:val="21"/>
                <w:lang w:val="en-US"/>
              </w:rPr>
              <w:t>2-3</w:t>
            </w:r>
            <w:r>
              <w:rPr>
                <w:rFonts w:cs="Times New Roman"/>
                <w:b/>
                <w:bCs/>
                <w:sz w:val="21"/>
                <w:szCs w:val="21"/>
              </w:rPr>
              <w:t xml:space="preserve">  生物质颗粒燃料生产工艺流程及排污节点</w:t>
            </w:r>
          </w:p>
          <w:p w14:paraId="457B7BA1">
            <w:pPr>
              <w:spacing w:line="500" w:lineRule="exact"/>
              <w:ind w:firstLine="480" w:firstLineChars="200"/>
              <w:jc w:val="left"/>
              <w:rPr>
                <w:rFonts w:cs="Times New Roman"/>
              </w:rPr>
            </w:pPr>
            <w:r>
              <w:rPr>
                <w:rFonts w:cs="Times New Roman"/>
              </w:rPr>
              <w:t>⑵生物质压块燃料</w:t>
            </w:r>
          </w:p>
          <w:p w14:paraId="2D42A8F4">
            <w:pPr>
              <w:spacing w:line="500" w:lineRule="exact"/>
              <w:ind w:firstLine="480" w:firstLineChars="200"/>
              <w:jc w:val="left"/>
              <w:rPr>
                <w:rFonts w:cs="Times New Roman"/>
              </w:rPr>
            </w:pPr>
            <w:r>
              <w:rPr>
                <w:rFonts w:cs="Times New Roman"/>
              </w:rPr>
              <w:t>压块：将锯末</w:t>
            </w:r>
            <w:r>
              <w:rPr>
                <w:rFonts w:hint="eastAsia" w:cs="Times New Roman"/>
              </w:rPr>
              <w:t>、</w:t>
            </w:r>
            <w:r>
              <w:rPr>
                <w:rFonts w:cs="Times New Roman"/>
              </w:rPr>
              <w:t>刨花</w:t>
            </w:r>
            <w:r>
              <w:rPr>
                <w:rFonts w:hint="eastAsia" w:cs="Times New Roman"/>
              </w:rPr>
              <w:t>、栗子皮</w:t>
            </w:r>
            <w:r>
              <w:rPr>
                <w:rFonts w:cs="Times New Roman"/>
              </w:rPr>
              <w:t>直接由皮带输送机输送至压块机进行压块，即为生物质压块燃料，堆存待售。</w:t>
            </w:r>
          </w:p>
          <w:p w14:paraId="71586DD5">
            <w:pPr>
              <w:spacing w:line="500" w:lineRule="exact"/>
              <w:ind w:firstLine="482" w:firstLineChars="200"/>
              <w:jc w:val="left"/>
              <w:rPr>
                <w:rFonts w:cs="Times New Roman"/>
                <w:b/>
                <w:bCs/>
              </w:rPr>
            </w:pPr>
            <w:r>
              <w:rPr>
                <w:rFonts w:cs="Times New Roman"/>
                <w:b/>
                <w:bCs/>
              </w:rPr>
              <w:pict>
                <v:shape id="_x0000_s2083" o:spid="_x0000_s2083" o:spt="75" type="#_x0000_t75" style="position:absolute;left:0pt;margin-left:3.85pt;margin-top:55.7pt;height:121.5pt;width:406.75pt;mso-wrap-distance-bottom:0pt;mso-wrap-distance-top:0pt;z-index:251669504;mso-width-relative:page;mso-height-relative:page;" o:ole="t" filled="f" o:preferrelative="t" stroked="f" coordsize="21600,21600">
                  <v:path/>
                  <v:fill on="f" focussize="0,0"/>
                  <v:stroke on="f" joinstyle="miter"/>
                  <v:imagedata r:id="rId22" croptop="6075f" cropbottom="7298f" o:title=""/>
                  <o:lock v:ext="edit" aspectratio="f"/>
                  <w10:wrap type="topAndBottom"/>
                </v:shape>
                <o:OLEObject Type="Embed" ProgID="Visio.Drawing.11" ShapeID="_x0000_s2083" DrawAspect="Content" ObjectID="_1468075729" r:id="rId21">
                  <o:LockedField>false</o:LockedField>
                </o:OLEObject>
              </w:pict>
            </w:r>
            <w:r>
              <w:rPr>
                <w:rFonts w:cs="Times New Roman"/>
                <w:b/>
                <w:bCs/>
              </w:rPr>
              <w:t>此工序排污节点：G1</w:t>
            </w:r>
            <w:r>
              <w:rPr>
                <w:rFonts w:hint="eastAsia" w:cs="Times New Roman"/>
                <w:b/>
                <w:bCs/>
                <w:lang w:val="en-US" w:eastAsia="zh-CN"/>
              </w:rPr>
              <w:t>2</w:t>
            </w:r>
            <w:r>
              <w:rPr>
                <w:rFonts w:cs="Times New Roman"/>
                <w:b/>
                <w:bCs/>
              </w:rPr>
              <w:t>皮带输送机粉尘；</w:t>
            </w:r>
            <w:r>
              <w:rPr>
                <w:rFonts w:cs="Times New Roman"/>
                <w:b/>
                <w:bCs/>
                <w:lang w:val="en-US"/>
              </w:rPr>
              <w:t>G1</w:t>
            </w:r>
            <w:r>
              <w:rPr>
                <w:rFonts w:hint="eastAsia" w:cs="Times New Roman"/>
                <w:b/>
                <w:bCs/>
                <w:lang w:val="en-US" w:eastAsia="zh-CN"/>
              </w:rPr>
              <w:t>3</w:t>
            </w:r>
            <w:r>
              <w:rPr>
                <w:rFonts w:cs="Times New Roman"/>
                <w:b/>
                <w:bCs/>
              </w:rPr>
              <w:t>压块过程产生的粉尘、N1</w:t>
            </w:r>
            <w:r>
              <w:rPr>
                <w:rFonts w:hint="eastAsia" w:cs="Times New Roman"/>
                <w:b/>
                <w:bCs/>
                <w:lang w:val="en-US"/>
              </w:rPr>
              <w:t>5</w:t>
            </w:r>
            <w:r>
              <w:rPr>
                <w:rFonts w:cs="Times New Roman"/>
                <w:b/>
                <w:bCs/>
              </w:rPr>
              <w:t>压块机噪声</w:t>
            </w:r>
            <w:r>
              <w:rPr>
                <w:rFonts w:hint="eastAsia" w:cs="Times New Roman"/>
                <w:b/>
                <w:bCs/>
              </w:rPr>
              <w:t>；</w:t>
            </w:r>
            <w:r>
              <w:rPr>
                <w:rFonts w:hint="eastAsia" w:cs="Times New Roman"/>
                <w:b/>
                <w:bCs/>
                <w:lang w:val="en-US"/>
              </w:rPr>
              <w:t>S7</w:t>
            </w:r>
            <w:r>
              <w:rPr>
                <w:rFonts w:hint="eastAsia" w:cs="Times New Roman"/>
                <w:b/>
                <w:bCs/>
              </w:rPr>
              <w:t>压块过程</w:t>
            </w:r>
            <w:r>
              <w:rPr>
                <w:rFonts w:cs="Times New Roman"/>
                <w:b/>
                <w:bCs/>
              </w:rPr>
              <w:t>除尘灰。</w:t>
            </w:r>
          </w:p>
          <w:p w14:paraId="687A725F">
            <w:pPr>
              <w:rPr>
                <w:b/>
                <w:bCs/>
                <w:sz w:val="21"/>
                <w:szCs w:val="21"/>
              </w:rPr>
            </w:pPr>
            <w:r>
              <w:rPr>
                <w:b/>
                <w:bCs/>
                <w:sz w:val="21"/>
                <w:szCs w:val="21"/>
              </w:rPr>
              <w:t>图</w:t>
            </w:r>
            <w:r>
              <w:rPr>
                <w:rFonts w:hint="eastAsia"/>
                <w:b/>
                <w:bCs/>
                <w:sz w:val="21"/>
                <w:szCs w:val="21"/>
                <w:lang w:val="en-US"/>
              </w:rPr>
              <w:t>2</w:t>
            </w:r>
            <w:r>
              <w:rPr>
                <w:b/>
                <w:bCs/>
                <w:sz w:val="21"/>
                <w:szCs w:val="21"/>
              </w:rPr>
              <w:t>-</w:t>
            </w:r>
            <w:r>
              <w:rPr>
                <w:rFonts w:hint="eastAsia"/>
                <w:b/>
                <w:bCs/>
                <w:sz w:val="21"/>
                <w:szCs w:val="21"/>
                <w:lang w:val="en-US"/>
              </w:rPr>
              <w:t>4</w:t>
            </w:r>
            <w:r>
              <w:rPr>
                <w:b/>
                <w:bCs/>
                <w:sz w:val="21"/>
                <w:szCs w:val="21"/>
              </w:rPr>
              <w:t xml:space="preserve">   </w:t>
            </w:r>
            <w:r>
              <w:rPr>
                <w:rFonts w:hint="eastAsia"/>
                <w:b/>
                <w:bCs/>
                <w:sz w:val="21"/>
                <w:szCs w:val="21"/>
              </w:rPr>
              <w:t>生物质压块燃料</w:t>
            </w:r>
            <w:r>
              <w:rPr>
                <w:b/>
                <w:bCs/>
                <w:sz w:val="21"/>
                <w:szCs w:val="21"/>
              </w:rPr>
              <w:t>生产工艺流程及排污节点</w:t>
            </w:r>
          </w:p>
          <w:p w14:paraId="3C82993A">
            <w:pPr>
              <w:rPr>
                <w:rFonts w:cs="Times New Roman"/>
              </w:rPr>
            </w:pPr>
            <w:r>
              <w:rPr>
                <w:rFonts w:cs="Times New Roman"/>
                <w:b/>
                <w:sz w:val="21"/>
                <w:szCs w:val="21"/>
              </w:rPr>
              <w:t>表</w:t>
            </w:r>
            <w:r>
              <w:rPr>
                <w:rFonts w:cs="Times New Roman"/>
                <w:b/>
                <w:sz w:val="21"/>
                <w:szCs w:val="21"/>
                <w:lang w:val="en-US"/>
              </w:rPr>
              <w:t>2-</w:t>
            </w:r>
            <w:r>
              <w:rPr>
                <w:rFonts w:hint="eastAsia" w:cs="Times New Roman"/>
                <w:b/>
                <w:sz w:val="21"/>
                <w:szCs w:val="21"/>
                <w:lang w:val="en-US"/>
              </w:rPr>
              <w:t>9</w:t>
            </w:r>
            <w:r>
              <w:rPr>
                <w:rFonts w:cs="Times New Roman"/>
                <w:b/>
                <w:sz w:val="21"/>
                <w:szCs w:val="21"/>
              </w:rPr>
              <w:t xml:space="preserve">  项</w:t>
            </w:r>
            <w:r>
              <w:rPr>
                <w:rFonts w:hint="eastAsia" w:cs="Times New Roman"/>
                <w:b/>
                <w:sz w:val="21"/>
                <w:szCs w:val="21"/>
              </w:rPr>
              <w:t>目生</w:t>
            </w:r>
            <w:r>
              <w:rPr>
                <w:rFonts w:cs="Times New Roman"/>
                <w:b/>
                <w:sz w:val="21"/>
                <w:szCs w:val="21"/>
              </w:rPr>
              <w:t>产排污一览表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930"/>
              <w:gridCol w:w="694"/>
              <w:gridCol w:w="1224"/>
              <w:gridCol w:w="1444"/>
              <w:gridCol w:w="608"/>
              <w:gridCol w:w="2708"/>
            </w:tblGrid>
            <w:tr w14:paraId="25D23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649" w:type="dxa"/>
                  <w:vAlign w:val="center"/>
                </w:tcPr>
                <w:p w14:paraId="793D236E">
                  <w:pPr>
                    <w:pStyle w:val="47"/>
                    <w:spacing w:line="240" w:lineRule="auto"/>
                    <w:rPr>
                      <w:rFonts w:cs="Times New Roman"/>
                      <w:b/>
                      <w:bCs/>
                      <w:szCs w:val="21"/>
                    </w:rPr>
                  </w:pPr>
                  <w:r>
                    <w:rPr>
                      <w:rFonts w:cs="Times New Roman"/>
                      <w:b/>
                      <w:bCs/>
                      <w:szCs w:val="21"/>
                    </w:rPr>
                    <w:t>污染类型</w:t>
                  </w:r>
                </w:p>
              </w:tc>
              <w:tc>
                <w:tcPr>
                  <w:tcW w:w="2848" w:type="dxa"/>
                  <w:gridSpan w:val="3"/>
                  <w:vAlign w:val="center"/>
                </w:tcPr>
                <w:p w14:paraId="3985193D">
                  <w:pPr>
                    <w:pStyle w:val="47"/>
                    <w:spacing w:line="240" w:lineRule="auto"/>
                    <w:rPr>
                      <w:rFonts w:cs="Times New Roman"/>
                      <w:b/>
                      <w:bCs/>
                      <w:szCs w:val="21"/>
                    </w:rPr>
                  </w:pPr>
                  <w:r>
                    <w:rPr>
                      <w:rFonts w:cs="Times New Roman"/>
                      <w:b/>
                      <w:bCs/>
                      <w:szCs w:val="21"/>
                    </w:rPr>
                    <w:t>排污节点</w:t>
                  </w:r>
                </w:p>
              </w:tc>
              <w:tc>
                <w:tcPr>
                  <w:tcW w:w="1444" w:type="dxa"/>
                  <w:vAlign w:val="center"/>
                </w:tcPr>
                <w:p w14:paraId="422610C0">
                  <w:pPr>
                    <w:pStyle w:val="47"/>
                    <w:spacing w:line="240" w:lineRule="auto"/>
                    <w:rPr>
                      <w:rFonts w:cs="Times New Roman"/>
                      <w:b/>
                      <w:bCs/>
                      <w:szCs w:val="21"/>
                    </w:rPr>
                  </w:pPr>
                  <w:r>
                    <w:rPr>
                      <w:rFonts w:cs="Times New Roman"/>
                      <w:b/>
                      <w:bCs/>
                      <w:szCs w:val="21"/>
                    </w:rPr>
                    <w:t>主要污染物</w:t>
                  </w:r>
                </w:p>
              </w:tc>
              <w:tc>
                <w:tcPr>
                  <w:tcW w:w="608" w:type="dxa"/>
                  <w:vAlign w:val="center"/>
                </w:tcPr>
                <w:p w14:paraId="495D7C8D">
                  <w:pPr>
                    <w:pStyle w:val="47"/>
                    <w:spacing w:line="240" w:lineRule="auto"/>
                    <w:rPr>
                      <w:rFonts w:cs="Times New Roman"/>
                      <w:b/>
                      <w:bCs/>
                      <w:szCs w:val="21"/>
                    </w:rPr>
                  </w:pPr>
                  <w:r>
                    <w:rPr>
                      <w:rFonts w:cs="Times New Roman"/>
                      <w:b/>
                      <w:bCs/>
                      <w:szCs w:val="21"/>
                    </w:rPr>
                    <w:t>排放特征</w:t>
                  </w:r>
                </w:p>
              </w:tc>
              <w:tc>
                <w:tcPr>
                  <w:tcW w:w="2708" w:type="dxa"/>
                  <w:vAlign w:val="center"/>
                </w:tcPr>
                <w:p w14:paraId="22800F28">
                  <w:pPr>
                    <w:pStyle w:val="47"/>
                    <w:spacing w:line="240" w:lineRule="auto"/>
                    <w:rPr>
                      <w:rFonts w:cs="Times New Roman"/>
                      <w:b/>
                      <w:bCs/>
                      <w:szCs w:val="21"/>
                    </w:rPr>
                  </w:pPr>
                  <w:r>
                    <w:rPr>
                      <w:rFonts w:cs="Times New Roman"/>
                      <w:b/>
                      <w:bCs/>
                      <w:szCs w:val="21"/>
                    </w:rPr>
                    <w:t>治理措施</w:t>
                  </w:r>
                </w:p>
              </w:tc>
            </w:tr>
            <w:tr w14:paraId="5591F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649" w:type="dxa"/>
                  <w:vMerge w:val="restart"/>
                  <w:vAlign w:val="center"/>
                </w:tcPr>
                <w:p w14:paraId="0C3594A2">
                  <w:pPr>
                    <w:pStyle w:val="47"/>
                    <w:spacing w:line="240" w:lineRule="auto"/>
                    <w:rPr>
                      <w:rFonts w:cs="Times New Roman"/>
                      <w:szCs w:val="21"/>
                    </w:rPr>
                  </w:pPr>
                  <w:r>
                    <w:rPr>
                      <w:rFonts w:cs="Times New Roman"/>
                      <w:szCs w:val="21"/>
                    </w:rPr>
                    <w:t>废气</w:t>
                  </w:r>
                </w:p>
              </w:tc>
              <w:tc>
                <w:tcPr>
                  <w:tcW w:w="930" w:type="dxa"/>
                  <w:vAlign w:val="center"/>
                </w:tcPr>
                <w:p w14:paraId="7E93B4CF">
                  <w:pPr>
                    <w:pStyle w:val="47"/>
                    <w:spacing w:line="240" w:lineRule="auto"/>
                    <w:rPr>
                      <w:rFonts w:cs="Times New Roman"/>
                      <w:szCs w:val="21"/>
                      <w:lang w:val="en-US"/>
                    </w:rPr>
                  </w:pPr>
                  <w:r>
                    <w:rPr>
                      <w:rFonts w:hint="eastAsia" w:cs="Times New Roman"/>
                      <w:szCs w:val="21"/>
                      <w:lang w:val="en-US"/>
                    </w:rPr>
                    <w:t>G</w:t>
                  </w:r>
                  <w:r>
                    <w:rPr>
                      <w:rFonts w:hint="eastAsia" w:cs="Times New Roman"/>
                      <w:szCs w:val="21"/>
                      <w:lang w:val="en-US" w:eastAsia="zh-CN"/>
                    </w:rPr>
                    <w:t>2</w:t>
                  </w:r>
                </w:p>
              </w:tc>
              <w:tc>
                <w:tcPr>
                  <w:tcW w:w="1918" w:type="dxa"/>
                  <w:gridSpan w:val="2"/>
                  <w:vAlign w:val="center"/>
                </w:tcPr>
                <w:p w14:paraId="038C5E9E">
                  <w:pPr>
                    <w:pStyle w:val="47"/>
                    <w:spacing w:line="240" w:lineRule="auto"/>
                    <w:rPr>
                      <w:rFonts w:cs="Times New Roman"/>
                      <w:szCs w:val="21"/>
                    </w:rPr>
                  </w:pPr>
                  <w:r>
                    <w:rPr>
                      <w:rFonts w:cs="Times New Roman"/>
                      <w:szCs w:val="21"/>
                    </w:rPr>
                    <w:t>破碎</w:t>
                  </w:r>
                  <w:r>
                    <w:rPr>
                      <w:rFonts w:hint="eastAsia" w:cs="Times New Roman"/>
                      <w:szCs w:val="21"/>
                    </w:rPr>
                    <w:t>、粉碎</w:t>
                  </w:r>
                  <w:r>
                    <w:rPr>
                      <w:rFonts w:cs="Times New Roman"/>
                      <w:szCs w:val="21"/>
                    </w:rPr>
                    <w:t>过程产生的粉尘</w:t>
                  </w:r>
                </w:p>
              </w:tc>
              <w:tc>
                <w:tcPr>
                  <w:tcW w:w="1444" w:type="dxa"/>
                  <w:vAlign w:val="center"/>
                </w:tcPr>
                <w:p w14:paraId="3B1678CA">
                  <w:pPr>
                    <w:pStyle w:val="47"/>
                    <w:spacing w:line="240" w:lineRule="auto"/>
                    <w:rPr>
                      <w:rFonts w:cs="Times New Roman"/>
                      <w:szCs w:val="21"/>
                    </w:rPr>
                  </w:pPr>
                  <w:r>
                    <w:rPr>
                      <w:rFonts w:cs="Times New Roman"/>
                      <w:szCs w:val="21"/>
                    </w:rPr>
                    <w:t>颗粒物</w:t>
                  </w:r>
                </w:p>
              </w:tc>
              <w:tc>
                <w:tcPr>
                  <w:tcW w:w="608" w:type="dxa"/>
                  <w:vAlign w:val="center"/>
                </w:tcPr>
                <w:p w14:paraId="6824A95C">
                  <w:pPr>
                    <w:spacing w:line="240" w:lineRule="auto"/>
                    <w:rPr>
                      <w:rFonts w:cs="Times New Roman"/>
                      <w:sz w:val="21"/>
                      <w:szCs w:val="21"/>
                    </w:rPr>
                  </w:pPr>
                  <w:r>
                    <w:rPr>
                      <w:rFonts w:cs="Times New Roman"/>
                      <w:sz w:val="21"/>
                      <w:szCs w:val="21"/>
                    </w:rPr>
                    <w:t>连续</w:t>
                  </w:r>
                </w:p>
              </w:tc>
              <w:tc>
                <w:tcPr>
                  <w:tcW w:w="2708" w:type="dxa"/>
                  <w:vAlign w:val="center"/>
                </w:tcPr>
                <w:p w14:paraId="61820F4D">
                  <w:pPr>
                    <w:pStyle w:val="47"/>
                    <w:spacing w:line="240" w:lineRule="auto"/>
                    <w:rPr>
                      <w:rFonts w:cs="Times New Roman"/>
                      <w:szCs w:val="21"/>
                    </w:rPr>
                  </w:pPr>
                  <w:r>
                    <w:rPr>
                      <w:rFonts w:cs="Times New Roman"/>
                      <w:szCs w:val="21"/>
                    </w:rPr>
                    <w:t>通过集气罩收集，由引风机引入</w:t>
                  </w:r>
                  <w:r>
                    <w:rPr>
                      <w:rFonts w:cs="Times New Roman"/>
                      <w:lang w:val="en-US"/>
                    </w:rPr>
                    <w:t>沙克龙除尘器</w:t>
                  </w:r>
                  <w:r>
                    <w:rPr>
                      <w:rFonts w:cs="Times New Roman"/>
                    </w:rPr>
                    <w:t>（旋风除尘器）</w:t>
                  </w:r>
                  <w:r>
                    <w:rPr>
                      <w:rFonts w:hint="eastAsia" w:cs="Times New Roman"/>
                    </w:rPr>
                    <w:t>后由</w:t>
                  </w:r>
                  <w:r>
                    <w:rPr>
                      <w:rFonts w:cs="Times New Roman"/>
                      <w:szCs w:val="21"/>
                    </w:rPr>
                    <w:t>脉冲布袋除尘器进行处理，处理后的废气由1</w:t>
                  </w:r>
                  <w:r>
                    <w:rPr>
                      <w:rFonts w:hint="eastAsia" w:cs="Times New Roman"/>
                      <w:szCs w:val="21"/>
                      <w:lang w:val="en-US"/>
                    </w:rPr>
                    <w:t>7</w:t>
                  </w:r>
                  <w:r>
                    <w:rPr>
                      <w:rFonts w:cs="Times New Roman"/>
                      <w:szCs w:val="21"/>
                    </w:rPr>
                    <w:t>m高排气筒（</w:t>
                  </w:r>
                  <w:r>
                    <w:rPr>
                      <w:rFonts w:hint="eastAsia" w:cs="Times New Roman"/>
                      <w:szCs w:val="21"/>
                    </w:rPr>
                    <w:t>DA001</w:t>
                  </w:r>
                  <w:r>
                    <w:rPr>
                      <w:rFonts w:cs="Times New Roman"/>
                      <w:szCs w:val="21"/>
                    </w:rPr>
                    <w:t>）排放</w:t>
                  </w:r>
                </w:p>
              </w:tc>
            </w:tr>
            <w:tr w14:paraId="57C49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649" w:type="dxa"/>
                  <w:vMerge w:val="continue"/>
                  <w:vAlign w:val="center"/>
                </w:tcPr>
                <w:p w14:paraId="5BDE6233">
                  <w:pPr>
                    <w:pStyle w:val="47"/>
                    <w:spacing w:line="240" w:lineRule="auto"/>
                    <w:rPr>
                      <w:rFonts w:cs="Times New Roman"/>
                      <w:szCs w:val="21"/>
                    </w:rPr>
                  </w:pPr>
                </w:p>
              </w:tc>
              <w:tc>
                <w:tcPr>
                  <w:tcW w:w="930" w:type="dxa"/>
                  <w:vAlign w:val="center"/>
                </w:tcPr>
                <w:p w14:paraId="7D6A2FF7">
                  <w:pPr>
                    <w:pStyle w:val="47"/>
                    <w:spacing w:line="240" w:lineRule="auto"/>
                    <w:rPr>
                      <w:rFonts w:cs="Times New Roman"/>
                      <w:szCs w:val="21"/>
                      <w:lang w:val="en-US"/>
                    </w:rPr>
                  </w:pPr>
                  <w:r>
                    <w:rPr>
                      <w:rFonts w:hint="eastAsia" w:cs="Times New Roman"/>
                      <w:szCs w:val="21"/>
                      <w:lang w:val="en-US"/>
                    </w:rPr>
                    <w:t>G5</w:t>
                  </w:r>
                </w:p>
              </w:tc>
              <w:tc>
                <w:tcPr>
                  <w:tcW w:w="1918" w:type="dxa"/>
                  <w:gridSpan w:val="2"/>
                  <w:vAlign w:val="center"/>
                </w:tcPr>
                <w:p w14:paraId="6DBF1715">
                  <w:pPr>
                    <w:pStyle w:val="47"/>
                    <w:spacing w:line="240" w:lineRule="auto"/>
                    <w:rPr>
                      <w:rFonts w:cs="Times New Roman"/>
                      <w:szCs w:val="21"/>
                    </w:rPr>
                  </w:pPr>
                  <w:r>
                    <w:rPr>
                      <w:rFonts w:cs="Times New Roman"/>
                      <w:szCs w:val="21"/>
                    </w:rPr>
                    <w:t>烘干过程废气</w:t>
                  </w:r>
                </w:p>
              </w:tc>
              <w:tc>
                <w:tcPr>
                  <w:tcW w:w="1444" w:type="dxa"/>
                  <w:vAlign w:val="center"/>
                </w:tcPr>
                <w:p w14:paraId="56E56050">
                  <w:pPr>
                    <w:pStyle w:val="47"/>
                    <w:spacing w:line="240" w:lineRule="auto"/>
                    <w:rPr>
                      <w:rFonts w:hint="eastAsia" w:eastAsia="楷体_GB2312" w:cs="Times New Roman"/>
                      <w:szCs w:val="21"/>
                      <w:lang w:eastAsia="zh-CN"/>
                    </w:rPr>
                  </w:pPr>
                  <w:r>
                    <w:rPr>
                      <w:rFonts w:hint="default" w:ascii="Times New Roman" w:hAnsi="Times New Roman" w:eastAsia="宋体" w:cs="Times New Roman"/>
                      <w:szCs w:val="21"/>
                    </w:rPr>
                    <w:t>颗粒物、二氧化硫、氮氧化物</w:t>
                  </w:r>
                  <w:r>
                    <w:rPr>
                      <w:rStyle w:val="27"/>
                      <w:rFonts w:hint="default" w:ascii="Times New Roman" w:hAnsi="Times New Roman" w:eastAsia="宋体" w:cs="Times New Roman"/>
                      <w:spacing w:val="8"/>
                      <w:lang w:eastAsia="zh-CN"/>
                    </w:rPr>
                    <w:t>、烟气黑度</w:t>
                  </w:r>
                </w:p>
              </w:tc>
              <w:tc>
                <w:tcPr>
                  <w:tcW w:w="608" w:type="dxa"/>
                  <w:vAlign w:val="center"/>
                </w:tcPr>
                <w:p w14:paraId="38ACB541">
                  <w:pPr>
                    <w:spacing w:line="240" w:lineRule="auto"/>
                    <w:rPr>
                      <w:rFonts w:cs="Times New Roman"/>
                      <w:sz w:val="21"/>
                      <w:szCs w:val="21"/>
                    </w:rPr>
                  </w:pPr>
                  <w:r>
                    <w:rPr>
                      <w:rFonts w:cs="Times New Roman"/>
                      <w:sz w:val="21"/>
                      <w:szCs w:val="21"/>
                    </w:rPr>
                    <w:t>连续</w:t>
                  </w:r>
                </w:p>
              </w:tc>
              <w:tc>
                <w:tcPr>
                  <w:tcW w:w="2708" w:type="dxa"/>
                  <w:vAlign w:val="center"/>
                </w:tcPr>
                <w:p w14:paraId="54B2506F">
                  <w:pPr>
                    <w:pStyle w:val="47"/>
                    <w:spacing w:line="240" w:lineRule="auto"/>
                    <w:rPr>
                      <w:rFonts w:cs="Times New Roman"/>
                      <w:szCs w:val="21"/>
                    </w:rPr>
                  </w:pPr>
                  <w:r>
                    <w:rPr>
                      <w:rFonts w:cs="Times New Roman"/>
                      <w:szCs w:val="21"/>
                    </w:rPr>
                    <w:t>经</w:t>
                  </w:r>
                  <w:r>
                    <w:rPr>
                      <w:rFonts w:cs="Times New Roman"/>
                      <w:lang w:val="en-US"/>
                    </w:rPr>
                    <w:t>沙克龙除尘器</w:t>
                  </w:r>
                  <w:r>
                    <w:rPr>
                      <w:rFonts w:cs="Times New Roman"/>
                    </w:rPr>
                    <w:t>（旋风除尘器）</w:t>
                  </w:r>
                  <w:r>
                    <w:rPr>
                      <w:rFonts w:cs="Times New Roman"/>
                      <w:szCs w:val="21"/>
                    </w:rPr>
                    <w:t>处理后引入</w:t>
                  </w:r>
                  <w:r>
                    <w:rPr>
                      <w:rFonts w:hint="eastAsia" w:cs="Times New Roman"/>
                      <w:szCs w:val="21"/>
                    </w:rPr>
                    <w:t>水浴除尘器</w:t>
                  </w:r>
                  <w:r>
                    <w:rPr>
                      <w:rFonts w:cs="Times New Roman"/>
                      <w:szCs w:val="21"/>
                    </w:rPr>
                    <w:t>进行处理，处理后的废气由</w:t>
                  </w:r>
                  <w:r>
                    <w:rPr>
                      <w:rFonts w:hint="eastAsia" w:cs="Times New Roman"/>
                      <w:szCs w:val="21"/>
                      <w:lang w:val="en-US"/>
                    </w:rPr>
                    <w:t>1</w:t>
                  </w:r>
                  <w:r>
                    <w:rPr>
                      <w:rFonts w:hint="eastAsia" w:cs="Times New Roman"/>
                      <w:szCs w:val="21"/>
                      <w:lang w:val="en-US" w:eastAsia="zh-CN"/>
                    </w:rPr>
                    <w:t>6</w:t>
                  </w:r>
                  <w:r>
                    <w:rPr>
                      <w:rFonts w:cs="Times New Roman"/>
                      <w:szCs w:val="21"/>
                    </w:rPr>
                    <w:t>m高排气筒（</w:t>
                  </w:r>
                  <w:r>
                    <w:rPr>
                      <w:rFonts w:hint="eastAsia" w:cs="Times New Roman"/>
                      <w:szCs w:val="21"/>
                    </w:rPr>
                    <w:t>DA002</w:t>
                  </w:r>
                  <w:r>
                    <w:rPr>
                      <w:rFonts w:cs="Times New Roman"/>
                      <w:szCs w:val="21"/>
                    </w:rPr>
                    <w:t>）排放</w:t>
                  </w:r>
                </w:p>
              </w:tc>
            </w:tr>
            <w:tr w14:paraId="389CA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649" w:type="dxa"/>
                  <w:vMerge w:val="continue"/>
                  <w:vAlign w:val="center"/>
                </w:tcPr>
                <w:p w14:paraId="2C4761A7">
                  <w:pPr>
                    <w:pStyle w:val="47"/>
                    <w:spacing w:line="240" w:lineRule="auto"/>
                    <w:rPr>
                      <w:rFonts w:cs="Times New Roman"/>
                      <w:szCs w:val="21"/>
                    </w:rPr>
                  </w:pPr>
                </w:p>
              </w:tc>
              <w:tc>
                <w:tcPr>
                  <w:tcW w:w="930" w:type="dxa"/>
                  <w:vAlign w:val="center"/>
                </w:tcPr>
                <w:p w14:paraId="497A102B">
                  <w:pPr>
                    <w:pStyle w:val="47"/>
                    <w:spacing w:line="240" w:lineRule="auto"/>
                    <w:rPr>
                      <w:rFonts w:cs="Times New Roman"/>
                      <w:szCs w:val="21"/>
                      <w:lang w:val="en-US"/>
                    </w:rPr>
                  </w:pPr>
                  <w:r>
                    <w:rPr>
                      <w:rFonts w:hint="eastAsia" w:cs="Times New Roman"/>
                      <w:szCs w:val="21"/>
                      <w:lang w:val="en-US"/>
                    </w:rPr>
                    <w:t>G</w:t>
                  </w:r>
                  <w:r>
                    <w:rPr>
                      <w:rFonts w:hint="eastAsia" w:cs="Times New Roman"/>
                      <w:szCs w:val="21"/>
                      <w:lang w:val="en-US" w:eastAsia="zh-CN"/>
                    </w:rPr>
                    <w:t>7</w:t>
                  </w:r>
                  <w:r>
                    <w:rPr>
                      <w:rFonts w:hint="eastAsia" w:cs="Times New Roman"/>
                      <w:szCs w:val="21"/>
                      <w:lang w:val="en-US"/>
                    </w:rPr>
                    <w:t>、G</w:t>
                  </w:r>
                  <w:r>
                    <w:rPr>
                      <w:rFonts w:hint="eastAsia" w:cs="Times New Roman"/>
                      <w:szCs w:val="21"/>
                      <w:lang w:val="en-US" w:eastAsia="zh-CN"/>
                    </w:rPr>
                    <w:t>8</w:t>
                  </w:r>
                  <w:r>
                    <w:rPr>
                      <w:rFonts w:hint="eastAsia" w:cs="Times New Roman"/>
                      <w:szCs w:val="21"/>
                      <w:lang w:val="en-US"/>
                    </w:rPr>
                    <w:t>、G11</w:t>
                  </w:r>
                </w:p>
              </w:tc>
              <w:tc>
                <w:tcPr>
                  <w:tcW w:w="1918" w:type="dxa"/>
                  <w:gridSpan w:val="2"/>
                  <w:vAlign w:val="center"/>
                </w:tcPr>
                <w:p w14:paraId="6ACB2CEB">
                  <w:pPr>
                    <w:pStyle w:val="47"/>
                    <w:spacing w:line="240" w:lineRule="auto"/>
                    <w:rPr>
                      <w:rFonts w:cs="Times New Roman"/>
                      <w:szCs w:val="21"/>
                    </w:rPr>
                  </w:pPr>
                  <w:r>
                    <w:rPr>
                      <w:rFonts w:hint="eastAsia" w:cs="Times New Roman"/>
                      <w:szCs w:val="21"/>
                    </w:rPr>
                    <w:t>粉碎机上料</w:t>
                  </w:r>
                  <w:r>
                    <w:rPr>
                      <w:rFonts w:hint="eastAsia" w:cs="Times New Roman"/>
                      <w:szCs w:val="21"/>
                      <w:lang w:eastAsia="zh-CN"/>
                    </w:rPr>
                    <w:t>、</w:t>
                  </w:r>
                  <w:r>
                    <w:rPr>
                      <w:rFonts w:hint="eastAsia" w:cs="Times New Roman"/>
                      <w:szCs w:val="21"/>
                    </w:rPr>
                    <w:t>粉碎过程、</w:t>
                  </w:r>
                  <w:r>
                    <w:rPr>
                      <w:rFonts w:cs="Times New Roman"/>
                      <w:szCs w:val="21"/>
                    </w:rPr>
                    <w:t>制粒机上料</w:t>
                  </w:r>
                  <w:r>
                    <w:rPr>
                      <w:rFonts w:hint="eastAsia" w:cs="Times New Roman"/>
                      <w:szCs w:val="21"/>
                    </w:rPr>
                    <w:t>、</w:t>
                  </w:r>
                  <w:r>
                    <w:rPr>
                      <w:rFonts w:cs="Times New Roman"/>
                      <w:szCs w:val="21"/>
                    </w:rPr>
                    <w:t>制粒过程粉尘</w:t>
                  </w:r>
                </w:p>
              </w:tc>
              <w:tc>
                <w:tcPr>
                  <w:tcW w:w="1444" w:type="dxa"/>
                  <w:vAlign w:val="center"/>
                </w:tcPr>
                <w:p w14:paraId="0F871169">
                  <w:pPr>
                    <w:pStyle w:val="47"/>
                    <w:spacing w:line="240" w:lineRule="auto"/>
                    <w:rPr>
                      <w:rFonts w:cs="Times New Roman"/>
                      <w:szCs w:val="21"/>
                    </w:rPr>
                  </w:pPr>
                  <w:r>
                    <w:rPr>
                      <w:rFonts w:cs="Times New Roman"/>
                      <w:szCs w:val="21"/>
                    </w:rPr>
                    <w:t>颗粒物</w:t>
                  </w:r>
                </w:p>
              </w:tc>
              <w:tc>
                <w:tcPr>
                  <w:tcW w:w="608" w:type="dxa"/>
                  <w:vAlign w:val="center"/>
                </w:tcPr>
                <w:p w14:paraId="4BB39B1F">
                  <w:pPr>
                    <w:spacing w:line="240" w:lineRule="auto"/>
                    <w:rPr>
                      <w:rFonts w:cs="Times New Roman"/>
                      <w:sz w:val="21"/>
                      <w:szCs w:val="21"/>
                    </w:rPr>
                  </w:pPr>
                  <w:r>
                    <w:rPr>
                      <w:rFonts w:cs="Times New Roman"/>
                      <w:sz w:val="21"/>
                      <w:szCs w:val="21"/>
                    </w:rPr>
                    <w:t>连续</w:t>
                  </w:r>
                </w:p>
              </w:tc>
              <w:tc>
                <w:tcPr>
                  <w:tcW w:w="2708" w:type="dxa"/>
                  <w:vAlign w:val="center"/>
                </w:tcPr>
                <w:p w14:paraId="4452D405">
                  <w:pPr>
                    <w:pStyle w:val="47"/>
                    <w:spacing w:line="240" w:lineRule="auto"/>
                    <w:rPr>
                      <w:rFonts w:cs="Times New Roman"/>
                      <w:szCs w:val="21"/>
                    </w:rPr>
                  </w:pPr>
                  <w:r>
                    <w:rPr>
                      <w:rFonts w:cs="Times New Roman"/>
                      <w:szCs w:val="21"/>
                    </w:rPr>
                    <w:t>通过集气罩收集，由引风机引入布袋除尘器进行处理，处理后的废气由</w:t>
                  </w:r>
                  <w:r>
                    <w:rPr>
                      <w:rFonts w:hint="eastAsia" w:cs="Times New Roman"/>
                      <w:szCs w:val="21"/>
                    </w:rPr>
                    <w:t>1</w:t>
                  </w:r>
                  <w:r>
                    <w:rPr>
                      <w:rFonts w:hint="eastAsia" w:cs="Times New Roman"/>
                      <w:szCs w:val="21"/>
                      <w:lang w:val="en-US"/>
                    </w:rPr>
                    <w:t>7</w:t>
                  </w:r>
                  <w:r>
                    <w:rPr>
                      <w:rFonts w:cs="Times New Roman"/>
                      <w:szCs w:val="21"/>
                    </w:rPr>
                    <w:t>m高排气筒（</w:t>
                  </w:r>
                  <w:r>
                    <w:rPr>
                      <w:rFonts w:hint="eastAsia" w:cs="Times New Roman"/>
                      <w:szCs w:val="21"/>
                    </w:rPr>
                    <w:t>DA00</w:t>
                  </w:r>
                  <w:r>
                    <w:rPr>
                      <w:rFonts w:hint="eastAsia" w:cs="Times New Roman"/>
                      <w:szCs w:val="21"/>
                      <w:lang w:val="en-US" w:eastAsia="zh-CN"/>
                    </w:rPr>
                    <w:t>1</w:t>
                  </w:r>
                  <w:r>
                    <w:rPr>
                      <w:rFonts w:cs="Times New Roman"/>
                      <w:szCs w:val="21"/>
                    </w:rPr>
                    <w:t>）排放</w:t>
                  </w:r>
                </w:p>
              </w:tc>
            </w:tr>
            <w:tr w14:paraId="1FAC2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649" w:type="dxa"/>
                  <w:vMerge w:val="continue"/>
                  <w:vAlign w:val="center"/>
                </w:tcPr>
                <w:p w14:paraId="6C223EA6">
                  <w:pPr>
                    <w:pStyle w:val="47"/>
                    <w:spacing w:line="240" w:lineRule="auto"/>
                    <w:rPr>
                      <w:rFonts w:cs="Times New Roman"/>
                      <w:szCs w:val="21"/>
                    </w:rPr>
                  </w:pPr>
                </w:p>
              </w:tc>
              <w:tc>
                <w:tcPr>
                  <w:tcW w:w="930" w:type="dxa"/>
                  <w:vAlign w:val="center"/>
                </w:tcPr>
                <w:p w14:paraId="78CA5220">
                  <w:pPr>
                    <w:pStyle w:val="47"/>
                    <w:spacing w:line="240" w:lineRule="auto"/>
                    <w:rPr>
                      <w:rFonts w:cs="Times New Roman"/>
                      <w:szCs w:val="21"/>
                      <w:lang w:val="en-US"/>
                    </w:rPr>
                  </w:pPr>
                  <w:r>
                    <w:rPr>
                      <w:rFonts w:hint="eastAsia" w:cs="Times New Roman"/>
                      <w:szCs w:val="21"/>
                      <w:lang w:val="en-US"/>
                    </w:rPr>
                    <w:t>G14</w:t>
                  </w:r>
                </w:p>
              </w:tc>
              <w:tc>
                <w:tcPr>
                  <w:tcW w:w="1918" w:type="dxa"/>
                  <w:gridSpan w:val="2"/>
                  <w:vAlign w:val="center"/>
                </w:tcPr>
                <w:p w14:paraId="04BD7E27">
                  <w:pPr>
                    <w:pStyle w:val="47"/>
                    <w:spacing w:line="240" w:lineRule="auto"/>
                    <w:rPr>
                      <w:rFonts w:cs="Times New Roman"/>
                      <w:szCs w:val="21"/>
                    </w:rPr>
                  </w:pPr>
                  <w:r>
                    <w:rPr>
                      <w:rFonts w:hint="eastAsia" w:cs="Times New Roman"/>
                      <w:szCs w:val="21"/>
                    </w:rPr>
                    <w:t>压块</w:t>
                  </w:r>
                  <w:r>
                    <w:rPr>
                      <w:rFonts w:cs="Times New Roman"/>
                      <w:szCs w:val="21"/>
                    </w:rPr>
                    <w:t>机上料</w:t>
                  </w:r>
                  <w:r>
                    <w:rPr>
                      <w:rFonts w:hint="eastAsia" w:cs="Times New Roman"/>
                      <w:szCs w:val="21"/>
                    </w:rPr>
                    <w:t>、压块</w:t>
                  </w:r>
                  <w:r>
                    <w:rPr>
                      <w:rFonts w:cs="Times New Roman"/>
                      <w:szCs w:val="21"/>
                    </w:rPr>
                    <w:t>过程粉尘</w:t>
                  </w:r>
                </w:p>
              </w:tc>
              <w:tc>
                <w:tcPr>
                  <w:tcW w:w="1444" w:type="dxa"/>
                  <w:shd w:val="clear" w:color="auto" w:fill="auto"/>
                  <w:vAlign w:val="center"/>
                </w:tcPr>
                <w:p w14:paraId="749D60A0">
                  <w:pPr>
                    <w:pStyle w:val="47"/>
                    <w:spacing w:line="240" w:lineRule="auto"/>
                    <w:rPr>
                      <w:rFonts w:cs="Times New Roman"/>
                      <w:szCs w:val="21"/>
                    </w:rPr>
                  </w:pPr>
                  <w:r>
                    <w:rPr>
                      <w:rFonts w:cs="Times New Roman"/>
                      <w:szCs w:val="21"/>
                    </w:rPr>
                    <w:t>颗粒物</w:t>
                  </w:r>
                </w:p>
              </w:tc>
              <w:tc>
                <w:tcPr>
                  <w:tcW w:w="608" w:type="dxa"/>
                  <w:shd w:val="clear" w:color="auto" w:fill="auto"/>
                  <w:vAlign w:val="center"/>
                </w:tcPr>
                <w:p w14:paraId="5490DEBF">
                  <w:pPr>
                    <w:spacing w:line="240" w:lineRule="auto"/>
                    <w:rPr>
                      <w:rFonts w:cs="Times New Roman"/>
                      <w:sz w:val="21"/>
                      <w:szCs w:val="21"/>
                    </w:rPr>
                  </w:pPr>
                  <w:r>
                    <w:rPr>
                      <w:rFonts w:cs="Times New Roman"/>
                      <w:sz w:val="21"/>
                      <w:szCs w:val="21"/>
                    </w:rPr>
                    <w:t>连续</w:t>
                  </w:r>
                </w:p>
              </w:tc>
              <w:tc>
                <w:tcPr>
                  <w:tcW w:w="2708" w:type="dxa"/>
                  <w:shd w:val="clear" w:color="auto" w:fill="auto"/>
                  <w:vAlign w:val="center"/>
                </w:tcPr>
                <w:p w14:paraId="54BE32B5">
                  <w:pPr>
                    <w:pStyle w:val="47"/>
                    <w:spacing w:line="240" w:lineRule="auto"/>
                    <w:rPr>
                      <w:rFonts w:cs="Times New Roman"/>
                      <w:szCs w:val="21"/>
                    </w:rPr>
                  </w:pPr>
                  <w:r>
                    <w:rPr>
                      <w:rFonts w:cs="Times New Roman"/>
                      <w:szCs w:val="21"/>
                    </w:rPr>
                    <w:t>通过集气罩收集，由引风机引入布袋除尘器进行处理，处理后的废气由</w:t>
                  </w:r>
                  <w:r>
                    <w:rPr>
                      <w:rFonts w:hint="eastAsia" w:cs="Times New Roman"/>
                      <w:szCs w:val="21"/>
                    </w:rPr>
                    <w:t>1</w:t>
                  </w:r>
                  <w:r>
                    <w:rPr>
                      <w:rFonts w:hint="eastAsia" w:cs="Times New Roman"/>
                      <w:szCs w:val="21"/>
                      <w:lang w:val="en-US"/>
                    </w:rPr>
                    <w:t>7</w:t>
                  </w:r>
                  <w:r>
                    <w:rPr>
                      <w:rFonts w:cs="Times New Roman"/>
                      <w:szCs w:val="21"/>
                    </w:rPr>
                    <w:t>m高排气筒（</w:t>
                  </w:r>
                  <w:r>
                    <w:rPr>
                      <w:rFonts w:hint="eastAsia" w:cs="Times New Roman"/>
                      <w:szCs w:val="21"/>
                    </w:rPr>
                    <w:t>DA00</w:t>
                  </w:r>
                  <w:r>
                    <w:rPr>
                      <w:rFonts w:hint="eastAsia" w:cs="Times New Roman"/>
                      <w:szCs w:val="21"/>
                      <w:lang w:val="en-US" w:eastAsia="zh-CN"/>
                    </w:rPr>
                    <w:t>1</w:t>
                  </w:r>
                  <w:r>
                    <w:rPr>
                      <w:rFonts w:cs="Times New Roman"/>
                      <w:szCs w:val="21"/>
                    </w:rPr>
                    <w:t>）排放</w:t>
                  </w:r>
                </w:p>
              </w:tc>
            </w:tr>
            <w:tr w14:paraId="20086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649" w:type="dxa"/>
                  <w:vMerge w:val="continue"/>
                  <w:vAlign w:val="center"/>
                </w:tcPr>
                <w:p w14:paraId="29F26EFD">
                  <w:pPr>
                    <w:pStyle w:val="47"/>
                    <w:spacing w:line="240" w:lineRule="auto"/>
                    <w:rPr>
                      <w:rFonts w:cs="Times New Roman"/>
                      <w:szCs w:val="21"/>
                    </w:rPr>
                  </w:pPr>
                </w:p>
              </w:tc>
              <w:tc>
                <w:tcPr>
                  <w:tcW w:w="930" w:type="dxa"/>
                  <w:vAlign w:val="center"/>
                </w:tcPr>
                <w:p w14:paraId="45034570">
                  <w:pPr>
                    <w:pStyle w:val="47"/>
                    <w:spacing w:line="240" w:lineRule="auto"/>
                    <w:rPr>
                      <w:rFonts w:hint="default" w:eastAsia="宋体" w:cs="Times New Roman"/>
                      <w:szCs w:val="21"/>
                      <w:lang w:val="en-US" w:eastAsia="zh-CN"/>
                    </w:rPr>
                  </w:pPr>
                  <w:r>
                    <w:rPr>
                      <w:rFonts w:hint="eastAsia" w:cs="Times New Roman"/>
                      <w:szCs w:val="21"/>
                      <w:lang w:val="en-US" w:eastAsia="zh-CN"/>
                    </w:rPr>
                    <w:t>G3</w:t>
                  </w:r>
                </w:p>
                <w:p w14:paraId="54989C74">
                  <w:pPr>
                    <w:pStyle w:val="47"/>
                    <w:spacing w:line="240" w:lineRule="auto"/>
                    <w:rPr>
                      <w:rFonts w:cs="Times New Roman"/>
                      <w:szCs w:val="21"/>
                      <w:lang w:val="en-US"/>
                    </w:rPr>
                  </w:pPr>
                  <w:r>
                    <w:rPr>
                      <w:rFonts w:hint="eastAsia" w:cs="Times New Roman"/>
                      <w:szCs w:val="21"/>
                      <w:lang w:val="en-US"/>
                    </w:rPr>
                    <w:t>G4、G6、G</w:t>
                  </w:r>
                  <w:r>
                    <w:rPr>
                      <w:rFonts w:hint="eastAsia" w:cs="Times New Roman"/>
                      <w:szCs w:val="21"/>
                      <w:lang w:val="en-US" w:eastAsia="zh-CN"/>
                    </w:rPr>
                    <w:t>9</w:t>
                  </w:r>
                  <w:r>
                    <w:rPr>
                      <w:rFonts w:hint="eastAsia" w:cs="Times New Roman"/>
                      <w:szCs w:val="21"/>
                      <w:lang w:val="en-US"/>
                    </w:rPr>
                    <w:t>、G12</w:t>
                  </w:r>
                </w:p>
              </w:tc>
              <w:tc>
                <w:tcPr>
                  <w:tcW w:w="1918" w:type="dxa"/>
                  <w:gridSpan w:val="2"/>
                  <w:vAlign w:val="center"/>
                </w:tcPr>
                <w:p w14:paraId="7DB6DEFC">
                  <w:pPr>
                    <w:pStyle w:val="47"/>
                    <w:spacing w:line="240" w:lineRule="auto"/>
                    <w:rPr>
                      <w:rFonts w:cs="Times New Roman"/>
                      <w:szCs w:val="21"/>
                    </w:rPr>
                  </w:pPr>
                  <w:r>
                    <w:rPr>
                      <w:rFonts w:cs="Times New Roman"/>
                      <w:szCs w:val="21"/>
                    </w:rPr>
                    <w:t>皮带输送机粉尘</w:t>
                  </w:r>
                </w:p>
              </w:tc>
              <w:tc>
                <w:tcPr>
                  <w:tcW w:w="1444" w:type="dxa"/>
                  <w:vAlign w:val="center"/>
                </w:tcPr>
                <w:p w14:paraId="6B95695F">
                  <w:pPr>
                    <w:pStyle w:val="47"/>
                    <w:spacing w:line="240" w:lineRule="auto"/>
                    <w:rPr>
                      <w:rFonts w:cs="Times New Roman"/>
                      <w:szCs w:val="21"/>
                    </w:rPr>
                  </w:pPr>
                  <w:r>
                    <w:rPr>
                      <w:rFonts w:cs="Times New Roman"/>
                      <w:szCs w:val="21"/>
                    </w:rPr>
                    <w:t>颗粒物</w:t>
                  </w:r>
                </w:p>
              </w:tc>
              <w:tc>
                <w:tcPr>
                  <w:tcW w:w="608" w:type="dxa"/>
                  <w:vAlign w:val="center"/>
                </w:tcPr>
                <w:p w14:paraId="5DF85D38">
                  <w:pPr>
                    <w:spacing w:line="240" w:lineRule="auto"/>
                    <w:rPr>
                      <w:rFonts w:cs="Times New Roman"/>
                      <w:sz w:val="21"/>
                      <w:szCs w:val="21"/>
                    </w:rPr>
                  </w:pPr>
                  <w:r>
                    <w:rPr>
                      <w:rFonts w:cs="Times New Roman"/>
                      <w:sz w:val="21"/>
                      <w:szCs w:val="21"/>
                    </w:rPr>
                    <w:t>连续</w:t>
                  </w:r>
                </w:p>
              </w:tc>
              <w:tc>
                <w:tcPr>
                  <w:tcW w:w="2708" w:type="dxa"/>
                  <w:vAlign w:val="center"/>
                </w:tcPr>
                <w:p w14:paraId="1C1D02FD">
                  <w:pPr>
                    <w:pStyle w:val="47"/>
                    <w:spacing w:line="240" w:lineRule="auto"/>
                    <w:rPr>
                      <w:rFonts w:cs="Times New Roman"/>
                      <w:szCs w:val="21"/>
                    </w:rPr>
                  </w:pPr>
                  <w:r>
                    <w:rPr>
                      <w:rFonts w:cs="Times New Roman"/>
                      <w:szCs w:val="21"/>
                    </w:rPr>
                    <w:t>厂房封闭</w:t>
                  </w:r>
                  <w:r>
                    <w:rPr>
                      <w:rFonts w:hint="eastAsia" w:cs="Times New Roman"/>
                      <w:szCs w:val="21"/>
                    </w:rPr>
                    <w:t>、定时清扫</w:t>
                  </w:r>
                </w:p>
              </w:tc>
            </w:tr>
            <w:tr w14:paraId="79ACF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649" w:type="dxa"/>
                  <w:vMerge w:val="continue"/>
                  <w:vAlign w:val="center"/>
                </w:tcPr>
                <w:p w14:paraId="7E96B9E5">
                  <w:pPr>
                    <w:pStyle w:val="47"/>
                    <w:spacing w:line="240" w:lineRule="auto"/>
                    <w:rPr>
                      <w:rFonts w:cs="Times New Roman"/>
                      <w:szCs w:val="21"/>
                    </w:rPr>
                  </w:pPr>
                </w:p>
              </w:tc>
              <w:tc>
                <w:tcPr>
                  <w:tcW w:w="930" w:type="dxa"/>
                  <w:vAlign w:val="center"/>
                </w:tcPr>
                <w:p w14:paraId="77668C29">
                  <w:pPr>
                    <w:pStyle w:val="47"/>
                    <w:spacing w:line="240" w:lineRule="auto"/>
                    <w:rPr>
                      <w:rFonts w:cs="Times New Roman"/>
                      <w:szCs w:val="21"/>
                      <w:lang w:val="en-US"/>
                    </w:rPr>
                  </w:pPr>
                  <w:r>
                    <w:rPr>
                      <w:rFonts w:hint="eastAsia" w:cs="Times New Roman"/>
                      <w:szCs w:val="21"/>
                      <w:lang w:val="en-US"/>
                    </w:rPr>
                    <w:t>G1</w:t>
                  </w:r>
                </w:p>
              </w:tc>
              <w:tc>
                <w:tcPr>
                  <w:tcW w:w="1918" w:type="dxa"/>
                  <w:gridSpan w:val="2"/>
                  <w:vAlign w:val="center"/>
                </w:tcPr>
                <w:p w14:paraId="341BF868">
                  <w:pPr>
                    <w:pStyle w:val="47"/>
                    <w:spacing w:line="240" w:lineRule="auto"/>
                    <w:rPr>
                      <w:rFonts w:cs="Times New Roman"/>
                      <w:szCs w:val="21"/>
                    </w:rPr>
                  </w:pPr>
                  <w:r>
                    <w:rPr>
                      <w:rFonts w:cs="Times New Roman"/>
                      <w:szCs w:val="21"/>
                    </w:rPr>
                    <w:t>原料装卸、堆存过程粉尘</w:t>
                  </w:r>
                </w:p>
              </w:tc>
              <w:tc>
                <w:tcPr>
                  <w:tcW w:w="1444" w:type="dxa"/>
                  <w:vAlign w:val="center"/>
                </w:tcPr>
                <w:p w14:paraId="30157CD5">
                  <w:pPr>
                    <w:pStyle w:val="47"/>
                    <w:spacing w:line="240" w:lineRule="auto"/>
                    <w:rPr>
                      <w:rFonts w:cs="Times New Roman"/>
                      <w:szCs w:val="21"/>
                    </w:rPr>
                  </w:pPr>
                  <w:r>
                    <w:rPr>
                      <w:rFonts w:cs="Times New Roman"/>
                      <w:szCs w:val="21"/>
                    </w:rPr>
                    <w:t>颗粒物</w:t>
                  </w:r>
                </w:p>
              </w:tc>
              <w:tc>
                <w:tcPr>
                  <w:tcW w:w="608" w:type="dxa"/>
                  <w:vAlign w:val="center"/>
                </w:tcPr>
                <w:p w14:paraId="4362C30E">
                  <w:pPr>
                    <w:spacing w:line="240" w:lineRule="auto"/>
                    <w:rPr>
                      <w:rFonts w:cs="Times New Roman"/>
                      <w:sz w:val="21"/>
                      <w:szCs w:val="21"/>
                    </w:rPr>
                  </w:pPr>
                  <w:r>
                    <w:rPr>
                      <w:rFonts w:cs="Times New Roman"/>
                      <w:sz w:val="21"/>
                      <w:szCs w:val="21"/>
                    </w:rPr>
                    <w:t>连续</w:t>
                  </w:r>
                </w:p>
              </w:tc>
              <w:tc>
                <w:tcPr>
                  <w:tcW w:w="2708" w:type="dxa"/>
                  <w:vAlign w:val="center"/>
                </w:tcPr>
                <w:p w14:paraId="3EE1DB75">
                  <w:pPr>
                    <w:pStyle w:val="47"/>
                    <w:spacing w:line="240" w:lineRule="auto"/>
                    <w:rPr>
                      <w:rFonts w:cs="Times New Roman"/>
                      <w:szCs w:val="21"/>
                    </w:rPr>
                  </w:pPr>
                  <w:r>
                    <w:rPr>
                      <w:rFonts w:cs="Times New Roman"/>
                      <w:szCs w:val="21"/>
                    </w:rPr>
                    <w:t>厂房封闭</w:t>
                  </w:r>
                  <w:r>
                    <w:rPr>
                      <w:rFonts w:hint="eastAsia" w:cs="Times New Roman"/>
                      <w:szCs w:val="21"/>
                    </w:rPr>
                    <w:t>、定时清扫</w:t>
                  </w:r>
                </w:p>
              </w:tc>
            </w:tr>
            <w:tr w14:paraId="76C3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649" w:type="dxa"/>
                  <w:vMerge w:val="continue"/>
                  <w:vAlign w:val="center"/>
                </w:tcPr>
                <w:p w14:paraId="7C5FDB5E">
                  <w:pPr>
                    <w:pStyle w:val="47"/>
                    <w:spacing w:line="240" w:lineRule="auto"/>
                    <w:rPr>
                      <w:rFonts w:cs="Times New Roman"/>
                      <w:szCs w:val="21"/>
                    </w:rPr>
                  </w:pPr>
                </w:p>
              </w:tc>
              <w:tc>
                <w:tcPr>
                  <w:tcW w:w="930" w:type="dxa"/>
                  <w:vAlign w:val="center"/>
                </w:tcPr>
                <w:p w14:paraId="046FA4C1">
                  <w:pPr>
                    <w:pStyle w:val="47"/>
                    <w:spacing w:line="240" w:lineRule="auto"/>
                    <w:rPr>
                      <w:rFonts w:cs="Times New Roman"/>
                      <w:szCs w:val="21"/>
                      <w:lang w:val="en-US"/>
                    </w:rPr>
                  </w:pPr>
                  <w:r>
                    <w:rPr>
                      <w:rFonts w:hint="eastAsia" w:cs="Times New Roman"/>
                      <w:szCs w:val="21"/>
                      <w:lang w:val="en-US"/>
                    </w:rPr>
                    <w:t>/</w:t>
                  </w:r>
                </w:p>
              </w:tc>
              <w:tc>
                <w:tcPr>
                  <w:tcW w:w="1918" w:type="dxa"/>
                  <w:gridSpan w:val="2"/>
                  <w:vAlign w:val="center"/>
                </w:tcPr>
                <w:p w14:paraId="4A10407A">
                  <w:pPr>
                    <w:widowControl/>
                    <w:spacing w:line="240" w:lineRule="auto"/>
                    <w:rPr>
                      <w:rFonts w:cs="Times New Roman"/>
                      <w:sz w:val="21"/>
                      <w:szCs w:val="21"/>
                    </w:rPr>
                  </w:pPr>
                  <w:r>
                    <w:rPr>
                      <w:rFonts w:cs="Times New Roman"/>
                      <w:color w:val="000000"/>
                      <w:sz w:val="21"/>
                      <w:szCs w:val="21"/>
                      <w:lang w:val="en-US"/>
                    </w:rPr>
                    <w:t>车辆运输扬尘</w:t>
                  </w:r>
                </w:p>
              </w:tc>
              <w:tc>
                <w:tcPr>
                  <w:tcW w:w="1444" w:type="dxa"/>
                  <w:vAlign w:val="center"/>
                </w:tcPr>
                <w:p w14:paraId="6C866348">
                  <w:pPr>
                    <w:pStyle w:val="47"/>
                    <w:spacing w:line="240" w:lineRule="auto"/>
                    <w:rPr>
                      <w:rFonts w:cs="Times New Roman"/>
                      <w:szCs w:val="21"/>
                    </w:rPr>
                  </w:pPr>
                  <w:r>
                    <w:rPr>
                      <w:rFonts w:cs="Times New Roman"/>
                      <w:szCs w:val="21"/>
                    </w:rPr>
                    <w:t>颗粒物</w:t>
                  </w:r>
                </w:p>
              </w:tc>
              <w:tc>
                <w:tcPr>
                  <w:tcW w:w="608" w:type="dxa"/>
                  <w:vAlign w:val="center"/>
                </w:tcPr>
                <w:p w14:paraId="7A9BAEA0">
                  <w:pPr>
                    <w:spacing w:line="240" w:lineRule="auto"/>
                    <w:rPr>
                      <w:rFonts w:cs="Times New Roman"/>
                      <w:sz w:val="21"/>
                      <w:szCs w:val="21"/>
                    </w:rPr>
                  </w:pPr>
                  <w:r>
                    <w:rPr>
                      <w:rFonts w:cs="Times New Roman"/>
                      <w:sz w:val="21"/>
                      <w:szCs w:val="21"/>
                    </w:rPr>
                    <w:t>间断</w:t>
                  </w:r>
                </w:p>
              </w:tc>
              <w:tc>
                <w:tcPr>
                  <w:tcW w:w="2708" w:type="dxa"/>
                  <w:vAlign w:val="center"/>
                </w:tcPr>
                <w:p w14:paraId="41871880">
                  <w:pPr>
                    <w:widowControl/>
                    <w:spacing w:line="240" w:lineRule="auto"/>
                    <w:rPr>
                      <w:rFonts w:cs="Times New Roman"/>
                      <w:sz w:val="21"/>
                      <w:szCs w:val="21"/>
                    </w:rPr>
                  </w:pPr>
                  <w:r>
                    <w:rPr>
                      <w:rFonts w:cs="Times New Roman"/>
                      <w:color w:val="000000"/>
                      <w:sz w:val="21"/>
                      <w:szCs w:val="21"/>
                      <w:lang w:val="en-US"/>
                    </w:rPr>
                    <w:t>减速慢行，道路硬化，及时清扫</w:t>
                  </w:r>
                  <w:r>
                    <w:rPr>
                      <w:rFonts w:hint="eastAsia" w:cs="Times New Roman"/>
                      <w:color w:val="000000"/>
                      <w:sz w:val="21"/>
                      <w:szCs w:val="21"/>
                      <w:lang w:val="en-US"/>
                    </w:rPr>
                    <w:t>，</w:t>
                  </w:r>
                  <w:r>
                    <w:rPr>
                      <w:rFonts w:cs="Times New Roman"/>
                      <w:sz w:val="21"/>
                      <w:szCs w:val="21"/>
                    </w:rPr>
                    <w:t>厂区地面定期洒水抑尘</w:t>
                  </w:r>
                </w:p>
              </w:tc>
            </w:tr>
            <w:tr w14:paraId="35B54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649" w:type="dxa"/>
                  <w:vMerge w:val="restart"/>
                  <w:vAlign w:val="center"/>
                </w:tcPr>
                <w:p w14:paraId="4EDED977">
                  <w:pPr>
                    <w:pStyle w:val="47"/>
                    <w:spacing w:line="240" w:lineRule="auto"/>
                    <w:rPr>
                      <w:rFonts w:cs="Times New Roman"/>
                      <w:szCs w:val="21"/>
                    </w:rPr>
                  </w:pPr>
                  <w:r>
                    <w:rPr>
                      <w:rFonts w:cs="Times New Roman"/>
                      <w:szCs w:val="21"/>
                    </w:rPr>
                    <w:t>废水</w:t>
                  </w:r>
                </w:p>
              </w:tc>
              <w:tc>
                <w:tcPr>
                  <w:tcW w:w="930" w:type="dxa"/>
                  <w:vAlign w:val="center"/>
                </w:tcPr>
                <w:p w14:paraId="564996A7">
                  <w:pPr>
                    <w:pStyle w:val="47"/>
                    <w:spacing w:line="240" w:lineRule="auto"/>
                    <w:rPr>
                      <w:rFonts w:cs="Times New Roman"/>
                      <w:szCs w:val="21"/>
                      <w:lang w:val="en-US"/>
                    </w:rPr>
                  </w:pPr>
                  <w:r>
                    <w:rPr>
                      <w:rFonts w:hint="eastAsia" w:cs="Times New Roman"/>
                      <w:szCs w:val="21"/>
                      <w:lang w:val="en-US"/>
                    </w:rPr>
                    <w:t>/</w:t>
                  </w:r>
                </w:p>
              </w:tc>
              <w:tc>
                <w:tcPr>
                  <w:tcW w:w="1918" w:type="dxa"/>
                  <w:gridSpan w:val="2"/>
                  <w:vAlign w:val="center"/>
                </w:tcPr>
                <w:p w14:paraId="60255823">
                  <w:pPr>
                    <w:pStyle w:val="47"/>
                    <w:spacing w:line="240" w:lineRule="auto"/>
                    <w:rPr>
                      <w:rFonts w:cs="Times New Roman"/>
                      <w:szCs w:val="21"/>
                    </w:rPr>
                  </w:pPr>
                  <w:r>
                    <w:rPr>
                      <w:rFonts w:cs="Times New Roman"/>
                      <w:color w:val="000000"/>
                      <w:szCs w:val="21"/>
                      <w:lang w:val="en-US"/>
                    </w:rPr>
                    <w:t>厂区内运输道路抑尘用水</w:t>
                  </w:r>
                </w:p>
              </w:tc>
              <w:tc>
                <w:tcPr>
                  <w:tcW w:w="1444" w:type="dxa"/>
                  <w:shd w:val="clear" w:color="auto" w:fill="auto"/>
                  <w:vAlign w:val="center"/>
                </w:tcPr>
                <w:p w14:paraId="13B31DE5">
                  <w:pPr>
                    <w:pStyle w:val="47"/>
                    <w:spacing w:line="240" w:lineRule="auto"/>
                    <w:rPr>
                      <w:rFonts w:cs="Times New Roman"/>
                      <w:szCs w:val="21"/>
                    </w:rPr>
                  </w:pPr>
                  <w:r>
                    <w:rPr>
                      <w:rFonts w:cs="Times New Roman"/>
                      <w:szCs w:val="21"/>
                    </w:rPr>
                    <w:t>SS</w:t>
                  </w:r>
                </w:p>
              </w:tc>
              <w:tc>
                <w:tcPr>
                  <w:tcW w:w="608" w:type="dxa"/>
                  <w:shd w:val="clear" w:color="auto" w:fill="auto"/>
                  <w:vAlign w:val="center"/>
                </w:tcPr>
                <w:p w14:paraId="598E923D">
                  <w:pPr>
                    <w:pStyle w:val="47"/>
                    <w:spacing w:line="240" w:lineRule="auto"/>
                    <w:rPr>
                      <w:rFonts w:cs="Times New Roman"/>
                      <w:szCs w:val="21"/>
                    </w:rPr>
                  </w:pPr>
                  <w:r>
                    <w:rPr>
                      <w:rFonts w:cs="Times New Roman"/>
                      <w:szCs w:val="21"/>
                    </w:rPr>
                    <w:t>间断</w:t>
                  </w:r>
                </w:p>
              </w:tc>
              <w:tc>
                <w:tcPr>
                  <w:tcW w:w="2708" w:type="dxa"/>
                  <w:shd w:val="clear" w:color="auto" w:fill="auto"/>
                  <w:vAlign w:val="center"/>
                </w:tcPr>
                <w:p w14:paraId="4D8D02E7">
                  <w:pPr>
                    <w:pStyle w:val="47"/>
                    <w:spacing w:line="240" w:lineRule="auto"/>
                    <w:rPr>
                      <w:rFonts w:cs="Times New Roman"/>
                      <w:szCs w:val="21"/>
                    </w:rPr>
                  </w:pPr>
                  <w:r>
                    <w:rPr>
                      <w:rFonts w:cs="Times New Roman"/>
                      <w:szCs w:val="21"/>
                    </w:rPr>
                    <w:t>厂区泼洒抑尘</w:t>
                  </w:r>
                </w:p>
              </w:tc>
            </w:tr>
            <w:tr w14:paraId="5E5F7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649" w:type="dxa"/>
                  <w:vMerge w:val="continue"/>
                  <w:vAlign w:val="center"/>
                </w:tcPr>
                <w:p w14:paraId="05C3B450">
                  <w:pPr>
                    <w:pStyle w:val="47"/>
                    <w:spacing w:line="240" w:lineRule="auto"/>
                    <w:rPr>
                      <w:rFonts w:cs="Times New Roman"/>
                      <w:szCs w:val="21"/>
                    </w:rPr>
                  </w:pPr>
                </w:p>
              </w:tc>
              <w:tc>
                <w:tcPr>
                  <w:tcW w:w="930" w:type="dxa"/>
                  <w:vAlign w:val="center"/>
                </w:tcPr>
                <w:p w14:paraId="3FE915D0">
                  <w:pPr>
                    <w:pStyle w:val="47"/>
                    <w:spacing w:line="240" w:lineRule="auto"/>
                    <w:rPr>
                      <w:rFonts w:cs="Times New Roman"/>
                      <w:szCs w:val="21"/>
                      <w:lang w:val="en-US"/>
                    </w:rPr>
                  </w:pPr>
                  <w:r>
                    <w:rPr>
                      <w:rFonts w:hint="eastAsia" w:cs="Times New Roman"/>
                      <w:szCs w:val="21"/>
                      <w:lang w:val="en-US"/>
                    </w:rPr>
                    <w:t>/</w:t>
                  </w:r>
                </w:p>
              </w:tc>
              <w:tc>
                <w:tcPr>
                  <w:tcW w:w="1918" w:type="dxa"/>
                  <w:gridSpan w:val="2"/>
                  <w:vAlign w:val="center"/>
                </w:tcPr>
                <w:p w14:paraId="6BF6A19B">
                  <w:pPr>
                    <w:pStyle w:val="47"/>
                    <w:spacing w:line="240" w:lineRule="auto"/>
                  </w:pPr>
                  <w:r>
                    <w:rPr>
                      <w:rFonts w:cs="Times New Roman"/>
                    </w:rPr>
                    <w:t>水浴除尘器用</w:t>
                  </w:r>
                </w:p>
              </w:tc>
              <w:tc>
                <w:tcPr>
                  <w:tcW w:w="1444" w:type="dxa"/>
                  <w:shd w:val="clear" w:color="auto" w:fill="auto"/>
                  <w:vAlign w:val="center"/>
                </w:tcPr>
                <w:p w14:paraId="6FA2975D">
                  <w:pPr>
                    <w:pStyle w:val="47"/>
                    <w:spacing w:line="240" w:lineRule="auto"/>
                    <w:rPr>
                      <w:rFonts w:cs="Times New Roman"/>
                      <w:szCs w:val="21"/>
                      <w:lang w:val="en-US"/>
                    </w:rPr>
                  </w:pPr>
                  <w:r>
                    <w:rPr>
                      <w:rFonts w:hint="eastAsia" w:cs="Times New Roman"/>
                      <w:szCs w:val="21"/>
                      <w:lang w:val="en-US"/>
                    </w:rPr>
                    <w:t>SS</w:t>
                  </w:r>
                </w:p>
              </w:tc>
              <w:tc>
                <w:tcPr>
                  <w:tcW w:w="608" w:type="dxa"/>
                  <w:shd w:val="clear" w:color="auto" w:fill="auto"/>
                  <w:vAlign w:val="center"/>
                </w:tcPr>
                <w:p w14:paraId="4B95C5E4">
                  <w:pPr>
                    <w:pStyle w:val="47"/>
                    <w:spacing w:line="240" w:lineRule="auto"/>
                    <w:rPr>
                      <w:rFonts w:cs="Times New Roman"/>
                      <w:szCs w:val="21"/>
                    </w:rPr>
                  </w:pPr>
                  <w:r>
                    <w:rPr>
                      <w:rFonts w:cs="Times New Roman"/>
                      <w:szCs w:val="21"/>
                    </w:rPr>
                    <w:t>间断</w:t>
                  </w:r>
                </w:p>
              </w:tc>
              <w:tc>
                <w:tcPr>
                  <w:tcW w:w="2708" w:type="dxa"/>
                  <w:shd w:val="clear" w:color="auto" w:fill="auto"/>
                  <w:vAlign w:val="center"/>
                </w:tcPr>
                <w:p w14:paraId="4BD5A673">
                  <w:pPr>
                    <w:pStyle w:val="47"/>
                    <w:spacing w:line="240" w:lineRule="auto"/>
                    <w:rPr>
                      <w:rFonts w:cs="Times New Roman"/>
                      <w:szCs w:val="21"/>
                    </w:rPr>
                  </w:pPr>
                  <w:r>
                    <w:rPr>
                      <w:rFonts w:hint="eastAsia" w:cs="Times New Roman"/>
                      <w:szCs w:val="21"/>
                    </w:rPr>
                    <w:t>随烟气消耗</w:t>
                  </w:r>
                </w:p>
              </w:tc>
            </w:tr>
            <w:tr w14:paraId="67AE8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649" w:type="dxa"/>
                  <w:vMerge w:val="continue"/>
                  <w:vAlign w:val="center"/>
                </w:tcPr>
                <w:p w14:paraId="0F37F6A6">
                  <w:pPr>
                    <w:pStyle w:val="47"/>
                    <w:spacing w:line="240" w:lineRule="auto"/>
                    <w:rPr>
                      <w:rFonts w:cs="Times New Roman"/>
                      <w:szCs w:val="21"/>
                    </w:rPr>
                  </w:pPr>
                </w:p>
              </w:tc>
              <w:tc>
                <w:tcPr>
                  <w:tcW w:w="930" w:type="dxa"/>
                  <w:shd w:val="clear" w:color="auto" w:fill="auto"/>
                  <w:vAlign w:val="center"/>
                </w:tcPr>
                <w:p w14:paraId="70FDED5B">
                  <w:pPr>
                    <w:pStyle w:val="47"/>
                    <w:spacing w:line="240" w:lineRule="auto"/>
                    <w:rPr>
                      <w:rFonts w:cs="Times New Roman"/>
                      <w:szCs w:val="21"/>
                      <w:lang w:val="en-US"/>
                    </w:rPr>
                  </w:pPr>
                  <w:r>
                    <w:rPr>
                      <w:rFonts w:hint="eastAsia" w:cs="Times New Roman"/>
                      <w:szCs w:val="21"/>
                      <w:lang w:val="en-US"/>
                    </w:rPr>
                    <w:t>/</w:t>
                  </w:r>
                </w:p>
              </w:tc>
              <w:tc>
                <w:tcPr>
                  <w:tcW w:w="1918" w:type="dxa"/>
                  <w:gridSpan w:val="2"/>
                  <w:shd w:val="clear" w:color="auto" w:fill="auto"/>
                  <w:vAlign w:val="center"/>
                </w:tcPr>
                <w:p w14:paraId="5887BEF5">
                  <w:pPr>
                    <w:pStyle w:val="47"/>
                    <w:spacing w:line="240" w:lineRule="auto"/>
                    <w:rPr>
                      <w:rFonts w:cs="Times New Roman"/>
                      <w:szCs w:val="21"/>
                    </w:rPr>
                  </w:pPr>
                  <w:r>
                    <w:rPr>
                      <w:rFonts w:cs="Times New Roman"/>
                      <w:szCs w:val="21"/>
                    </w:rPr>
                    <w:t>生活废水</w:t>
                  </w:r>
                </w:p>
              </w:tc>
              <w:tc>
                <w:tcPr>
                  <w:tcW w:w="1444" w:type="dxa"/>
                  <w:shd w:val="clear" w:color="auto" w:fill="auto"/>
                  <w:vAlign w:val="center"/>
                </w:tcPr>
                <w:p w14:paraId="6AB5A36E">
                  <w:pPr>
                    <w:pStyle w:val="47"/>
                    <w:spacing w:line="240" w:lineRule="auto"/>
                    <w:rPr>
                      <w:rFonts w:cs="Times New Roman"/>
                      <w:szCs w:val="21"/>
                    </w:rPr>
                  </w:pPr>
                  <w:r>
                    <w:rPr>
                      <w:rFonts w:cs="Times New Roman"/>
                      <w:szCs w:val="21"/>
                    </w:rPr>
                    <w:t>COD、BOD</w:t>
                  </w:r>
                  <w:r>
                    <w:rPr>
                      <w:rFonts w:cs="Times New Roman"/>
                      <w:szCs w:val="21"/>
                      <w:vertAlign w:val="subscript"/>
                    </w:rPr>
                    <w:t>5</w:t>
                  </w:r>
                  <w:r>
                    <w:rPr>
                      <w:rFonts w:cs="Times New Roman"/>
                      <w:szCs w:val="21"/>
                    </w:rPr>
                    <w:t>、SS、NH</w:t>
                  </w:r>
                  <w:r>
                    <w:rPr>
                      <w:rFonts w:cs="Times New Roman"/>
                      <w:szCs w:val="21"/>
                      <w:vertAlign w:val="subscript"/>
                    </w:rPr>
                    <w:t>3</w:t>
                  </w:r>
                  <w:r>
                    <w:rPr>
                      <w:rFonts w:cs="Times New Roman"/>
                      <w:szCs w:val="21"/>
                    </w:rPr>
                    <w:t>-N</w:t>
                  </w:r>
                </w:p>
              </w:tc>
              <w:tc>
                <w:tcPr>
                  <w:tcW w:w="608" w:type="dxa"/>
                  <w:shd w:val="clear" w:color="auto" w:fill="auto"/>
                  <w:vAlign w:val="center"/>
                </w:tcPr>
                <w:p w14:paraId="554B986A">
                  <w:pPr>
                    <w:pStyle w:val="47"/>
                    <w:spacing w:line="240" w:lineRule="auto"/>
                    <w:rPr>
                      <w:rFonts w:cs="Times New Roman"/>
                      <w:szCs w:val="21"/>
                    </w:rPr>
                  </w:pPr>
                  <w:r>
                    <w:rPr>
                      <w:rFonts w:cs="Times New Roman"/>
                      <w:szCs w:val="21"/>
                    </w:rPr>
                    <w:t>间断</w:t>
                  </w:r>
                </w:p>
              </w:tc>
              <w:tc>
                <w:tcPr>
                  <w:tcW w:w="2708" w:type="dxa"/>
                  <w:shd w:val="clear" w:color="auto" w:fill="auto"/>
                  <w:vAlign w:val="center"/>
                </w:tcPr>
                <w:p w14:paraId="5022F219">
                  <w:pPr>
                    <w:pStyle w:val="47"/>
                    <w:spacing w:line="240" w:lineRule="auto"/>
                    <w:rPr>
                      <w:rFonts w:cs="Times New Roman"/>
                      <w:szCs w:val="21"/>
                    </w:rPr>
                  </w:pPr>
                  <w:r>
                    <w:rPr>
                      <w:rFonts w:hint="eastAsia" w:cs="Times New Roman"/>
                      <w:szCs w:val="21"/>
                    </w:rPr>
                    <w:t>排入化粪池，定期清掏</w:t>
                  </w:r>
                </w:p>
              </w:tc>
            </w:tr>
            <w:tr w14:paraId="77502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649" w:type="dxa"/>
                  <w:vMerge w:val="restart"/>
                  <w:vAlign w:val="center"/>
                </w:tcPr>
                <w:p w14:paraId="2ED2B309">
                  <w:pPr>
                    <w:pStyle w:val="47"/>
                    <w:spacing w:line="240" w:lineRule="auto"/>
                    <w:rPr>
                      <w:rFonts w:cs="Times New Roman"/>
                      <w:szCs w:val="21"/>
                    </w:rPr>
                  </w:pPr>
                </w:p>
                <w:p w14:paraId="642B2341">
                  <w:pPr>
                    <w:pStyle w:val="47"/>
                    <w:spacing w:line="240" w:lineRule="auto"/>
                    <w:rPr>
                      <w:rFonts w:cs="Times New Roman"/>
                      <w:szCs w:val="21"/>
                    </w:rPr>
                  </w:pPr>
                </w:p>
                <w:p w14:paraId="65F45D49">
                  <w:pPr>
                    <w:pStyle w:val="47"/>
                    <w:spacing w:line="240" w:lineRule="auto"/>
                    <w:rPr>
                      <w:rFonts w:cs="Times New Roman"/>
                      <w:szCs w:val="21"/>
                    </w:rPr>
                  </w:pPr>
                  <w:r>
                    <w:rPr>
                      <w:rFonts w:cs="Times New Roman"/>
                      <w:szCs w:val="21"/>
                    </w:rPr>
                    <w:t>噪声</w:t>
                  </w:r>
                </w:p>
                <w:p w14:paraId="6AABB034">
                  <w:pPr>
                    <w:pStyle w:val="47"/>
                    <w:spacing w:line="240" w:lineRule="auto"/>
                    <w:rPr>
                      <w:rFonts w:cs="Times New Roman"/>
                      <w:szCs w:val="21"/>
                    </w:rPr>
                  </w:pPr>
                </w:p>
              </w:tc>
              <w:tc>
                <w:tcPr>
                  <w:tcW w:w="930" w:type="dxa"/>
                  <w:vMerge w:val="restart"/>
                  <w:vAlign w:val="center"/>
                </w:tcPr>
                <w:p w14:paraId="5793B04D">
                  <w:pPr>
                    <w:pStyle w:val="47"/>
                    <w:spacing w:line="240" w:lineRule="auto"/>
                    <w:rPr>
                      <w:rFonts w:cs="Times New Roman"/>
                      <w:szCs w:val="21"/>
                      <w:lang w:val="en-US"/>
                    </w:rPr>
                  </w:pPr>
                  <w:r>
                    <w:rPr>
                      <w:rFonts w:hint="eastAsia" w:cs="Times New Roman"/>
                      <w:szCs w:val="21"/>
                      <w:lang w:val="en-US"/>
                    </w:rPr>
                    <w:t>N1-N15</w:t>
                  </w:r>
                </w:p>
              </w:tc>
              <w:tc>
                <w:tcPr>
                  <w:tcW w:w="1918" w:type="dxa"/>
                  <w:gridSpan w:val="2"/>
                  <w:vAlign w:val="center"/>
                </w:tcPr>
                <w:p w14:paraId="57DF6C03">
                  <w:pPr>
                    <w:widowControl/>
                    <w:spacing w:line="240" w:lineRule="auto"/>
                    <w:rPr>
                      <w:rFonts w:cs="Times New Roman"/>
                      <w:sz w:val="21"/>
                      <w:szCs w:val="21"/>
                    </w:rPr>
                  </w:pPr>
                  <w:r>
                    <w:rPr>
                      <w:rFonts w:cs="Times New Roman"/>
                      <w:color w:val="000000"/>
                      <w:sz w:val="21"/>
                      <w:szCs w:val="21"/>
                      <w:lang w:val="en-US"/>
                    </w:rPr>
                    <w:t>生产设备</w:t>
                  </w:r>
                </w:p>
              </w:tc>
              <w:tc>
                <w:tcPr>
                  <w:tcW w:w="1444" w:type="dxa"/>
                  <w:vAlign w:val="center"/>
                </w:tcPr>
                <w:p w14:paraId="313F9A77">
                  <w:pPr>
                    <w:pStyle w:val="47"/>
                    <w:spacing w:line="240" w:lineRule="auto"/>
                    <w:rPr>
                      <w:rFonts w:cs="Times New Roman"/>
                      <w:szCs w:val="21"/>
                    </w:rPr>
                  </w:pPr>
                  <w:r>
                    <w:rPr>
                      <w:rFonts w:cs="Times New Roman"/>
                      <w:szCs w:val="21"/>
                    </w:rPr>
                    <w:t>噪声</w:t>
                  </w:r>
                </w:p>
              </w:tc>
              <w:tc>
                <w:tcPr>
                  <w:tcW w:w="608" w:type="dxa"/>
                  <w:vAlign w:val="center"/>
                </w:tcPr>
                <w:p w14:paraId="701585DE">
                  <w:pPr>
                    <w:spacing w:line="240" w:lineRule="auto"/>
                    <w:rPr>
                      <w:rFonts w:cs="Times New Roman"/>
                      <w:sz w:val="21"/>
                      <w:szCs w:val="21"/>
                    </w:rPr>
                  </w:pPr>
                  <w:r>
                    <w:rPr>
                      <w:rFonts w:cs="Times New Roman"/>
                      <w:sz w:val="21"/>
                      <w:szCs w:val="21"/>
                    </w:rPr>
                    <w:t>连续</w:t>
                  </w:r>
                </w:p>
              </w:tc>
              <w:tc>
                <w:tcPr>
                  <w:tcW w:w="2708" w:type="dxa"/>
                  <w:vAlign w:val="center"/>
                </w:tcPr>
                <w:p w14:paraId="04BD9029">
                  <w:pPr>
                    <w:widowControl/>
                    <w:spacing w:line="240" w:lineRule="auto"/>
                    <w:rPr>
                      <w:rFonts w:cs="Times New Roman"/>
                      <w:sz w:val="21"/>
                      <w:szCs w:val="21"/>
                    </w:rPr>
                  </w:pPr>
                  <w:r>
                    <w:rPr>
                      <w:rFonts w:cs="Times New Roman"/>
                      <w:color w:val="000000"/>
                      <w:sz w:val="21"/>
                      <w:szCs w:val="21"/>
                      <w:lang w:val="en-US"/>
                    </w:rPr>
                    <w:t>车间封闭，选用低噪声设备，基础减振</w:t>
                  </w:r>
                </w:p>
              </w:tc>
            </w:tr>
            <w:tr w14:paraId="7EC7E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49" w:type="dxa"/>
                  <w:vMerge w:val="continue"/>
                  <w:vAlign w:val="center"/>
                </w:tcPr>
                <w:p w14:paraId="59129738">
                  <w:pPr>
                    <w:pStyle w:val="47"/>
                    <w:spacing w:line="240" w:lineRule="auto"/>
                    <w:rPr>
                      <w:rFonts w:cs="Times New Roman"/>
                      <w:szCs w:val="21"/>
                    </w:rPr>
                  </w:pPr>
                </w:p>
              </w:tc>
              <w:tc>
                <w:tcPr>
                  <w:tcW w:w="930" w:type="dxa"/>
                  <w:vMerge w:val="continue"/>
                  <w:vAlign w:val="center"/>
                </w:tcPr>
                <w:p w14:paraId="3940137D">
                  <w:pPr>
                    <w:pStyle w:val="47"/>
                    <w:spacing w:line="240" w:lineRule="auto"/>
                    <w:rPr>
                      <w:rFonts w:cs="Times New Roman"/>
                      <w:szCs w:val="21"/>
                    </w:rPr>
                  </w:pPr>
                </w:p>
              </w:tc>
              <w:tc>
                <w:tcPr>
                  <w:tcW w:w="1918" w:type="dxa"/>
                  <w:gridSpan w:val="2"/>
                  <w:vAlign w:val="center"/>
                </w:tcPr>
                <w:p w14:paraId="6A387B93">
                  <w:pPr>
                    <w:widowControl/>
                    <w:spacing w:line="240" w:lineRule="auto"/>
                    <w:rPr>
                      <w:rFonts w:cs="Times New Roman"/>
                      <w:sz w:val="21"/>
                      <w:szCs w:val="21"/>
                    </w:rPr>
                  </w:pPr>
                  <w:r>
                    <w:rPr>
                      <w:rFonts w:cs="Times New Roman"/>
                      <w:color w:val="000000"/>
                      <w:sz w:val="21"/>
                      <w:szCs w:val="21"/>
                      <w:lang w:val="en-US"/>
                    </w:rPr>
                    <w:t>车辆运输</w:t>
                  </w:r>
                </w:p>
              </w:tc>
              <w:tc>
                <w:tcPr>
                  <w:tcW w:w="1444" w:type="dxa"/>
                  <w:vAlign w:val="center"/>
                </w:tcPr>
                <w:p w14:paraId="13E99617">
                  <w:pPr>
                    <w:pStyle w:val="47"/>
                    <w:spacing w:line="240" w:lineRule="auto"/>
                    <w:rPr>
                      <w:rFonts w:cs="Times New Roman"/>
                      <w:szCs w:val="21"/>
                    </w:rPr>
                  </w:pPr>
                  <w:r>
                    <w:rPr>
                      <w:rFonts w:cs="Times New Roman"/>
                      <w:szCs w:val="21"/>
                    </w:rPr>
                    <w:t>噪声</w:t>
                  </w:r>
                </w:p>
              </w:tc>
              <w:tc>
                <w:tcPr>
                  <w:tcW w:w="608" w:type="dxa"/>
                  <w:vAlign w:val="center"/>
                </w:tcPr>
                <w:p w14:paraId="032FA21D">
                  <w:pPr>
                    <w:widowControl/>
                    <w:spacing w:line="240" w:lineRule="auto"/>
                    <w:rPr>
                      <w:rFonts w:cs="Times New Roman"/>
                      <w:sz w:val="21"/>
                      <w:szCs w:val="21"/>
                    </w:rPr>
                  </w:pPr>
                  <w:r>
                    <w:rPr>
                      <w:rFonts w:cs="Times New Roman"/>
                      <w:color w:val="000000"/>
                      <w:sz w:val="21"/>
                      <w:szCs w:val="21"/>
                      <w:lang w:val="en-US"/>
                    </w:rPr>
                    <w:t>间断</w:t>
                  </w:r>
                </w:p>
              </w:tc>
              <w:tc>
                <w:tcPr>
                  <w:tcW w:w="2708" w:type="dxa"/>
                  <w:vAlign w:val="center"/>
                </w:tcPr>
                <w:p w14:paraId="556AD706">
                  <w:pPr>
                    <w:widowControl/>
                    <w:spacing w:line="240" w:lineRule="auto"/>
                    <w:rPr>
                      <w:rFonts w:cs="Times New Roman"/>
                      <w:sz w:val="21"/>
                      <w:szCs w:val="21"/>
                    </w:rPr>
                  </w:pPr>
                  <w:r>
                    <w:rPr>
                      <w:rFonts w:cs="Times New Roman"/>
                      <w:color w:val="000000"/>
                      <w:sz w:val="21"/>
                      <w:szCs w:val="21"/>
                      <w:lang w:val="en-US"/>
                    </w:rPr>
                    <w:t>减速慢行，禁止鸣笛</w:t>
                  </w:r>
                </w:p>
              </w:tc>
            </w:tr>
            <w:tr w14:paraId="2BFB2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49" w:type="dxa"/>
                  <w:vMerge w:val="restart"/>
                  <w:vAlign w:val="center"/>
                </w:tcPr>
                <w:p w14:paraId="56CDB919">
                  <w:pPr>
                    <w:pStyle w:val="47"/>
                    <w:spacing w:line="240" w:lineRule="auto"/>
                    <w:rPr>
                      <w:rFonts w:cs="Times New Roman"/>
                      <w:szCs w:val="21"/>
                    </w:rPr>
                  </w:pPr>
                  <w:r>
                    <w:rPr>
                      <w:rFonts w:cs="Times New Roman"/>
                      <w:szCs w:val="21"/>
                    </w:rPr>
                    <w:t>固体废物</w:t>
                  </w:r>
                </w:p>
              </w:tc>
              <w:tc>
                <w:tcPr>
                  <w:tcW w:w="930" w:type="dxa"/>
                  <w:vAlign w:val="center"/>
                </w:tcPr>
                <w:p w14:paraId="2D42E167">
                  <w:pPr>
                    <w:pStyle w:val="47"/>
                    <w:spacing w:line="240" w:lineRule="auto"/>
                    <w:rPr>
                      <w:rFonts w:cs="Times New Roman"/>
                      <w:szCs w:val="21"/>
                      <w:lang w:val="en-US"/>
                    </w:rPr>
                  </w:pPr>
                  <w:r>
                    <w:rPr>
                      <w:rFonts w:hint="eastAsia" w:cs="Times New Roman"/>
                      <w:szCs w:val="21"/>
                      <w:lang w:val="en-US"/>
                    </w:rPr>
                    <w:t>S1、S4、S5、S6、S7</w:t>
                  </w:r>
                </w:p>
              </w:tc>
              <w:tc>
                <w:tcPr>
                  <w:tcW w:w="1918" w:type="dxa"/>
                  <w:gridSpan w:val="2"/>
                  <w:vAlign w:val="center"/>
                </w:tcPr>
                <w:p w14:paraId="79CE06C7">
                  <w:pPr>
                    <w:pStyle w:val="47"/>
                    <w:spacing w:line="240" w:lineRule="auto"/>
                    <w:rPr>
                      <w:rFonts w:cs="Times New Roman"/>
                      <w:szCs w:val="21"/>
                    </w:rPr>
                  </w:pPr>
                  <w:r>
                    <w:rPr>
                      <w:rFonts w:hint="eastAsia"/>
                    </w:rPr>
                    <w:t>除尘器</w:t>
                  </w:r>
                </w:p>
              </w:tc>
              <w:tc>
                <w:tcPr>
                  <w:tcW w:w="1444" w:type="dxa"/>
                  <w:vAlign w:val="center"/>
                </w:tcPr>
                <w:p w14:paraId="6FE702BE">
                  <w:pPr>
                    <w:pStyle w:val="47"/>
                    <w:spacing w:line="240" w:lineRule="auto"/>
                    <w:rPr>
                      <w:rFonts w:cs="Times New Roman"/>
                      <w:szCs w:val="21"/>
                    </w:rPr>
                  </w:pPr>
                  <w:r>
                    <w:rPr>
                      <w:rFonts w:cs="Times New Roman"/>
                      <w:szCs w:val="21"/>
                    </w:rPr>
                    <w:t>除尘灰</w:t>
                  </w:r>
                </w:p>
              </w:tc>
              <w:tc>
                <w:tcPr>
                  <w:tcW w:w="608" w:type="dxa"/>
                  <w:vAlign w:val="center"/>
                </w:tcPr>
                <w:p w14:paraId="0C611602">
                  <w:pPr>
                    <w:pStyle w:val="47"/>
                    <w:spacing w:line="240" w:lineRule="auto"/>
                    <w:rPr>
                      <w:rFonts w:cs="Times New Roman"/>
                      <w:szCs w:val="21"/>
                    </w:rPr>
                  </w:pPr>
                  <w:r>
                    <w:rPr>
                      <w:rFonts w:cs="Times New Roman"/>
                      <w:szCs w:val="21"/>
                    </w:rPr>
                    <w:t>间断</w:t>
                  </w:r>
                </w:p>
              </w:tc>
              <w:tc>
                <w:tcPr>
                  <w:tcW w:w="2708" w:type="dxa"/>
                  <w:vAlign w:val="center"/>
                </w:tcPr>
                <w:p w14:paraId="0395FC42">
                  <w:pPr>
                    <w:widowControl/>
                    <w:spacing w:line="240" w:lineRule="auto"/>
                    <w:rPr>
                      <w:rFonts w:cs="Times New Roman"/>
                      <w:sz w:val="21"/>
                      <w:szCs w:val="21"/>
                    </w:rPr>
                  </w:pPr>
                  <w:r>
                    <w:rPr>
                      <w:rFonts w:cs="Times New Roman"/>
                      <w:color w:val="000000"/>
                      <w:sz w:val="21"/>
                      <w:szCs w:val="21"/>
                      <w:lang w:val="en-US"/>
                    </w:rPr>
                    <w:t>收集后回用于制粒工序</w:t>
                  </w:r>
                </w:p>
              </w:tc>
            </w:tr>
            <w:tr w14:paraId="70830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49" w:type="dxa"/>
                  <w:vMerge w:val="continue"/>
                  <w:vAlign w:val="center"/>
                </w:tcPr>
                <w:p w14:paraId="5CEAC68B">
                  <w:pPr>
                    <w:pStyle w:val="47"/>
                    <w:spacing w:line="240" w:lineRule="auto"/>
                    <w:rPr>
                      <w:rFonts w:cs="Times New Roman"/>
                      <w:szCs w:val="21"/>
                    </w:rPr>
                  </w:pPr>
                </w:p>
              </w:tc>
              <w:tc>
                <w:tcPr>
                  <w:tcW w:w="930" w:type="dxa"/>
                  <w:vAlign w:val="center"/>
                </w:tcPr>
                <w:p w14:paraId="35CFAD58">
                  <w:pPr>
                    <w:pStyle w:val="47"/>
                    <w:spacing w:line="240" w:lineRule="auto"/>
                    <w:rPr>
                      <w:rFonts w:cs="Times New Roman"/>
                      <w:szCs w:val="21"/>
                      <w:lang w:val="en-US"/>
                    </w:rPr>
                  </w:pPr>
                  <w:r>
                    <w:rPr>
                      <w:rFonts w:hint="eastAsia" w:cs="Times New Roman"/>
                      <w:szCs w:val="21"/>
                      <w:lang w:val="en-US"/>
                    </w:rPr>
                    <w:t>S3</w:t>
                  </w:r>
                </w:p>
              </w:tc>
              <w:tc>
                <w:tcPr>
                  <w:tcW w:w="1918" w:type="dxa"/>
                  <w:gridSpan w:val="2"/>
                  <w:vAlign w:val="center"/>
                </w:tcPr>
                <w:p w14:paraId="7B39E38E">
                  <w:pPr>
                    <w:pStyle w:val="47"/>
                    <w:spacing w:line="240" w:lineRule="auto"/>
                    <w:rPr>
                      <w:rFonts w:cs="Times New Roman"/>
                      <w:szCs w:val="21"/>
                    </w:rPr>
                  </w:pPr>
                  <w:r>
                    <w:rPr>
                      <w:rFonts w:cs="Times New Roman"/>
                      <w:szCs w:val="21"/>
                    </w:rPr>
                    <w:t>生物质炉</w:t>
                  </w:r>
                </w:p>
              </w:tc>
              <w:tc>
                <w:tcPr>
                  <w:tcW w:w="1444" w:type="dxa"/>
                  <w:vAlign w:val="center"/>
                </w:tcPr>
                <w:p w14:paraId="76DBAF93">
                  <w:pPr>
                    <w:pStyle w:val="47"/>
                    <w:spacing w:line="240" w:lineRule="auto"/>
                    <w:rPr>
                      <w:rFonts w:cs="Times New Roman"/>
                      <w:szCs w:val="21"/>
                    </w:rPr>
                  </w:pPr>
                  <w:r>
                    <w:rPr>
                      <w:rFonts w:cs="Times New Roman"/>
                      <w:szCs w:val="21"/>
                    </w:rPr>
                    <w:t>炉渣</w:t>
                  </w:r>
                </w:p>
              </w:tc>
              <w:tc>
                <w:tcPr>
                  <w:tcW w:w="608" w:type="dxa"/>
                  <w:vAlign w:val="center"/>
                </w:tcPr>
                <w:p w14:paraId="64EB974E">
                  <w:pPr>
                    <w:pStyle w:val="47"/>
                    <w:spacing w:line="240" w:lineRule="auto"/>
                    <w:rPr>
                      <w:rFonts w:cs="Times New Roman"/>
                      <w:szCs w:val="21"/>
                    </w:rPr>
                  </w:pPr>
                  <w:r>
                    <w:rPr>
                      <w:rFonts w:cs="Times New Roman"/>
                      <w:szCs w:val="21"/>
                    </w:rPr>
                    <w:t>间断</w:t>
                  </w:r>
                </w:p>
              </w:tc>
              <w:tc>
                <w:tcPr>
                  <w:tcW w:w="2708" w:type="dxa"/>
                  <w:vAlign w:val="center"/>
                </w:tcPr>
                <w:p w14:paraId="3D1883BF">
                  <w:pPr>
                    <w:widowControl/>
                    <w:spacing w:line="240" w:lineRule="auto"/>
                    <w:rPr>
                      <w:rFonts w:cs="Times New Roman"/>
                      <w:sz w:val="21"/>
                      <w:szCs w:val="21"/>
                    </w:rPr>
                  </w:pPr>
                  <w:r>
                    <w:rPr>
                      <w:rFonts w:cs="Times New Roman"/>
                      <w:color w:val="000000"/>
                      <w:sz w:val="21"/>
                      <w:szCs w:val="21"/>
                      <w:lang w:val="en-US"/>
                    </w:rPr>
                    <w:t>收集后</w:t>
                  </w:r>
                  <w:r>
                    <w:rPr>
                      <w:rFonts w:cs="Times New Roman"/>
                      <w:sz w:val="21"/>
                      <w:szCs w:val="21"/>
                    </w:rPr>
                    <w:t>外售，用于农肥</w:t>
                  </w:r>
                </w:p>
              </w:tc>
            </w:tr>
            <w:tr w14:paraId="327AB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649" w:type="dxa"/>
                  <w:vMerge w:val="continue"/>
                  <w:vAlign w:val="center"/>
                </w:tcPr>
                <w:p w14:paraId="6E79F998">
                  <w:pPr>
                    <w:pStyle w:val="47"/>
                    <w:spacing w:line="240" w:lineRule="auto"/>
                    <w:rPr>
                      <w:rFonts w:cs="Times New Roman"/>
                      <w:szCs w:val="21"/>
                    </w:rPr>
                  </w:pPr>
                </w:p>
              </w:tc>
              <w:tc>
                <w:tcPr>
                  <w:tcW w:w="930" w:type="dxa"/>
                  <w:vAlign w:val="center"/>
                </w:tcPr>
                <w:p w14:paraId="58693048">
                  <w:pPr>
                    <w:pStyle w:val="47"/>
                    <w:spacing w:line="240" w:lineRule="auto"/>
                    <w:rPr>
                      <w:rFonts w:cs="Times New Roman"/>
                      <w:szCs w:val="21"/>
                      <w:lang w:val="en-US"/>
                    </w:rPr>
                  </w:pPr>
                  <w:r>
                    <w:rPr>
                      <w:rFonts w:hint="eastAsia" w:cs="Times New Roman"/>
                      <w:szCs w:val="21"/>
                      <w:lang w:val="en-US"/>
                    </w:rPr>
                    <w:t>S2</w:t>
                  </w:r>
                </w:p>
              </w:tc>
              <w:tc>
                <w:tcPr>
                  <w:tcW w:w="1918" w:type="dxa"/>
                  <w:gridSpan w:val="2"/>
                  <w:vAlign w:val="center"/>
                </w:tcPr>
                <w:p w14:paraId="566E21EE">
                  <w:pPr>
                    <w:pStyle w:val="47"/>
                    <w:spacing w:line="240" w:lineRule="auto"/>
                    <w:rPr>
                      <w:rFonts w:cs="Times New Roman"/>
                      <w:szCs w:val="21"/>
                    </w:rPr>
                  </w:pPr>
                  <w:r>
                    <w:rPr>
                      <w:rFonts w:hint="eastAsia" w:cs="Times New Roman"/>
                      <w:szCs w:val="21"/>
                    </w:rPr>
                    <w:t>水浴除尘器</w:t>
                  </w:r>
                </w:p>
              </w:tc>
              <w:tc>
                <w:tcPr>
                  <w:tcW w:w="1444" w:type="dxa"/>
                  <w:vAlign w:val="center"/>
                </w:tcPr>
                <w:p w14:paraId="5A189741">
                  <w:pPr>
                    <w:pStyle w:val="47"/>
                    <w:spacing w:line="240" w:lineRule="auto"/>
                    <w:rPr>
                      <w:rFonts w:cs="Times New Roman"/>
                      <w:szCs w:val="21"/>
                    </w:rPr>
                  </w:pPr>
                  <w:r>
                    <w:rPr>
                      <w:rFonts w:cs="Times New Roman"/>
                      <w:lang w:val="en-US"/>
                    </w:rPr>
                    <w:t>除尘渣</w:t>
                  </w:r>
                </w:p>
              </w:tc>
              <w:tc>
                <w:tcPr>
                  <w:tcW w:w="608" w:type="dxa"/>
                  <w:vAlign w:val="center"/>
                </w:tcPr>
                <w:p w14:paraId="7C6F72C0">
                  <w:pPr>
                    <w:pStyle w:val="47"/>
                    <w:spacing w:line="240" w:lineRule="auto"/>
                    <w:rPr>
                      <w:rFonts w:cs="Times New Roman"/>
                      <w:szCs w:val="21"/>
                    </w:rPr>
                  </w:pPr>
                  <w:r>
                    <w:rPr>
                      <w:rFonts w:cs="Times New Roman"/>
                      <w:szCs w:val="21"/>
                    </w:rPr>
                    <w:t>间断</w:t>
                  </w:r>
                </w:p>
              </w:tc>
              <w:tc>
                <w:tcPr>
                  <w:tcW w:w="2708" w:type="dxa"/>
                  <w:vAlign w:val="center"/>
                </w:tcPr>
                <w:p w14:paraId="5A921D4B">
                  <w:pPr>
                    <w:widowControl/>
                    <w:spacing w:line="240" w:lineRule="auto"/>
                    <w:rPr>
                      <w:rFonts w:cs="Times New Roman"/>
                      <w:sz w:val="21"/>
                      <w:szCs w:val="21"/>
                    </w:rPr>
                  </w:pPr>
                  <w:r>
                    <w:rPr>
                      <w:rFonts w:cs="Times New Roman"/>
                      <w:color w:val="000000"/>
                      <w:sz w:val="21"/>
                      <w:szCs w:val="21"/>
                      <w:lang w:val="en-US"/>
                    </w:rPr>
                    <w:t>收集后</w:t>
                  </w:r>
                  <w:r>
                    <w:rPr>
                      <w:rFonts w:hint="eastAsia" w:cs="Times New Roman"/>
                      <w:color w:val="000000"/>
                      <w:sz w:val="21"/>
                      <w:szCs w:val="21"/>
                      <w:lang w:val="en-US"/>
                    </w:rPr>
                    <w:t>烘干后</w:t>
                  </w:r>
                  <w:r>
                    <w:rPr>
                      <w:rFonts w:cs="Times New Roman"/>
                      <w:color w:val="000000"/>
                      <w:sz w:val="21"/>
                      <w:szCs w:val="21"/>
                      <w:lang w:val="en-US"/>
                    </w:rPr>
                    <w:t>回用于制粒工序</w:t>
                  </w:r>
                </w:p>
              </w:tc>
            </w:tr>
            <w:tr w14:paraId="5E676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649" w:type="dxa"/>
                  <w:vMerge w:val="continue"/>
                  <w:vAlign w:val="center"/>
                </w:tcPr>
                <w:p w14:paraId="2898186C">
                  <w:pPr>
                    <w:pStyle w:val="47"/>
                    <w:spacing w:line="240" w:lineRule="auto"/>
                    <w:rPr>
                      <w:rFonts w:cs="Times New Roman"/>
                      <w:szCs w:val="21"/>
                    </w:rPr>
                  </w:pPr>
                </w:p>
              </w:tc>
              <w:tc>
                <w:tcPr>
                  <w:tcW w:w="930" w:type="dxa"/>
                  <w:vMerge w:val="restart"/>
                  <w:vAlign w:val="center"/>
                </w:tcPr>
                <w:p w14:paraId="6DED9CA8">
                  <w:pPr>
                    <w:pStyle w:val="47"/>
                    <w:spacing w:line="240" w:lineRule="auto"/>
                    <w:rPr>
                      <w:rFonts w:cs="Times New Roman"/>
                      <w:szCs w:val="21"/>
                      <w:lang w:val="en-US"/>
                    </w:rPr>
                  </w:pPr>
                  <w:r>
                    <w:rPr>
                      <w:rFonts w:hint="eastAsia" w:cs="Times New Roman"/>
                      <w:szCs w:val="21"/>
                      <w:lang w:val="en-US"/>
                    </w:rPr>
                    <w:t>/</w:t>
                  </w:r>
                </w:p>
              </w:tc>
              <w:tc>
                <w:tcPr>
                  <w:tcW w:w="694" w:type="dxa"/>
                  <w:vMerge w:val="restart"/>
                  <w:vAlign w:val="center"/>
                </w:tcPr>
                <w:p w14:paraId="4F9FC66D">
                  <w:pPr>
                    <w:pStyle w:val="47"/>
                    <w:spacing w:line="240" w:lineRule="auto"/>
                    <w:rPr>
                      <w:rFonts w:cs="Times New Roman"/>
                      <w:szCs w:val="21"/>
                    </w:rPr>
                  </w:pPr>
                  <w:r>
                    <w:rPr>
                      <w:rFonts w:cs="Times New Roman"/>
                      <w:szCs w:val="21"/>
                    </w:rPr>
                    <w:t>危险废物</w:t>
                  </w:r>
                </w:p>
              </w:tc>
              <w:tc>
                <w:tcPr>
                  <w:tcW w:w="1224" w:type="dxa"/>
                  <w:vAlign w:val="center"/>
                </w:tcPr>
                <w:p w14:paraId="3F8C24EE">
                  <w:pPr>
                    <w:spacing w:line="240" w:lineRule="auto"/>
                    <w:rPr>
                      <w:rFonts w:cs="Times New Roman"/>
                      <w:sz w:val="21"/>
                      <w:szCs w:val="21"/>
                    </w:rPr>
                  </w:pPr>
                  <w:r>
                    <w:rPr>
                      <w:rFonts w:cs="Times New Roman"/>
                      <w:sz w:val="21"/>
                      <w:szCs w:val="21"/>
                    </w:rPr>
                    <w:t>废润滑油</w:t>
                  </w:r>
                </w:p>
              </w:tc>
              <w:tc>
                <w:tcPr>
                  <w:tcW w:w="1444" w:type="dxa"/>
                  <w:vAlign w:val="center"/>
                </w:tcPr>
                <w:p w14:paraId="7E71966C">
                  <w:pPr>
                    <w:spacing w:line="240" w:lineRule="auto"/>
                    <w:rPr>
                      <w:rFonts w:cs="Times New Roman"/>
                      <w:sz w:val="21"/>
                      <w:szCs w:val="21"/>
                    </w:rPr>
                  </w:pPr>
                  <w:r>
                    <w:rPr>
                      <w:rFonts w:cs="Times New Roman"/>
                      <w:sz w:val="21"/>
                      <w:szCs w:val="21"/>
                    </w:rPr>
                    <w:t>废润滑油</w:t>
                  </w:r>
                </w:p>
              </w:tc>
              <w:tc>
                <w:tcPr>
                  <w:tcW w:w="608" w:type="dxa"/>
                  <w:vAlign w:val="center"/>
                </w:tcPr>
                <w:p w14:paraId="66A4B6E0">
                  <w:pPr>
                    <w:pStyle w:val="47"/>
                    <w:spacing w:line="240" w:lineRule="auto"/>
                    <w:rPr>
                      <w:rFonts w:cs="Times New Roman"/>
                      <w:szCs w:val="21"/>
                    </w:rPr>
                  </w:pPr>
                  <w:r>
                    <w:rPr>
                      <w:rFonts w:cs="Times New Roman"/>
                      <w:szCs w:val="21"/>
                    </w:rPr>
                    <w:t>间断</w:t>
                  </w:r>
                </w:p>
              </w:tc>
              <w:tc>
                <w:tcPr>
                  <w:tcW w:w="2708" w:type="dxa"/>
                  <w:vMerge w:val="restart"/>
                  <w:vAlign w:val="center"/>
                </w:tcPr>
                <w:p w14:paraId="5808A323">
                  <w:pPr>
                    <w:pStyle w:val="47"/>
                    <w:spacing w:line="240" w:lineRule="auto"/>
                    <w:rPr>
                      <w:rFonts w:cs="Times New Roman"/>
                      <w:szCs w:val="21"/>
                    </w:rPr>
                  </w:pPr>
                  <w:r>
                    <w:rPr>
                      <w:rFonts w:cs="Times New Roman"/>
                      <w:szCs w:val="21"/>
                    </w:rPr>
                    <w:t>收集后暂存于危废贮存间，定期委托</w:t>
                  </w:r>
                  <w:r>
                    <w:rPr>
                      <w:rFonts w:hint="eastAsia" w:cs="Times New Roman"/>
                      <w:szCs w:val="21"/>
                      <w:lang w:eastAsia="zh-CN"/>
                    </w:rPr>
                    <w:t>承德惠环环境科技有限公司</w:t>
                  </w:r>
                  <w:r>
                    <w:rPr>
                      <w:rFonts w:cs="Times New Roman"/>
                      <w:szCs w:val="21"/>
                    </w:rPr>
                    <w:t>处理</w:t>
                  </w:r>
                </w:p>
              </w:tc>
            </w:tr>
            <w:tr w14:paraId="40715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49" w:type="dxa"/>
                  <w:vMerge w:val="continue"/>
                  <w:vAlign w:val="center"/>
                </w:tcPr>
                <w:p w14:paraId="400A023A">
                  <w:pPr>
                    <w:pStyle w:val="47"/>
                    <w:spacing w:line="240" w:lineRule="auto"/>
                    <w:rPr>
                      <w:rFonts w:cs="Times New Roman"/>
                      <w:szCs w:val="21"/>
                    </w:rPr>
                  </w:pPr>
                </w:p>
              </w:tc>
              <w:tc>
                <w:tcPr>
                  <w:tcW w:w="930" w:type="dxa"/>
                  <w:vMerge w:val="continue"/>
                  <w:vAlign w:val="center"/>
                </w:tcPr>
                <w:p w14:paraId="5B0447D5">
                  <w:pPr>
                    <w:pStyle w:val="47"/>
                    <w:spacing w:line="240" w:lineRule="auto"/>
                    <w:rPr>
                      <w:rFonts w:cs="Times New Roman"/>
                      <w:szCs w:val="21"/>
                    </w:rPr>
                  </w:pPr>
                </w:p>
              </w:tc>
              <w:tc>
                <w:tcPr>
                  <w:tcW w:w="694" w:type="dxa"/>
                  <w:vMerge w:val="continue"/>
                  <w:vAlign w:val="center"/>
                </w:tcPr>
                <w:p w14:paraId="4E448B46">
                  <w:pPr>
                    <w:pStyle w:val="47"/>
                    <w:spacing w:line="240" w:lineRule="auto"/>
                    <w:rPr>
                      <w:rFonts w:cs="Times New Roman"/>
                      <w:szCs w:val="21"/>
                    </w:rPr>
                  </w:pPr>
                </w:p>
              </w:tc>
              <w:tc>
                <w:tcPr>
                  <w:tcW w:w="1224" w:type="dxa"/>
                  <w:vAlign w:val="center"/>
                </w:tcPr>
                <w:p w14:paraId="369FCE8D">
                  <w:pPr>
                    <w:spacing w:line="240" w:lineRule="auto"/>
                    <w:rPr>
                      <w:rFonts w:cs="Times New Roman"/>
                      <w:sz w:val="21"/>
                      <w:szCs w:val="21"/>
                    </w:rPr>
                  </w:pPr>
                  <w:r>
                    <w:rPr>
                      <w:rFonts w:cs="Times New Roman"/>
                      <w:sz w:val="21"/>
                      <w:szCs w:val="21"/>
                    </w:rPr>
                    <w:t>废油桶</w:t>
                  </w:r>
                </w:p>
              </w:tc>
              <w:tc>
                <w:tcPr>
                  <w:tcW w:w="1444" w:type="dxa"/>
                  <w:vAlign w:val="center"/>
                </w:tcPr>
                <w:p w14:paraId="2BC3D40F">
                  <w:pPr>
                    <w:spacing w:line="240" w:lineRule="auto"/>
                    <w:rPr>
                      <w:rFonts w:cs="Times New Roman"/>
                      <w:sz w:val="21"/>
                      <w:szCs w:val="21"/>
                    </w:rPr>
                  </w:pPr>
                  <w:r>
                    <w:rPr>
                      <w:rFonts w:cs="Times New Roman"/>
                      <w:sz w:val="21"/>
                      <w:szCs w:val="21"/>
                    </w:rPr>
                    <w:t>废油桶</w:t>
                  </w:r>
                </w:p>
              </w:tc>
              <w:tc>
                <w:tcPr>
                  <w:tcW w:w="608" w:type="dxa"/>
                  <w:vAlign w:val="center"/>
                </w:tcPr>
                <w:p w14:paraId="12AB1F50">
                  <w:pPr>
                    <w:pStyle w:val="47"/>
                    <w:spacing w:line="240" w:lineRule="auto"/>
                    <w:rPr>
                      <w:rFonts w:cs="Times New Roman"/>
                      <w:szCs w:val="21"/>
                    </w:rPr>
                  </w:pPr>
                  <w:r>
                    <w:rPr>
                      <w:rFonts w:cs="Times New Roman"/>
                      <w:szCs w:val="21"/>
                    </w:rPr>
                    <w:t>间断</w:t>
                  </w:r>
                </w:p>
              </w:tc>
              <w:tc>
                <w:tcPr>
                  <w:tcW w:w="2708" w:type="dxa"/>
                  <w:vMerge w:val="continue"/>
                  <w:vAlign w:val="center"/>
                </w:tcPr>
                <w:p w14:paraId="49DD0E10">
                  <w:pPr>
                    <w:pStyle w:val="47"/>
                    <w:spacing w:line="240" w:lineRule="auto"/>
                    <w:rPr>
                      <w:rFonts w:cs="Times New Roman"/>
                      <w:szCs w:val="21"/>
                    </w:rPr>
                  </w:pPr>
                </w:p>
              </w:tc>
            </w:tr>
            <w:tr w14:paraId="5DF9E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649" w:type="dxa"/>
                  <w:vMerge w:val="continue"/>
                  <w:vAlign w:val="center"/>
                </w:tcPr>
                <w:p w14:paraId="57711385">
                  <w:pPr>
                    <w:pStyle w:val="47"/>
                    <w:spacing w:line="240" w:lineRule="auto"/>
                    <w:rPr>
                      <w:rFonts w:cs="Times New Roman"/>
                      <w:szCs w:val="21"/>
                    </w:rPr>
                  </w:pPr>
                </w:p>
              </w:tc>
              <w:tc>
                <w:tcPr>
                  <w:tcW w:w="930" w:type="dxa"/>
                  <w:vMerge w:val="continue"/>
                  <w:vAlign w:val="center"/>
                </w:tcPr>
                <w:p w14:paraId="2806B514">
                  <w:pPr>
                    <w:pStyle w:val="47"/>
                    <w:spacing w:line="240" w:lineRule="auto"/>
                    <w:rPr>
                      <w:rFonts w:cs="Times New Roman"/>
                      <w:szCs w:val="21"/>
                    </w:rPr>
                  </w:pPr>
                </w:p>
              </w:tc>
              <w:tc>
                <w:tcPr>
                  <w:tcW w:w="694" w:type="dxa"/>
                  <w:vMerge w:val="continue"/>
                  <w:vAlign w:val="center"/>
                </w:tcPr>
                <w:p w14:paraId="245D78FD">
                  <w:pPr>
                    <w:pStyle w:val="47"/>
                    <w:spacing w:line="240" w:lineRule="auto"/>
                    <w:rPr>
                      <w:rFonts w:cs="Times New Roman"/>
                      <w:szCs w:val="21"/>
                    </w:rPr>
                  </w:pPr>
                </w:p>
              </w:tc>
              <w:tc>
                <w:tcPr>
                  <w:tcW w:w="1224" w:type="dxa"/>
                  <w:vAlign w:val="center"/>
                </w:tcPr>
                <w:p w14:paraId="30F748A5">
                  <w:pPr>
                    <w:pStyle w:val="47"/>
                    <w:spacing w:line="240" w:lineRule="auto"/>
                    <w:rPr>
                      <w:rFonts w:cs="Times New Roman"/>
                      <w:szCs w:val="21"/>
                    </w:rPr>
                  </w:pPr>
                  <w:r>
                    <w:rPr>
                      <w:rFonts w:cs="Times New Roman"/>
                      <w:szCs w:val="21"/>
                    </w:rPr>
                    <w:t>废旧含油抹布及劳保用品</w:t>
                  </w:r>
                </w:p>
              </w:tc>
              <w:tc>
                <w:tcPr>
                  <w:tcW w:w="1444" w:type="dxa"/>
                  <w:vAlign w:val="center"/>
                </w:tcPr>
                <w:p w14:paraId="19AAA767">
                  <w:pPr>
                    <w:pStyle w:val="47"/>
                    <w:spacing w:line="240" w:lineRule="auto"/>
                    <w:rPr>
                      <w:rFonts w:cs="Times New Roman"/>
                      <w:szCs w:val="21"/>
                    </w:rPr>
                  </w:pPr>
                  <w:r>
                    <w:rPr>
                      <w:rFonts w:cs="Times New Roman"/>
                      <w:szCs w:val="21"/>
                    </w:rPr>
                    <w:t>废旧含油抹布及劳保用品</w:t>
                  </w:r>
                </w:p>
              </w:tc>
              <w:tc>
                <w:tcPr>
                  <w:tcW w:w="608" w:type="dxa"/>
                  <w:vAlign w:val="center"/>
                </w:tcPr>
                <w:p w14:paraId="42E4DC81">
                  <w:pPr>
                    <w:pStyle w:val="47"/>
                    <w:spacing w:line="240" w:lineRule="auto"/>
                    <w:rPr>
                      <w:rFonts w:cs="Times New Roman"/>
                      <w:szCs w:val="21"/>
                    </w:rPr>
                  </w:pPr>
                  <w:r>
                    <w:rPr>
                      <w:rFonts w:cs="Times New Roman"/>
                      <w:szCs w:val="21"/>
                    </w:rPr>
                    <w:t>间断</w:t>
                  </w:r>
                </w:p>
              </w:tc>
              <w:tc>
                <w:tcPr>
                  <w:tcW w:w="2708" w:type="dxa"/>
                  <w:vMerge w:val="continue"/>
                  <w:vAlign w:val="center"/>
                </w:tcPr>
                <w:p w14:paraId="60EC22A5">
                  <w:pPr>
                    <w:pStyle w:val="47"/>
                    <w:spacing w:line="240" w:lineRule="auto"/>
                    <w:rPr>
                      <w:rFonts w:cs="Times New Roman"/>
                      <w:szCs w:val="21"/>
                    </w:rPr>
                  </w:pPr>
                </w:p>
              </w:tc>
            </w:tr>
          </w:tbl>
          <w:p w14:paraId="5860409C">
            <w:pPr>
              <w:pStyle w:val="12"/>
              <w:autoSpaceDE/>
              <w:autoSpaceDN/>
              <w:spacing w:line="240" w:lineRule="auto"/>
              <w:ind w:left="0" w:right="0"/>
              <w:jc w:val="center"/>
              <w:rPr>
                <w:rFonts w:ascii="Times New Roman" w:cs="Times New Roman"/>
                <w:b/>
                <w:bCs/>
                <w:sz w:val="21"/>
                <w:szCs w:val="21"/>
              </w:rPr>
            </w:pPr>
          </w:p>
          <w:p w14:paraId="7F9B969B">
            <w:pPr>
              <w:pStyle w:val="12"/>
              <w:autoSpaceDE/>
              <w:autoSpaceDN/>
              <w:spacing w:line="240" w:lineRule="auto"/>
              <w:ind w:left="0" w:right="0"/>
              <w:jc w:val="center"/>
              <w:rPr>
                <w:rFonts w:ascii="Times New Roman" w:cs="Times New Roman"/>
                <w:b/>
                <w:bCs/>
                <w:sz w:val="21"/>
                <w:szCs w:val="21"/>
              </w:rPr>
            </w:pPr>
          </w:p>
          <w:p w14:paraId="0EEDB4C5">
            <w:pPr>
              <w:pStyle w:val="12"/>
              <w:autoSpaceDE/>
              <w:autoSpaceDN/>
              <w:spacing w:line="240" w:lineRule="auto"/>
              <w:ind w:left="0" w:right="0"/>
              <w:jc w:val="center"/>
              <w:rPr>
                <w:rFonts w:ascii="Times New Roman" w:cs="Times New Roman"/>
                <w:b/>
                <w:bCs/>
                <w:sz w:val="21"/>
                <w:szCs w:val="21"/>
              </w:rPr>
            </w:pPr>
          </w:p>
          <w:p w14:paraId="503C91CD">
            <w:pPr>
              <w:pStyle w:val="12"/>
              <w:autoSpaceDE/>
              <w:autoSpaceDN/>
              <w:spacing w:line="240" w:lineRule="auto"/>
              <w:ind w:left="0" w:right="0"/>
              <w:jc w:val="center"/>
              <w:rPr>
                <w:rFonts w:ascii="Times New Roman" w:cs="Times New Roman"/>
                <w:b/>
                <w:bCs/>
                <w:sz w:val="21"/>
                <w:szCs w:val="21"/>
              </w:rPr>
            </w:pPr>
          </w:p>
          <w:p w14:paraId="7DE5B726">
            <w:pPr>
              <w:pStyle w:val="12"/>
              <w:autoSpaceDE/>
              <w:autoSpaceDN/>
              <w:spacing w:line="240" w:lineRule="auto"/>
              <w:ind w:left="0" w:right="0"/>
              <w:jc w:val="center"/>
              <w:rPr>
                <w:rFonts w:ascii="Times New Roman" w:cs="Times New Roman"/>
                <w:b/>
                <w:bCs/>
                <w:sz w:val="21"/>
                <w:szCs w:val="21"/>
              </w:rPr>
            </w:pPr>
          </w:p>
          <w:p w14:paraId="70B021D7">
            <w:pPr>
              <w:pStyle w:val="12"/>
              <w:autoSpaceDE/>
              <w:autoSpaceDN/>
              <w:spacing w:line="240" w:lineRule="auto"/>
              <w:ind w:left="0" w:right="0"/>
              <w:jc w:val="center"/>
              <w:rPr>
                <w:rFonts w:ascii="Times New Roman" w:cs="Times New Roman"/>
                <w:b/>
                <w:bCs/>
                <w:sz w:val="21"/>
                <w:szCs w:val="21"/>
              </w:rPr>
            </w:pPr>
          </w:p>
          <w:p w14:paraId="300F2AD2">
            <w:pPr>
              <w:pStyle w:val="12"/>
              <w:autoSpaceDE/>
              <w:autoSpaceDN/>
              <w:spacing w:line="240" w:lineRule="auto"/>
              <w:ind w:left="0" w:right="0"/>
              <w:jc w:val="center"/>
              <w:rPr>
                <w:rFonts w:ascii="Times New Roman" w:cs="Times New Roman"/>
                <w:b/>
                <w:bCs/>
                <w:sz w:val="21"/>
                <w:szCs w:val="21"/>
              </w:rPr>
            </w:pPr>
          </w:p>
          <w:p w14:paraId="50EA7B8D">
            <w:pPr>
              <w:pStyle w:val="12"/>
              <w:autoSpaceDE/>
              <w:autoSpaceDN/>
              <w:spacing w:line="240" w:lineRule="auto"/>
              <w:ind w:left="0" w:right="0"/>
              <w:jc w:val="center"/>
              <w:rPr>
                <w:rFonts w:ascii="Times New Roman" w:cs="Times New Roman"/>
                <w:b/>
                <w:bCs/>
                <w:sz w:val="21"/>
                <w:szCs w:val="21"/>
              </w:rPr>
            </w:pPr>
          </w:p>
          <w:p w14:paraId="4E92B214">
            <w:pPr>
              <w:pStyle w:val="12"/>
              <w:autoSpaceDE/>
              <w:autoSpaceDN/>
              <w:spacing w:line="240" w:lineRule="auto"/>
              <w:ind w:left="0" w:right="0"/>
              <w:jc w:val="center"/>
              <w:rPr>
                <w:rFonts w:ascii="Times New Roman" w:cs="Times New Roman"/>
                <w:b/>
                <w:bCs/>
                <w:sz w:val="21"/>
                <w:szCs w:val="21"/>
              </w:rPr>
            </w:pPr>
          </w:p>
          <w:p w14:paraId="6CC68BA5">
            <w:pPr>
              <w:pStyle w:val="12"/>
              <w:autoSpaceDE/>
              <w:autoSpaceDN/>
              <w:spacing w:line="240" w:lineRule="auto"/>
              <w:ind w:left="0" w:right="0"/>
              <w:jc w:val="center"/>
              <w:rPr>
                <w:rFonts w:ascii="Times New Roman" w:cs="Times New Roman"/>
                <w:b/>
                <w:bCs/>
                <w:sz w:val="21"/>
                <w:szCs w:val="21"/>
              </w:rPr>
            </w:pPr>
          </w:p>
          <w:p w14:paraId="17E825BD">
            <w:pPr>
              <w:pStyle w:val="12"/>
              <w:autoSpaceDE/>
              <w:autoSpaceDN/>
              <w:spacing w:line="240" w:lineRule="auto"/>
              <w:ind w:left="0" w:right="0"/>
              <w:jc w:val="center"/>
              <w:rPr>
                <w:rFonts w:ascii="Times New Roman" w:cs="Times New Roman"/>
                <w:b/>
                <w:bCs/>
                <w:sz w:val="21"/>
                <w:szCs w:val="21"/>
              </w:rPr>
            </w:pPr>
          </w:p>
          <w:p w14:paraId="3FFC939C">
            <w:pPr>
              <w:pStyle w:val="12"/>
              <w:autoSpaceDE/>
              <w:autoSpaceDN/>
              <w:spacing w:line="240" w:lineRule="auto"/>
              <w:ind w:left="0" w:right="0"/>
              <w:jc w:val="center"/>
              <w:rPr>
                <w:rFonts w:ascii="Times New Roman" w:cs="Times New Roman"/>
                <w:b/>
                <w:bCs/>
                <w:sz w:val="21"/>
                <w:szCs w:val="21"/>
              </w:rPr>
            </w:pPr>
          </w:p>
          <w:p w14:paraId="57B79A3E">
            <w:pPr>
              <w:pStyle w:val="12"/>
              <w:autoSpaceDE/>
              <w:autoSpaceDN/>
              <w:spacing w:line="240" w:lineRule="auto"/>
              <w:ind w:left="0" w:right="0"/>
              <w:jc w:val="center"/>
              <w:rPr>
                <w:rFonts w:ascii="Times New Roman" w:cs="Times New Roman"/>
                <w:b/>
                <w:bCs/>
                <w:sz w:val="21"/>
                <w:szCs w:val="21"/>
              </w:rPr>
            </w:pPr>
          </w:p>
          <w:p w14:paraId="39A51CCF">
            <w:pPr>
              <w:pStyle w:val="12"/>
              <w:autoSpaceDE/>
              <w:autoSpaceDN/>
              <w:spacing w:line="240" w:lineRule="auto"/>
              <w:ind w:left="0" w:right="0"/>
              <w:jc w:val="center"/>
              <w:rPr>
                <w:rFonts w:ascii="Times New Roman" w:cs="Times New Roman"/>
                <w:b/>
                <w:bCs/>
                <w:sz w:val="21"/>
                <w:szCs w:val="21"/>
              </w:rPr>
            </w:pPr>
          </w:p>
          <w:p w14:paraId="0E4EF457">
            <w:pPr>
              <w:pStyle w:val="12"/>
              <w:autoSpaceDE/>
              <w:autoSpaceDN/>
              <w:spacing w:line="240" w:lineRule="auto"/>
              <w:ind w:left="0" w:right="0"/>
              <w:jc w:val="center"/>
              <w:rPr>
                <w:rFonts w:ascii="Times New Roman" w:cs="Times New Roman"/>
                <w:b/>
                <w:bCs/>
                <w:sz w:val="21"/>
                <w:szCs w:val="21"/>
              </w:rPr>
            </w:pPr>
          </w:p>
          <w:p w14:paraId="0600577F">
            <w:pPr>
              <w:pStyle w:val="12"/>
              <w:autoSpaceDE/>
              <w:autoSpaceDN/>
              <w:spacing w:line="240" w:lineRule="auto"/>
              <w:ind w:left="0" w:right="0"/>
              <w:jc w:val="center"/>
              <w:rPr>
                <w:rFonts w:ascii="Times New Roman" w:cs="Times New Roman"/>
                <w:b/>
                <w:bCs/>
                <w:sz w:val="21"/>
                <w:szCs w:val="21"/>
              </w:rPr>
            </w:pPr>
          </w:p>
          <w:p w14:paraId="562944DA">
            <w:pPr>
              <w:pStyle w:val="12"/>
              <w:autoSpaceDE/>
              <w:autoSpaceDN/>
              <w:spacing w:line="240" w:lineRule="auto"/>
              <w:ind w:left="0" w:right="0"/>
              <w:jc w:val="center"/>
              <w:rPr>
                <w:rFonts w:ascii="Times New Roman" w:cs="Times New Roman"/>
                <w:b/>
                <w:bCs/>
                <w:sz w:val="21"/>
                <w:szCs w:val="21"/>
              </w:rPr>
            </w:pPr>
          </w:p>
          <w:p w14:paraId="0843555C">
            <w:pPr>
              <w:pStyle w:val="12"/>
              <w:autoSpaceDE/>
              <w:autoSpaceDN/>
              <w:spacing w:line="240" w:lineRule="auto"/>
              <w:ind w:left="0" w:right="0"/>
              <w:jc w:val="center"/>
              <w:rPr>
                <w:rFonts w:ascii="Times New Roman" w:cs="Times New Roman"/>
                <w:b/>
                <w:bCs/>
                <w:sz w:val="21"/>
                <w:szCs w:val="21"/>
              </w:rPr>
            </w:pPr>
          </w:p>
          <w:p w14:paraId="1A2E6F0F">
            <w:pPr>
              <w:pStyle w:val="12"/>
              <w:autoSpaceDE/>
              <w:autoSpaceDN/>
              <w:spacing w:line="240" w:lineRule="auto"/>
              <w:ind w:left="0" w:right="0"/>
              <w:jc w:val="center"/>
              <w:rPr>
                <w:rFonts w:ascii="Times New Roman" w:cs="Times New Roman"/>
                <w:b/>
                <w:bCs/>
                <w:sz w:val="21"/>
                <w:szCs w:val="21"/>
              </w:rPr>
            </w:pPr>
          </w:p>
          <w:p w14:paraId="0267549D">
            <w:pPr>
              <w:pStyle w:val="12"/>
              <w:autoSpaceDE/>
              <w:autoSpaceDN/>
              <w:spacing w:line="240" w:lineRule="auto"/>
              <w:ind w:left="0" w:right="0"/>
              <w:jc w:val="center"/>
              <w:rPr>
                <w:rFonts w:ascii="Times New Roman" w:cs="Times New Roman"/>
                <w:b/>
                <w:bCs/>
                <w:sz w:val="21"/>
                <w:szCs w:val="21"/>
              </w:rPr>
            </w:pPr>
          </w:p>
          <w:p w14:paraId="5125CD6C">
            <w:pPr>
              <w:pStyle w:val="12"/>
              <w:autoSpaceDE/>
              <w:autoSpaceDN/>
              <w:spacing w:line="240" w:lineRule="auto"/>
              <w:ind w:left="0" w:right="0"/>
              <w:jc w:val="center"/>
              <w:rPr>
                <w:rFonts w:ascii="Times New Roman" w:cs="Times New Roman"/>
                <w:b/>
                <w:bCs/>
                <w:sz w:val="21"/>
                <w:szCs w:val="21"/>
              </w:rPr>
            </w:pPr>
          </w:p>
          <w:p w14:paraId="32467F88">
            <w:pPr>
              <w:pStyle w:val="12"/>
              <w:autoSpaceDE/>
              <w:autoSpaceDN/>
              <w:spacing w:line="240" w:lineRule="auto"/>
              <w:ind w:left="0" w:right="0"/>
              <w:jc w:val="center"/>
              <w:rPr>
                <w:rFonts w:ascii="Times New Roman" w:cs="Times New Roman"/>
                <w:b/>
                <w:bCs/>
                <w:sz w:val="21"/>
                <w:szCs w:val="21"/>
              </w:rPr>
            </w:pPr>
          </w:p>
          <w:p w14:paraId="55973FF9">
            <w:pPr>
              <w:pStyle w:val="12"/>
              <w:autoSpaceDE/>
              <w:autoSpaceDN/>
              <w:spacing w:line="240" w:lineRule="auto"/>
              <w:ind w:left="0" w:right="0"/>
              <w:jc w:val="center"/>
              <w:rPr>
                <w:rFonts w:ascii="Times New Roman" w:cs="Times New Roman"/>
                <w:b/>
                <w:bCs/>
                <w:sz w:val="21"/>
                <w:szCs w:val="21"/>
              </w:rPr>
            </w:pPr>
          </w:p>
          <w:p w14:paraId="267E1CCF">
            <w:pPr>
              <w:pStyle w:val="12"/>
              <w:autoSpaceDE/>
              <w:autoSpaceDN/>
              <w:spacing w:line="240" w:lineRule="auto"/>
              <w:ind w:left="0" w:right="0"/>
              <w:jc w:val="center"/>
              <w:rPr>
                <w:rFonts w:ascii="Times New Roman" w:cs="Times New Roman"/>
                <w:b/>
                <w:bCs/>
                <w:sz w:val="21"/>
                <w:szCs w:val="21"/>
              </w:rPr>
            </w:pPr>
          </w:p>
          <w:p w14:paraId="4F23F383">
            <w:pPr>
              <w:pStyle w:val="12"/>
              <w:autoSpaceDE/>
              <w:autoSpaceDN/>
              <w:spacing w:line="240" w:lineRule="auto"/>
              <w:ind w:left="0" w:right="0"/>
              <w:jc w:val="center"/>
              <w:rPr>
                <w:rFonts w:ascii="Times New Roman" w:cs="Times New Roman"/>
                <w:b/>
                <w:bCs/>
                <w:sz w:val="21"/>
                <w:szCs w:val="21"/>
              </w:rPr>
            </w:pPr>
          </w:p>
          <w:p w14:paraId="3141B8EA">
            <w:pPr>
              <w:pStyle w:val="12"/>
              <w:autoSpaceDE/>
              <w:autoSpaceDN/>
              <w:spacing w:line="240" w:lineRule="auto"/>
              <w:ind w:left="0" w:right="0"/>
              <w:jc w:val="center"/>
              <w:rPr>
                <w:rFonts w:ascii="Times New Roman" w:cs="Times New Roman"/>
                <w:b/>
                <w:bCs/>
                <w:sz w:val="21"/>
                <w:szCs w:val="21"/>
              </w:rPr>
            </w:pPr>
          </w:p>
          <w:p w14:paraId="415FB80F">
            <w:pPr>
              <w:pStyle w:val="12"/>
              <w:autoSpaceDE/>
              <w:autoSpaceDN/>
              <w:spacing w:line="240" w:lineRule="auto"/>
              <w:ind w:left="0" w:right="0"/>
              <w:jc w:val="center"/>
              <w:rPr>
                <w:rFonts w:ascii="Times New Roman" w:cs="Times New Roman"/>
                <w:b/>
                <w:bCs/>
                <w:sz w:val="21"/>
                <w:szCs w:val="21"/>
              </w:rPr>
            </w:pPr>
          </w:p>
        </w:tc>
      </w:tr>
      <w:tr w14:paraId="7EB52A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920" w:hRule="atLeast"/>
        </w:trPr>
        <w:tc>
          <w:tcPr>
            <w:tcW w:w="631" w:type="dxa"/>
            <w:tcBorders>
              <w:top w:val="single" w:color="000000" w:sz="4" w:space="0"/>
              <w:right w:val="single" w:color="000000" w:sz="4" w:space="0"/>
            </w:tcBorders>
            <w:vAlign w:val="center"/>
          </w:tcPr>
          <w:p w14:paraId="722A2DFF">
            <w:pPr>
              <w:rPr>
                <w:rFonts w:cs="Times New Roman"/>
              </w:rPr>
            </w:pPr>
            <w:r>
              <w:rPr>
                <w:rFonts w:cs="Times New Roman"/>
              </w:rPr>
              <w:t>与项目有关的原有环境污染问题</w:t>
            </w:r>
          </w:p>
        </w:tc>
        <w:tc>
          <w:tcPr>
            <w:tcW w:w="8353" w:type="dxa"/>
            <w:tcBorders>
              <w:top w:val="single" w:color="000000" w:sz="4" w:space="0"/>
              <w:left w:val="single" w:color="000000" w:sz="4" w:space="0"/>
            </w:tcBorders>
            <w:vAlign w:val="center"/>
          </w:tcPr>
          <w:p w14:paraId="573374A4">
            <w:pPr>
              <w:spacing w:line="500" w:lineRule="exact"/>
              <w:ind w:firstLine="480" w:firstLineChars="200"/>
              <w:jc w:val="left"/>
              <w:rPr>
                <w:rFonts w:cs="Times New Roman"/>
                <w:lang w:val="en-US"/>
              </w:rPr>
            </w:pPr>
            <w:r>
              <w:rPr>
                <w:rFonts w:cs="Times New Roman"/>
                <w:lang w:val="en-US"/>
              </w:rPr>
              <w:t>1、</w:t>
            </w:r>
            <w:r>
              <w:rPr>
                <w:rFonts w:hint="eastAsia" w:cs="Times New Roman"/>
                <w:lang w:val="en-US"/>
              </w:rPr>
              <w:t>现</w:t>
            </w:r>
            <w:r>
              <w:rPr>
                <w:rFonts w:cs="Times New Roman"/>
                <w:lang w:val="en-US"/>
              </w:rPr>
              <w:t>有</w:t>
            </w:r>
            <w:r>
              <w:rPr>
                <w:rFonts w:cs="Times New Roman"/>
              </w:rPr>
              <w:t>工程环保手续及批复情况</w:t>
            </w:r>
          </w:p>
          <w:p w14:paraId="6C0E8BB8">
            <w:pPr>
              <w:spacing w:line="500" w:lineRule="exact"/>
              <w:ind w:firstLine="480" w:firstLineChars="200"/>
              <w:jc w:val="left"/>
              <w:rPr>
                <w:rFonts w:cs="Times New Roman"/>
              </w:rPr>
            </w:pPr>
            <w:r>
              <w:rPr>
                <w:rFonts w:cs="Times New Roman"/>
              </w:rPr>
              <w:t>兴隆县一通新能源科技有限公司《年生产2万吨秸秆综合利用建设项目》于2016年5月4日</w:t>
            </w:r>
            <w:r>
              <w:rPr>
                <w:rFonts w:hint="eastAsia" w:cs="Times New Roman"/>
              </w:rPr>
              <w:t>通过</w:t>
            </w:r>
            <w:r>
              <w:rPr>
                <w:rFonts w:cs="Times New Roman"/>
              </w:rPr>
              <w:t>兴隆县环境保护局审批，审批文号为：兴环评审字【2016】第015号</w:t>
            </w:r>
            <w:r>
              <w:rPr>
                <w:rFonts w:hint="eastAsia" w:cs="Times New Roman"/>
              </w:rPr>
              <w:t>；</w:t>
            </w:r>
            <w:r>
              <w:rPr>
                <w:rFonts w:hint="eastAsia" w:cs="Times New Roman"/>
                <w:lang w:val="en-US"/>
              </w:rPr>
              <w:t>2017年3月</w:t>
            </w:r>
            <w:r>
              <w:rPr>
                <w:rFonts w:hint="eastAsia" w:ascii="宋体" w:hAnsi="宋体"/>
                <w:color w:val="2A2A2A"/>
                <w:sz w:val="22"/>
                <w:szCs w:val="22"/>
              </w:rPr>
              <w:t>兴隆县环境监测站</w:t>
            </w:r>
            <w:r>
              <w:rPr>
                <w:rFonts w:hint="eastAsia" w:cs="Times New Roman"/>
                <w:lang w:val="en-US"/>
              </w:rPr>
              <w:t>对一期建设秸秆压块饲料及配套设施进行验收，于2017年4月11日通过兴隆县环境保护局审查，出具审查意见：兴环验字[2017]第005号；2018年1月组织对该项目的自主验收，</w:t>
            </w:r>
            <w:r>
              <w:rPr>
                <w:rFonts w:cs="Times New Roman"/>
              </w:rPr>
              <w:t>于2018年1月15日</w:t>
            </w:r>
            <w:r>
              <w:rPr>
                <w:rFonts w:hint="eastAsia" w:cs="Times New Roman"/>
              </w:rPr>
              <w:t>取得自主验收意见</w:t>
            </w:r>
            <w:r>
              <w:rPr>
                <w:rFonts w:hint="eastAsia" w:cs="Times New Roman"/>
                <w:lang w:val="en-US"/>
              </w:rPr>
              <w:t>。</w:t>
            </w:r>
            <w:r>
              <w:rPr>
                <w:rFonts w:cs="Times New Roman"/>
              </w:rPr>
              <w:t>2018年9月</w:t>
            </w:r>
            <w:r>
              <w:rPr>
                <w:rFonts w:hint="eastAsia" w:cs="Times New Roman"/>
              </w:rPr>
              <w:t>企业因</w:t>
            </w:r>
            <w:r>
              <w:rPr>
                <w:rFonts w:hint="eastAsia" w:ascii="宋体" w:hAnsi="宋体"/>
                <w:color w:val="000000"/>
                <w:lang w:val="en-US"/>
              </w:rPr>
              <w:t>新增生产设备</w:t>
            </w:r>
            <w:r>
              <w:rPr>
                <w:rFonts w:hint="eastAsia" w:cs="Times New Roman"/>
                <w:lang w:val="en-US"/>
              </w:rPr>
              <w:t>，编制了</w:t>
            </w:r>
            <w:r>
              <w:rPr>
                <w:rFonts w:cs="Times New Roman"/>
              </w:rPr>
              <w:t>《年产2万吨秸秆综合利用项目环境影响评价补充评价》，2018年12月27日</w:t>
            </w:r>
            <w:r>
              <w:rPr>
                <w:rFonts w:hint="eastAsia" w:cs="Times New Roman"/>
              </w:rPr>
              <w:t>通过</w:t>
            </w:r>
            <w:r>
              <w:rPr>
                <w:rFonts w:cs="Times New Roman"/>
              </w:rPr>
              <w:t>承德市环境保护局兴隆县分局</w:t>
            </w:r>
            <w:r>
              <w:rPr>
                <w:rFonts w:hint="eastAsia" w:cs="Times New Roman"/>
              </w:rPr>
              <w:t>审批，文号：</w:t>
            </w:r>
            <w:r>
              <w:rPr>
                <w:rFonts w:cs="Times New Roman"/>
              </w:rPr>
              <w:t>兴环评审字【201</w:t>
            </w:r>
            <w:r>
              <w:rPr>
                <w:rFonts w:hint="eastAsia" w:cs="Times New Roman"/>
                <w:lang w:val="en-US"/>
              </w:rPr>
              <w:t>8</w:t>
            </w:r>
            <w:r>
              <w:rPr>
                <w:rFonts w:cs="Times New Roman"/>
              </w:rPr>
              <w:t>】第0</w:t>
            </w:r>
            <w:r>
              <w:rPr>
                <w:rFonts w:hint="eastAsia" w:cs="Times New Roman"/>
                <w:lang w:val="en-US"/>
              </w:rPr>
              <w:t>88</w:t>
            </w:r>
            <w:r>
              <w:rPr>
                <w:rFonts w:cs="Times New Roman"/>
              </w:rPr>
              <w:t>号</w:t>
            </w:r>
            <w:r>
              <w:rPr>
                <w:rFonts w:hint="eastAsia" w:cs="Times New Roman"/>
                <w:lang w:val="en-US"/>
              </w:rPr>
              <w:t>，</w:t>
            </w:r>
            <w:r>
              <w:rPr>
                <w:rFonts w:cs="Times New Roman"/>
                <w:lang w:val="en-US"/>
              </w:rPr>
              <w:t>2019年6月</w:t>
            </w:r>
            <w:r>
              <w:rPr>
                <w:rFonts w:hint="eastAsia" w:cs="Times New Roman"/>
                <w:lang w:val="en-US"/>
              </w:rPr>
              <w:t>对该项目的自主验收，</w:t>
            </w:r>
            <w:r>
              <w:rPr>
                <w:rFonts w:cs="Times New Roman"/>
              </w:rPr>
              <w:t>于201</w:t>
            </w:r>
            <w:r>
              <w:rPr>
                <w:rFonts w:hint="eastAsia" w:cs="Times New Roman"/>
                <w:lang w:val="en-US"/>
              </w:rPr>
              <w:t>9</w:t>
            </w:r>
            <w:r>
              <w:rPr>
                <w:rFonts w:cs="Times New Roman"/>
              </w:rPr>
              <w:t>年</w:t>
            </w:r>
            <w:r>
              <w:rPr>
                <w:rFonts w:hint="eastAsia" w:cs="Times New Roman"/>
                <w:lang w:val="en-US"/>
              </w:rPr>
              <w:t>6</w:t>
            </w:r>
            <w:r>
              <w:rPr>
                <w:rFonts w:cs="Times New Roman"/>
              </w:rPr>
              <w:t>月</w:t>
            </w:r>
            <w:r>
              <w:rPr>
                <w:rFonts w:hint="eastAsia" w:cs="Times New Roman"/>
                <w:lang w:val="en-US"/>
              </w:rPr>
              <w:t>27</w:t>
            </w:r>
            <w:r>
              <w:rPr>
                <w:rFonts w:cs="Times New Roman"/>
              </w:rPr>
              <w:t>日</w:t>
            </w:r>
            <w:r>
              <w:rPr>
                <w:rFonts w:hint="eastAsia" w:cs="Times New Roman"/>
              </w:rPr>
              <w:t>取得自主验收意见，于</w:t>
            </w:r>
            <w:r>
              <w:rPr>
                <w:rFonts w:hint="eastAsia" w:cs="Times New Roman"/>
                <w:lang w:val="en-US"/>
              </w:rPr>
              <w:t>2019年7月24日取得承德市生态环境局兴隆县分局审查意见，文号：兴环验字[2019]第010号。</w:t>
            </w:r>
            <w:r>
              <w:rPr>
                <w:rFonts w:cs="Times New Roman"/>
                <w:lang w:val="en-US"/>
              </w:rPr>
              <w:t>2020年5月12日取得全国排污许可证，证号：</w:t>
            </w:r>
            <w:r>
              <w:rPr>
                <w:rFonts w:cs="Times New Roman"/>
              </w:rPr>
              <w:t>9113082209884135XT001U，</w:t>
            </w:r>
            <w:r>
              <w:rPr>
                <w:rFonts w:cs="Times New Roman"/>
                <w:lang w:val="en-US"/>
              </w:rPr>
              <w:t>2023年5月12日进行延续，</w:t>
            </w:r>
            <w:r>
              <w:rPr>
                <w:rFonts w:hint="eastAsia" w:cs="Times New Roman"/>
                <w:lang w:val="en-US"/>
              </w:rPr>
              <w:t>有效期限</w:t>
            </w:r>
            <w:r>
              <w:rPr>
                <w:rFonts w:cs="Times New Roman"/>
                <w:lang w:val="en-US"/>
              </w:rPr>
              <w:t>：</w:t>
            </w:r>
            <w:r>
              <w:rPr>
                <w:rFonts w:cs="Times New Roman"/>
              </w:rPr>
              <w:t>2023-05-12 至 2028-05-11。</w:t>
            </w:r>
          </w:p>
          <w:p w14:paraId="05131160">
            <w:pPr>
              <w:widowControl/>
              <w:autoSpaceDE/>
              <w:autoSpaceDN/>
              <w:spacing w:line="500" w:lineRule="exact"/>
              <w:ind w:firstLine="480" w:firstLineChars="200"/>
              <w:jc w:val="left"/>
              <w:rPr>
                <w:rFonts w:cs="Times New Roman"/>
                <w:shd w:val="clear" w:color="auto" w:fill="FFFFFF"/>
                <w:lang w:val="en-US"/>
              </w:rPr>
            </w:pPr>
            <w:r>
              <w:rPr>
                <w:rFonts w:cs="Times New Roman"/>
                <w:shd w:val="clear" w:color="auto" w:fill="FFFFFF"/>
                <w:lang w:val="en-US"/>
              </w:rPr>
              <w:t>2、</w:t>
            </w:r>
            <w:r>
              <w:rPr>
                <w:rFonts w:hint="eastAsia" w:cs="Times New Roman"/>
                <w:shd w:val="clear" w:color="auto" w:fill="FFFFFF"/>
                <w:lang w:val="en-US"/>
              </w:rPr>
              <w:t>现</w:t>
            </w:r>
            <w:r>
              <w:rPr>
                <w:rFonts w:cs="Times New Roman"/>
                <w:shd w:val="clear" w:color="auto" w:fill="FFFFFF"/>
                <w:lang w:val="en-US"/>
              </w:rPr>
              <w:t>有项目情况</w:t>
            </w:r>
          </w:p>
          <w:p w14:paraId="478E4958">
            <w:pPr>
              <w:widowControl/>
              <w:autoSpaceDE/>
              <w:autoSpaceDN/>
              <w:spacing w:line="500" w:lineRule="exact"/>
              <w:ind w:firstLine="480" w:firstLineChars="200"/>
              <w:jc w:val="left"/>
              <w:rPr>
                <w:rFonts w:cs="Times New Roman"/>
                <w:shd w:val="clear" w:color="auto" w:fill="FFFFFF"/>
                <w:lang w:val="en-US"/>
              </w:rPr>
            </w:pPr>
            <w:r>
              <w:rPr>
                <w:rFonts w:cs="Times New Roman"/>
                <w:shd w:val="clear" w:color="auto" w:fill="FFFFFF"/>
                <w:lang w:val="en-US"/>
              </w:rPr>
              <w:t>⑴</w:t>
            </w:r>
            <w:r>
              <w:rPr>
                <w:rFonts w:hint="eastAsia" w:cs="Times New Roman"/>
                <w:shd w:val="clear" w:color="auto" w:fill="FFFFFF"/>
                <w:lang w:val="en-US"/>
              </w:rPr>
              <w:t>工程概况</w:t>
            </w:r>
          </w:p>
          <w:p w14:paraId="38A09B06">
            <w:pPr>
              <w:widowControl/>
              <w:autoSpaceDE/>
              <w:autoSpaceDN/>
              <w:spacing w:line="500" w:lineRule="exact"/>
              <w:ind w:firstLine="480" w:firstLineChars="200"/>
              <w:jc w:val="left"/>
              <w:rPr>
                <w:rFonts w:cs="Times New Roman"/>
                <w:shd w:val="clear" w:color="auto" w:fill="FFFFFF"/>
                <w:lang w:val="en-US"/>
              </w:rPr>
            </w:pPr>
            <w:r>
              <w:rPr>
                <w:rFonts w:cs="Times New Roman"/>
              </w:rPr>
              <w:t>兴隆县一通新能源科技有限公司</w:t>
            </w:r>
            <w:r>
              <w:rPr>
                <w:rFonts w:hint="eastAsia" w:cs="Times New Roman"/>
              </w:rPr>
              <w:t>厂区内部现有年产</w:t>
            </w:r>
            <w:r>
              <w:rPr>
                <w:rFonts w:hint="eastAsia" w:cs="Times New Roman"/>
                <w:lang w:val="en-US"/>
              </w:rPr>
              <w:t>1万吨生物质燃料生产线一条、</w:t>
            </w:r>
            <w:r>
              <w:rPr>
                <w:rFonts w:hint="eastAsia" w:cs="Times New Roman"/>
              </w:rPr>
              <w:t>年产</w:t>
            </w:r>
            <w:r>
              <w:rPr>
                <w:rFonts w:hint="eastAsia" w:cs="Times New Roman"/>
                <w:lang w:val="en-US"/>
              </w:rPr>
              <w:t>1万吨</w:t>
            </w:r>
            <w:r>
              <w:rPr>
                <w:rFonts w:cs="Times New Roman"/>
              </w:rPr>
              <w:t>秸秆压块饲料</w:t>
            </w:r>
            <w:r>
              <w:rPr>
                <w:rFonts w:hint="eastAsia" w:cs="Times New Roman"/>
                <w:lang w:val="en-US"/>
              </w:rPr>
              <w:t>生产线一条，并配套建有原料车间、</w:t>
            </w:r>
            <w:r>
              <w:rPr>
                <w:rFonts w:cs="Times New Roman"/>
              </w:rPr>
              <w:t>粉碎</w:t>
            </w:r>
            <w:r>
              <w:rPr>
                <w:rFonts w:hint="eastAsia" w:cs="Times New Roman"/>
              </w:rPr>
              <w:t>车间、</w:t>
            </w:r>
            <w:r>
              <w:rPr>
                <w:rFonts w:cs="Times New Roman"/>
              </w:rPr>
              <w:t>烘干车间</w:t>
            </w:r>
            <w:r>
              <w:rPr>
                <w:rFonts w:hint="eastAsia" w:cs="Times New Roman"/>
              </w:rPr>
              <w:t>、</w:t>
            </w:r>
            <w:r>
              <w:rPr>
                <w:rFonts w:cs="Times New Roman"/>
              </w:rPr>
              <w:t>制粒</w:t>
            </w:r>
            <w:r>
              <w:rPr>
                <w:rFonts w:hint="eastAsia" w:cs="Times New Roman"/>
              </w:rPr>
              <w:t>车间、</w:t>
            </w:r>
            <w:r>
              <w:rPr>
                <w:rFonts w:cs="Times New Roman"/>
              </w:rPr>
              <w:t>压块</w:t>
            </w:r>
            <w:r>
              <w:rPr>
                <w:rFonts w:hint="eastAsia" w:cs="Times New Roman"/>
              </w:rPr>
              <w:t>车间、</w:t>
            </w:r>
            <w:r>
              <w:rPr>
                <w:rFonts w:cs="Times New Roman"/>
              </w:rPr>
              <w:t>包装车间</w:t>
            </w:r>
            <w:r>
              <w:rPr>
                <w:rFonts w:hint="eastAsia" w:cs="Times New Roman"/>
              </w:rPr>
              <w:t>、</w:t>
            </w:r>
            <w:r>
              <w:rPr>
                <w:rFonts w:cs="Times New Roman"/>
              </w:rPr>
              <w:t>半成品库</w:t>
            </w:r>
            <w:r>
              <w:rPr>
                <w:rFonts w:hint="eastAsia" w:cs="Times New Roman"/>
              </w:rPr>
              <w:t>、</w:t>
            </w:r>
            <w:r>
              <w:rPr>
                <w:rFonts w:cs="Times New Roman"/>
              </w:rPr>
              <w:t>成品库房</w:t>
            </w:r>
            <w:r>
              <w:rPr>
                <w:rFonts w:hint="eastAsia"/>
                <w:szCs w:val="21"/>
                <w:lang w:val="en-US"/>
              </w:rPr>
              <w:t>及办公区等。</w:t>
            </w:r>
          </w:p>
          <w:p w14:paraId="0467F7CB">
            <w:pPr>
              <w:pStyle w:val="12"/>
              <w:rPr>
                <w:rFonts w:hint="eastAsia" w:ascii="宋体" w:hAnsi="宋体"/>
                <w:lang w:val="en-US"/>
              </w:rPr>
            </w:pPr>
            <w:r>
              <w:rPr>
                <w:rFonts w:hint="eastAsia" w:ascii="宋体" w:hAnsi="宋体"/>
              </w:rPr>
              <w:t>⑵</w:t>
            </w:r>
            <w:r>
              <w:rPr>
                <w:rFonts w:ascii="宋体" w:hAnsi="宋体"/>
              </w:rPr>
              <w:t>主要产品及产能</w:t>
            </w:r>
          </w:p>
          <w:p w14:paraId="2399EC95">
            <w:pPr>
              <w:spacing w:line="500" w:lineRule="exact"/>
              <w:ind w:firstLine="480" w:firstLineChars="200"/>
              <w:jc w:val="left"/>
              <w:rPr>
                <w:rFonts w:cs="Times New Roman"/>
              </w:rPr>
            </w:pPr>
            <w:r>
              <w:rPr>
                <w:rFonts w:cs="Times New Roman"/>
              </w:rPr>
              <w:t>现有秸秆压块饲料生产线主要以秸秆</w:t>
            </w:r>
            <w:r>
              <w:rPr>
                <w:rFonts w:cs="Times New Roman"/>
                <w:lang w:val="en-US"/>
              </w:rPr>
              <w:t>为原料，生产</w:t>
            </w:r>
            <w:r>
              <w:rPr>
                <w:rFonts w:cs="Times New Roman"/>
              </w:rPr>
              <w:t>秸秆压块饲料</w:t>
            </w:r>
            <w:r>
              <w:rPr>
                <w:rFonts w:cs="Times New Roman"/>
                <w:lang w:val="en-US"/>
              </w:rPr>
              <w:t>1万吨，</w:t>
            </w:r>
            <w:r>
              <w:rPr>
                <w:rFonts w:cs="Times New Roman"/>
              </w:rPr>
              <w:t>生物质燃料生产线主要以秸秆、锯末、树枝、杂木</w:t>
            </w:r>
            <w:r>
              <w:rPr>
                <w:rFonts w:cs="Times New Roman"/>
                <w:lang w:val="en-US"/>
              </w:rPr>
              <w:t>为原料，生产生物质燃料1万吨，主要产品类型及产量见下表：</w:t>
            </w:r>
          </w:p>
          <w:p w14:paraId="6315CEB1">
            <w:pPr>
              <w:pStyle w:val="48"/>
              <w:rPr>
                <w:rFonts w:cs="Times New Roman"/>
                <w:b w:val="0"/>
                <w:bCs/>
              </w:rPr>
            </w:pPr>
            <w:r>
              <w:rPr>
                <w:rFonts w:cs="Times New Roman"/>
              </w:rPr>
              <w:t>表</w:t>
            </w:r>
            <w:r>
              <w:rPr>
                <w:rFonts w:hint="eastAsia" w:cs="Times New Roman"/>
                <w:lang w:val="en-US"/>
              </w:rPr>
              <w:t>2-10</w:t>
            </w:r>
            <w:r>
              <w:rPr>
                <w:rFonts w:cs="Times New Roman"/>
              </w:rPr>
              <w:t xml:space="preserve">    主要产品品种及产量表</w:t>
            </w:r>
          </w:p>
          <w:tbl>
            <w:tblPr>
              <w:tblStyle w:val="21"/>
              <w:tblW w:w="49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88"/>
              <w:gridCol w:w="1611"/>
              <w:gridCol w:w="2890"/>
              <w:gridCol w:w="2889"/>
            </w:tblGrid>
            <w:tr w14:paraId="64A8D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atLeast"/>
                <w:jc w:val="center"/>
              </w:trPr>
              <w:tc>
                <w:tcPr>
                  <w:tcW w:w="536" w:type="pct"/>
                  <w:vAlign w:val="center"/>
                </w:tcPr>
                <w:p w14:paraId="56A74FD7">
                  <w:pPr>
                    <w:pStyle w:val="40"/>
                    <w:rPr>
                      <w:rFonts w:cs="Times New Roman"/>
                      <w:b/>
                      <w:bCs/>
                    </w:rPr>
                  </w:pPr>
                  <w:r>
                    <w:rPr>
                      <w:rFonts w:cs="Times New Roman"/>
                      <w:b/>
                      <w:bCs/>
                    </w:rPr>
                    <w:t>序号</w:t>
                  </w:r>
                </w:p>
              </w:tc>
              <w:tc>
                <w:tcPr>
                  <w:tcW w:w="2718" w:type="pct"/>
                  <w:gridSpan w:val="2"/>
                  <w:vAlign w:val="center"/>
                </w:tcPr>
                <w:p w14:paraId="6BAEC864">
                  <w:pPr>
                    <w:pStyle w:val="40"/>
                    <w:rPr>
                      <w:rFonts w:cs="Times New Roman"/>
                      <w:b/>
                      <w:bCs/>
                    </w:rPr>
                  </w:pPr>
                  <w:r>
                    <w:rPr>
                      <w:rFonts w:cs="Times New Roman"/>
                      <w:b/>
                      <w:bCs/>
                    </w:rPr>
                    <w:t>产品</w:t>
                  </w:r>
                </w:p>
              </w:tc>
              <w:tc>
                <w:tcPr>
                  <w:tcW w:w="1744" w:type="pct"/>
                  <w:vAlign w:val="center"/>
                </w:tcPr>
                <w:p w14:paraId="2B4A83A3">
                  <w:pPr>
                    <w:pStyle w:val="40"/>
                    <w:rPr>
                      <w:rFonts w:cs="Times New Roman"/>
                      <w:b/>
                      <w:bCs/>
                    </w:rPr>
                  </w:pPr>
                  <w:r>
                    <w:rPr>
                      <w:rFonts w:cs="Times New Roman"/>
                      <w:b/>
                      <w:bCs/>
                    </w:rPr>
                    <w:t>产量（t/a）</w:t>
                  </w:r>
                </w:p>
              </w:tc>
            </w:tr>
            <w:tr w14:paraId="775D6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atLeast"/>
                <w:jc w:val="center"/>
              </w:trPr>
              <w:tc>
                <w:tcPr>
                  <w:tcW w:w="536" w:type="pct"/>
                  <w:vAlign w:val="center"/>
                </w:tcPr>
                <w:p w14:paraId="3DA08DA8">
                  <w:pPr>
                    <w:pStyle w:val="40"/>
                    <w:rPr>
                      <w:rFonts w:cs="Times New Roman"/>
                    </w:rPr>
                  </w:pPr>
                  <w:r>
                    <w:rPr>
                      <w:rFonts w:cs="Times New Roman"/>
                    </w:rPr>
                    <w:t>1</w:t>
                  </w:r>
                </w:p>
              </w:tc>
              <w:tc>
                <w:tcPr>
                  <w:tcW w:w="2718" w:type="pct"/>
                  <w:gridSpan w:val="2"/>
                  <w:vAlign w:val="center"/>
                </w:tcPr>
                <w:p w14:paraId="5367293E">
                  <w:pPr>
                    <w:pStyle w:val="40"/>
                    <w:rPr>
                      <w:rFonts w:cs="Times New Roman"/>
                    </w:rPr>
                  </w:pPr>
                  <w:r>
                    <w:rPr>
                      <w:rFonts w:cs="Times New Roman"/>
                    </w:rPr>
                    <w:t>秸秆压块饲料</w:t>
                  </w:r>
                </w:p>
              </w:tc>
              <w:tc>
                <w:tcPr>
                  <w:tcW w:w="1744" w:type="pct"/>
                  <w:vAlign w:val="center"/>
                </w:tcPr>
                <w:p w14:paraId="37A606BE">
                  <w:pPr>
                    <w:pStyle w:val="40"/>
                    <w:rPr>
                      <w:rFonts w:cs="Times New Roman"/>
                    </w:rPr>
                  </w:pPr>
                  <w:r>
                    <w:rPr>
                      <w:rFonts w:cs="Times New Roman"/>
                    </w:rPr>
                    <w:t xml:space="preserve">10000 </w:t>
                  </w:r>
                </w:p>
              </w:tc>
            </w:tr>
            <w:tr w14:paraId="2EB8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atLeast"/>
                <w:jc w:val="center"/>
              </w:trPr>
              <w:tc>
                <w:tcPr>
                  <w:tcW w:w="536" w:type="pct"/>
                  <w:vAlign w:val="center"/>
                </w:tcPr>
                <w:p w14:paraId="55DE15B8">
                  <w:pPr>
                    <w:pStyle w:val="40"/>
                    <w:rPr>
                      <w:rFonts w:cs="Times New Roman"/>
                    </w:rPr>
                  </w:pPr>
                  <w:r>
                    <w:rPr>
                      <w:rFonts w:cs="Times New Roman"/>
                    </w:rPr>
                    <w:t>2</w:t>
                  </w:r>
                </w:p>
              </w:tc>
              <w:tc>
                <w:tcPr>
                  <w:tcW w:w="973" w:type="pct"/>
                  <w:vMerge w:val="restart"/>
                  <w:vAlign w:val="center"/>
                </w:tcPr>
                <w:p w14:paraId="43F41B78">
                  <w:pPr>
                    <w:pStyle w:val="40"/>
                    <w:rPr>
                      <w:rFonts w:cs="Times New Roman"/>
                    </w:rPr>
                  </w:pPr>
                  <w:r>
                    <w:rPr>
                      <w:rFonts w:cs="Times New Roman"/>
                    </w:rPr>
                    <w:t>生物质燃料</w:t>
                  </w:r>
                </w:p>
              </w:tc>
              <w:tc>
                <w:tcPr>
                  <w:tcW w:w="1745" w:type="pct"/>
                  <w:vAlign w:val="center"/>
                </w:tcPr>
                <w:p w14:paraId="06CEAC74">
                  <w:pPr>
                    <w:pStyle w:val="40"/>
                    <w:rPr>
                      <w:rFonts w:cs="Times New Roman"/>
                    </w:rPr>
                  </w:pPr>
                  <w:r>
                    <w:rPr>
                      <w:rFonts w:cs="Times New Roman"/>
                    </w:rPr>
                    <w:t>生物质压块燃料</w:t>
                  </w:r>
                </w:p>
              </w:tc>
              <w:tc>
                <w:tcPr>
                  <w:tcW w:w="1744" w:type="pct"/>
                  <w:vAlign w:val="center"/>
                </w:tcPr>
                <w:p w14:paraId="41BA9A29">
                  <w:pPr>
                    <w:pStyle w:val="40"/>
                    <w:rPr>
                      <w:rFonts w:cs="Times New Roman"/>
                    </w:rPr>
                  </w:pPr>
                  <w:r>
                    <w:rPr>
                      <w:rFonts w:cs="Times New Roman"/>
                    </w:rPr>
                    <w:t>2000</w:t>
                  </w:r>
                </w:p>
              </w:tc>
            </w:tr>
            <w:tr w14:paraId="0BAF3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536" w:type="pct"/>
                  <w:vAlign w:val="center"/>
                </w:tcPr>
                <w:p w14:paraId="050FAF78">
                  <w:pPr>
                    <w:pStyle w:val="40"/>
                    <w:rPr>
                      <w:rFonts w:cs="Times New Roman"/>
                    </w:rPr>
                  </w:pPr>
                  <w:r>
                    <w:rPr>
                      <w:rFonts w:cs="Times New Roman"/>
                    </w:rPr>
                    <w:t>3</w:t>
                  </w:r>
                </w:p>
              </w:tc>
              <w:tc>
                <w:tcPr>
                  <w:tcW w:w="973" w:type="pct"/>
                  <w:vMerge w:val="continue"/>
                  <w:vAlign w:val="center"/>
                </w:tcPr>
                <w:p w14:paraId="45CB3ACD">
                  <w:pPr>
                    <w:pStyle w:val="40"/>
                    <w:rPr>
                      <w:rFonts w:cs="Times New Roman"/>
                    </w:rPr>
                  </w:pPr>
                </w:p>
              </w:tc>
              <w:tc>
                <w:tcPr>
                  <w:tcW w:w="1745" w:type="pct"/>
                  <w:vAlign w:val="center"/>
                </w:tcPr>
                <w:p w14:paraId="209BAAC2">
                  <w:pPr>
                    <w:pStyle w:val="40"/>
                    <w:rPr>
                      <w:rFonts w:cs="Times New Roman"/>
                    </w:rPr>
                  </w:pPr>
                  <w:r>
                    <w:rPr>
                      <w:rFonts w:cs="Times New Roman"/>
                    </w:rPr>
                    <w:t>生物质颗粒燃料</w:t>
                  </w:r>
                </w:p>
              </w:tc>
              <w:tc>
                <w:tcPr>
                  <w:tcW w:w="1744" w:type="pct"/>
                  <w:vAlign w:val="center"/>
                </w:tcPr>
                <w:p w14:paraId="0EF2979E">
                  <w:pPr>
                    <w:pStyle w:val="40"/>
                    <w:rPr>
                      <w:rFonts w:cs="Times New Roman"/>
                    </w:rPr>
                  </w:pPr>
                  <w:r>
                    <w:rPr>
                      <w:rFonts w:cs="Times New Roman"/>
                    </w:rPr>
                    <w:t>8000</w:t>
                  </w:r>
                </w:p>
              </w:tc>
            </w:tr>
          </w:tbl>
          <w:p w14:paraId="5B28E299">
            <w:pPr>
              <w:widowControl/>
              <w:autoSpaceDE/>
              <w:autoSpaceDN/>
              <w:spacing w:line="500" w:lineRule="exact"/>
              <w:ind w:firstLine="480" w:firstLineChars="200"/>
              <w:jc w:val="left"/>
              <w:rPr>
                <w:rFonts w:cs="Times New Roman"/>
                <w:shd w:val="clear" w:color="auto" w:fill="FFFFFF"/>
                <w:lang w:val="en-US"/>
              </w:rPr>
            </w:pPr>
            <w:r>
              <w:rPr>
                <w:rFonts w:hint="eastAsia" w:cs="Times New Roman"/>
                <w:shd w:val="clear" w:color="auto" w:fill="FFFFFF"/>
                <w:lang w:val="en-US"/>
              </w:rPr>
              <w:t>⑶现有</w:t>
            </w:r>
            <w:r>
              <w:rPr>
                <w:rFonts w:cs="Times New Roman"/>
                <w:shd w:val="clear" w:color="auto" w:fill="FFFFFF"/>
                <w:lang w:val="en-US"/>
              </w:rPr>
              <w:t>项目</w:t>
            </w:r>
            <w:r>
              <w:rPr>
                <w:rFonts w:hint="eastAsia" w:cs="Times New Roman"/>
                <w:shd w:val="clear" w:color="auto" w:fill="FFFFFF"/>
                <w:lang w:val="en-US"/>
              </w:rPr>
              <w:t>工程情况</w:t>
            </w:r>
          </w:p>
          <w:p w14:paraId="4A89FDBE">
            <w:pPr>
              <w:spacing w:line="500" w:lineRule="exact"/>
              <w:ind w:firstLine="480" w:firstLineChars="200"/>
              <w:jc w:val="left"/>
              <w:rPr>
                <w:rFonts w:cs="Times New Roman"/>
              </w:rPr>
            </w:pPr>
            <w:r>
              <w:rPr>
                <w:rFonts w:hint="eastAsia" w:cs="Times New Roman"/>
                <w:shd w:val="clear" w:color="auto" w:fill="FFFFFF"/>
                <w:lang w:val="en-US"/>
              </w:rPr>
              <w:t>现有</w:t>
            </w:r>
            <w:r>
              <w:rPr>
                <w:rFonts w:cs="Times New Roman"/>
              </w:rPr>
              <w:t>项目主要建设内容如下表所示。</w:t>
            </w:r>
          </w:p>
          <w:p w14:paraId="2AD84D06">
            <w:pPr>
              <w:spacing w:line="500" w:lineRule="exact"/>
              <w:rPr>
                <w:rFonts w:cs="Times New Roman"/>
                <w:b/>
                <w:bCs/>
                <w:sz w:val="21"/>
                <w:szCs w:val="21"/>
              </w:rPr>
            </w:pPr>
            <w:r>
              <w:rPr>
                <w:rFonts w:cs="Times New Roman"/>
                <w:b/>
                <w:bCs/>
                <w:sz w:val="21"/>
                <w:szCs w:val="21"/>
              </w:rPr>
              <w:t>表2-</w:t>
            </w:r>
            <w:r>
              <w:rPr>
                <w:rFonts w:hint="eastAsia" w:cs="Times New Roman"/>
                <w:b/>
                <w:bCs/>
                <w:sz w:val="21"/>
                <w:szCs w:val="21"/>
                <w:lang w:val="en-US"/>
              </w:rPr>
              <w:t xml:space="preserve">11  </w:t>
            </w:r>
            <w:r>
              <w:rPr>
                <w:rFonts w:cs="Times New Roman"/>
                <w:b/>
                <w:bCs/>
                <w:sz w:val="21"/>
                <w:szCs w:val="21"/>
              </w:rPr>
              <w:t xml:space="preserve"> </w:t>
            </w:r>
            <w:r>
              <w:rPr>
                <w:rFonts w:hint="eastAsia" w:cs="Times New Roman"/>
                <w:b/>
                <w:bCs/>
                <w:sz w:val="21"/>
                <w:szCs w:val="21"/>
                <w:shd w:val="clear" w:color="auto" w:fill="FFFFFF"/>
                <w:lang w:val="en-US"/>
              </w:rPr>
              <w:t>现有</w:t>
            </w:r>
            <w:r>
              <w:rPr>
                <w:rFonts w:cs="Times New Roman"/>
                <w:b/>
                <w:bCs/>
                <w:sz w:val="21"/>
                <w:szCs w:val="21"/>
              </w:rPr>
              <w:t>项目主要建设内容一览表</w:t>
            </w:r>
          </w:p>
          <w:tbl>
            <w:tblPr>
              <w:tblStyle w:val="21"/>
              <w:tblW w:w="49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0"/>
              <w:gridCol w:w="2177"/>
              <w:gridCol w:w="4881"/>
            </w:tblGrid>
            <w:tr w14:paraId="4195C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0" w:type="pct"/>
                  <w:gridSpan w:val="2"/>
                  <w:tcBorders>
                    <w:tl2br w:val="nil"/>
                    <w:tr2bl w:val="nil"/>
                  </w:tcBorders>
                  <w:vAlign w:val="center"/>
                </w:tcPr>
                <w:p w14:paraId="470FA157">
                  <w:pPr>
                    <w:autoSpaceDE/>
                    <w:autoSpaceDN/>
                    <w:adjustRightInd w:val="0"/>
                    <w:snapToGrid w:val="0"/>
                    <w:spacing w:line="240" w:lineRule="auto"/>
                    <w:ind w:right="-120" w:rightChars="-50"/>
                    <w:rPr>
                      <w:rFonts w:cs="Times New Roman"/>
                      <w:b/>
                      <w:bCs/>
                      <w:sz w:val="21"/>
                      <w:szCs w:val="21"/>
                    </w:rPr>
                  </w:pPr>
                  <w:r>
                    <w:rPr>
                      <w:rFonts w:cs="Times New Roman"/>
                      <w:b/>
                      <w:bCs/>
                      <w:sz w:val="21"/>
                      <w:szCs w:val="21"/>
                    </w:rPr>
                    <w:t>工程名称</w:t>
                  </w:r>
                </w:p>
              </w:tc>
              <w:tc>
                <w:tcPr>
                  <w:tcW w:w="2969" w:type="pct"/>
                  <w:tcBorders>
                    <w:tl2br w:val="nil"/>
                    <w:tr2bl w:val="nil"/>
                  </w:tcBorders>
                  <w:vAlign w:val="center"/>
                </w:tcPr>
                <w:p w14:paraId="3DAD6F5B">
                  <w:pPr>
                    <w:autoSpaceDE/>
                    <w:autoSpaceDN/>
                    <w:adjustRightInd w:val="0"/>
                    <w:snapToGrid w:val="0"/>
                    <w:spacing w:line="240" w:lineRule="auto"/>
                    <w:ind w:right="-120" w:rightChars="-50"/>
                    <w:rPr>
                      <w:rFonts w:cs="Times New Roman"/>
                      <w:b/>
                      <w:bCs/>
                      <w:sz w:val="21"/>
                      <w:szCs w:val="21"/>
                    </w:rPr>
                  </w:pPr>
                  <w:r>
                    <w:rPr>
                      <w:rFonts w:cs="Times New Roman"/>
                      <w:b/>
                      <w:bCs/>
                      <w:sz w:val="21"/>
                      <w:szCs w:val="21"/>
                    </w:rPr>
                    <w:t>主要建设内容</w:t>
                  </w:r>
                </w:p>
              </w:tc>
            </w:tr>
            <w:tr w14:paraId="10ABF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pct"/>
                  <w:vMerge w:val="restart"/>
                  <w:tcBorders>
                    <w:tl2br w:val="nil"/>
                    <w:tr2bl w:val="nil"/>
                  </w:tcBorders>
                  <w:vAlign w:val="center"/>
                </w:tcPr>
                <w:p w14:paraId="2AF3C0A0">
                  <w:pPr>
                    <w:autoSpaceDE/>
                    <w:autoSpaceDN/>
                    <w:adjustRightInd w:val="0"/>
                    <w:snapToGrid w:val="0"/>
                    <w:spacing w:line="240" w:lineRule="auto"/>
                    <w:rPr>
                      <w:rFonts w:cs="Times New Roman"/>
                      <w:sz w:val="21"/>
                      <w:szCs w:val="21"/>
                    </w:rPr>
                  </w:pPr>
                  <w:r>
                    <w:rPr>
                      <w:rFonts w:cs="Times New Roman"/>
                      <w:sz w:val="21"/>
                      <w:szCs w:val="21"/>
                    </w:rPr>
                    <w:t>主体工程</w:t>
                  </w:r>
                </w:p>
              </w:tc>
              <w:tc>
                <w:tcPr>
                  <w:tcW w:w="1323" w:type="pct"/>
                  <w:tcBorders>
                    <w:tl2br w:val="nil"/>
                    <w:tr2bl w:val="nil"/>
                  </w:tcBorders>
                  <w:vAlign w:val="center"/>
                </w:tcPr>
                <w:p w14:paraId="6431862D">
                  <w:pPr>
                    <w:autoSpaceDE/>
                    <w:autoSpaceDN/>
                    <w:adjustRightInd w:val="0"/>
                    <w:snapToGrid w:val="0"/>
                    <w:spacing w:line="240" w:lineRule="auto"/>
                    <w:rPr>
                      <w:rFonts w:cs="Times New Roman"/>
                      <w:sz w:val="21"/>
                      <w:szCs w:val="21"/>
                    </w:rPr>
                  </w:pPr>
                  <w:r>
                    <w:rPr>
                      <w:rFonts w:cs="Times New Roman"/>
                      <w:sz w:val="21"/>
                      <w:szCs w:val="21"/>
                      <w:lang w:val="en-US"/>
                    </w:rPr>
                    <w:t>原料车间</w:t>
                  </w:r>
                </w:p>
              </w:tc>
              <w:tc>
                <w:tcPr>
                  <w:tcW w:w="2969" w:type="pct"/>
                  <w:tcBorders>
                    <w:tl2br w:val="nil"/>
                    <w:tr2bl w:val="nil"/>
                  </w:tcBorders>
                  <w:vAlign w:val="center"/>
                </w:tcPr>
                <w:p w14:paraId="5AF55432">
                  <w:pPr>
                    <w:autoSpaceDE/>
                    <w:autoSpaceDN/>
                    <w:spacing w:line="240" w:lineRule="auto"/>
                    <w:jc w:val="left"/>
                    <w:rPr>
                      <w:rFonts w:cs="Times New Roman"/>
                      <w:sz w:val="21"/>
                      <w:szCs w:val="21"/>
                    </w:rPr>
                  </w:pPr>
                  <w:r>
                    <w:rPr>
                      <w:rFonts w:cs="Times New Roman"/>
                      <w:sz w:val="21"/>
                      <w:szCs w:val="21"/>
                    </w:rPr>
                    <w:t>建筑面积</w:t>
                  </w:r>
                  <w:r>
                    <w:rPr>
                      <w:rFonts w:cs="Times New Roman"/>
                      <w:sz w:val="21"/>
                      <w:szCs w:val="21"/>
                      <w:lang w:val="en-US"/>
                    </w:rPr>
                    <w:t>2000</w:t>
                  </w:r>
                  <w:r>
                    <w:rPr>
                      <w:rFonts w:cs="Times New Roman"/>
                      <w:sz w:val="21"/>
                      <w:szCs w:val="21"/>
                    </w:rPr>
                    <w:t>m</w:t>
                  </w:r>
                  <w:r>
                    <w:rPr>
                      <w:rFonts w:cs="Times New Roman"/>
                      <w:sz w:val="21"/>
                      <w:szCs w:val="21"/>
                      <w:vertAlign w:val="superscript"/>
                    </w:rPr>
                    <w:t>2</w:t>
                  </w:r>
                  <w:r>
                    <w:rPr>
                      <w:rFonts w:cs="Times New Roman"/>
                      <w:sz w:val="21"/>
                      <w:szCs w:val="21"/>
                    </w:rPr>
                    <w:t>，</w:t>
                  </w:r>
                  <w:r>
                    <w:rPr>
                      <w:rFonts w:cs="Times New Roman"/>
                      <w:sz w:val="21"/>
                      <w:szCs w:val="21"/>
                      <w:lang w:val="en-US"/>
                    </w:rPr>
                    <w:t>钢结构，高12m，</w:t>
                  </w:r>
                  <w:r>
                    <w:rPr>
                      <w:rFonts w:cs="Times New Roman"/>
                      <w:sz w:val="21"/>
                      <w:szCs w:val="21"/>
                    </w:rPr>
                    <w:t>主要存储秸秆、树枝、</w:t>
                  </w:r>
                  <w:r>
                    <w:rPr>
                      <w:rFonts w:hint="eastAsia" w:cs="Times New Roman"/>
                      <w:sz w:val="21"/>
                      <w:szCs w:val="21"/>
                    </w:rPr>
                    <w:t>杂木</w:t>
                  </w:r>
                  <w:r>
                    <w:rPr>
                      <w:rFonts w:cs="Times New Roman"/>
                      <w:sz w:val="21"/>
                      <w:szCs w:val="21"/>
                    </w:rPr>
                    <w:t>等</w:t>
                  </w:r>
                </w:p>
              </w:tc>
            </w:tr>
            <w:tr w14:paraId="794C0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pct"/>
                  <w:vMerge w:val="continue"/>
                  <w:tcBorders>
                    <w:tl2br w:val="nil"/>
                    <w:tr2bl w:val="nil"/>
                  </w:tcBorders>
                  <w:vAlign w:val="center"/>
                </w:tcPr>
                <w:p w14:paraId="3079721E">
                  <w:pPr>
                    <w:autoSpaceDE/>
                    <w:autoSpaceDN/>
                    <w:adjustRightInd w:val="0"/>
                    <w:snapToGrid w:val="0"/>
                    <w:spacing w:line="240" w:lineRule="auto"/>
                    <w:rPr>
                      <w:rFonts w:cs="Times New Roman"/>
                      <w:sz w:val="21"/>
                      <w:szCs w:val="21"/>
                    </w:rPr>
                  </w:pPr>
                </w:p>
              </w:tc>
              <w:tc>
                <w:tcPr>
                  <w:tcW w:w="1323" w:type="pct"/>
                  <w:tcBorders>
                    <w:tl2br w:val="nil"/>
                    <w:tr2bl w:val="nil"/>
                  </w:tcBorders>
                  <w:vAlign w:val="center"/>
                </w:tcPr>
                <w:p w14:paraId="3E1BB075">
                  <w:pPr>
                    <w:pStyle w:val="47"/>
                    <w:spacing w:line="240" w:lineRule="auto"/>
                    <w:rPr>
                      <w:rFonts w:cs="Times New Roman"/>
                      <w:szCs w:val="21"/>
                    </w:rPr>
                  </w:pPr>
                  <w:r>
                    <w:rPr>
                      <w:rFonts w:cs="Times New Roman"/>
                      <w:szCs w:val="21"/>
                    </w:rPr>
                    <w:t>粉碎</w:t>
                  </w:r>
                  <w:r>
                    <w:rPr>
                      <w:rFonts w:hint="eastAsia" w:cs="Times New Roman"/>
                      <w:szCs w:val="21"/>
                    </w:rPr>
                    <w:t>车间</w:t>
                  </w:r>
                </w:p>
              </w:tc>
              <w:tc>
                <w:tcPr>
                  <w:tcW w:w="2969" w:type="pct"/>
                  <w:tcBorders>
                    <w:tl2br w:val="nil"/>
                    <w:tr2bl w:val="nil"/>
                  </w:tcBorders>
                  <w:vAlign w:val="center"/>
                </w:tcPr>
                <w:p w14:paraId="474D3DE3">
                  <w:pPr>
                    <w:autoSpaceDE/>
                    <w:autoSpaceDN/>
                    <w:spacing w:line="240" w:lineRule="auto"/>
                    <w:jc w:val="left"/>
                    <w:rPr>
                      <w:rFonts w:cs="Times New Roman"/>
                      <w:sz w:val="21"/>
                      <w:szCs w:val="21"/>
                    </w:rPr>
                  </w:pPr>
                  <w:r>
                    <w:rPr>
                      <w:rFonts w:cs="Times New Roman"/>
                      <w:sz w:val="21"/>
                      <w:szCs w:val="21"/>
                    </w:rPr>
                    <w:t>建筑面积</w:t>
                  </w:r>
                  <w:r>
                    <w:rPr>
                      <w:rFonts w:cs="Times New Roman"/>
                      <w:sz w:val="21"/>
                      <w:szCs w:val="21"/>
                      <w:lang w:val="en-US"/>
                    </w:rPr>
                    <w:t>200</w:t>
                  </w:r>
                  <w:r>
                    <w:rPr>
                      <w:rFonts w:cs="Times New Roman"/>
                      <w:sz w:val="21"/>
                      <w:szCs w:val="21"/>
                    </w:rPr>
                    <w:t>m</w:t>
                  </w:r>
                  <w:r>
                    <w:rPr>
                      <w:rFonts w:cs="Times New Roman"/>
                      <w:sz w:val="21"/>
                      <w:szCs w:val="21"/>
                      <w:vertAlign w:val="superscript"/>
                    </w:rPr>
                    <w:t>2</w:t>
                  </w:r>
                  <w:r>
                    <w:rPr>
                      <w:rFonts w:cs="Times New Roman"/>
                      <w:sz w:val="21"/>
                      <w:szCs w:val="21"/>
                    </w:rPr>
                    <w:t>，</w:t>
                  </w:r>
                  <w:r>
                    <w:rPr>
                      <w:rFonts w:cs="Times New Roman"/>
                      <w:sz w:val="21"/>
                      <w:szCs w:val="21"/>
                      <w:lang w:val="en-US"/>
                    </w:rPr>
                    <w:t>钢结构，高12m，内置破碎机、粉碎机。</w:t>
                  </w:r>
                </w:p>
              </w:tc>
            </w:tr>
            <w:tr w14:paraId="432F5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pct"/>
                  <w:vMerge w:val="continue"/>
                  <w:tcBorders>
                    <w:tl2br w:val="nil"/>
                    <w:tr2bl w:val="nil"/>
                  </w:tcBorders>
                  <w:vAlign w:val="center"/>
                </w:tcPr>
                <w:p w14:paraId="75E63FD0">
                  <w:pPr>
                    <w:autoSpaceDE/>
                    <w:autoSpaceDN/>
                    <w:adjustRightInd w:val="0"/>
                    <w:snapToGrid w:val="0"/>
                    <w:spacing w:line="240" w:lineRule="auto"/>
                    <w:rPr>
                      <w:rFonts w:cs="Times New Roman"/>
                      <w:sz w:val="21"/>
                      <w:szCs w:val="21"/>
                    </w:rPr>
                  </w:pPr>
                </w:p>
              </w:tc>
              <w:tc>
                <w:tcPr>
                  <w:tcW w:w="1323" w:type="pct"/>
                  <w:tcBorders>
                    <w:tl2br w:val="nil"/>
                    <w:tr2bl w:val="nil"/>
                  </w:tcBorders>
                  <w:vAlign w:val="center"/>
                </w:tcPr>
                <w:p w14:paraId="1D2B0FF7">
                  <w:pPr>
                    <w:pStyle w:val="47"/>
                    <w:spacing w:line="240" w:lineRule="auto"/>
                    <w:rPr>
                      <w:rFonts w:cs="Times New Roman"/>
                      <w:szCs w:val="21"/>
                      <w:lang w:val="en-US"/>
                    </w:rPr>
                  </w:pPr>
                  <w:r>
                    <w:rPr>
                      <w:rFonts w:cs="Times New Roman"/>
                      <w:szCs w:val="21"/>
                    </w:rPr>
                    <w:t>烘干车间</w:t>
                  </w:r>
                </w:p>
              </w:tc>
              <w:tc>
                <w:tcPr>
                  <w:tcW w:w="2969" w:type="pct"/>
                  <w:tcBorders>
                    <w:tl2br w:val="nil"/>
                    <w:tr2bl w:val="nil"/>
                  </w:tcBorders>
                  <w:vAlign w:val="center"/>
                </w:tcPr>
                <w:p w14:paraId="181044E2">
                  <w:pPr>
                    <w:autoSpaceDE/>
                    <w:autoSpaceDN/>
                    <w:spacing w:line="240" w:lineRule="auto"/>
                    <w:jc w:val="left"/>
                    <w:rPr>
                      <w:rFonts w:cs="Times New Roman"/>
                      <w:sz w:val="21"/>
                      <w:szCs w:val="21"/>
                    </w:rPr>
                  </w:pPr>
                  <w:r>
                    <w:rPr>
                      <w:rFonts w:cs="Times New Roman"/>
                      <w:sz w:val="21"/>
                      <w:szCs w:val="21"/>
                    </w:rPr>
                    <w:t>建筑面积</w:t>
                  </w:r>
                  <w:r>
                    <w:rPr>
                      <w:rFonts w:cs="Times New Roman"/>
                      <w:sz w:val="21"/>
                      <w:szCs w:val="21"/>
                      <w:lang w:val="en-US"/>
                    </w:rPr>
                    <w:t>600</w:t>
                  </w:r>
                  <w:r>
                    <w:rPr>
                      <w:rFonts w:cs="Times New Roman"/>
                      <w:sz w:val="21"/>
                      <w:szCs w:val="21"/>
                    </w:rPr>
                    <w:t>m</w:t>
                  </w:r>
                  <w:r>
                    <w:rPr>
                      <w:rFonts w:cs="Times New Roman"/>
                      <w:sz w:val="21"/>
                      <w:szCs w:val="21"/>
                      <w:vertAlign w:val="superscript"/>
                    </w:rPr>
                    <w:t>2</w:t>
                  </w:r>
                  <w:r>
                    <w:rPr>
                      <w:rFonts w:cs="Times New Roman"/>
                      <w:sz w:val="21"/>
                      <w:szCs w:val="21"/>
                    </w:rPr>
                    <w:t>，</w:t>
                  </w:r>
                  <w:r>
                    <w:rPr>
                      <w:rFonts w:cs="Times New Roman"/>
                      <w:sz w:val="21"/>
                      <w:szCs w:val="21"/>
                      <w:lang w:val="en-US"/>
                    </w:rPr>
                    <w:t>钢结构，高12m，内置烘干机、生物质炉。</w:t>
                  </w:r>
                </w:p>
              </w:tc>
            </w:tr>
            <w:tr w14:paraId="568CF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pct"/>
                  <w:vMerge w:val="continue"/>
                  <w:tcBorders>
                    <w:tl2br w:val="nil"/>
                    <w:tr2bl w:val="nil"/>
                  </w:tcBorders>
                  <w:vAlign w:val="center"/>
                </w:tcPr>
                <w:p w14:paraId="0A251291">
                  <w:pPr>
                    <w:autoSpaceDE/>
                    <w:autoSpaceDN/>
                    <w:adjustRightInd w:val="0"/>
                    <w:snapToGrid w:val="0"/>
                    <w:spacing w:line="240" w:lineRule="auto"/>
                    <w:rPr>
                      <w:rFonts w:cs="Times New Roman"/>
                      <w:sz w:val="21"/>
                      <w:szCs w:val="21"/>
                    </w:rPr>
                  </w:pPr>
                </w:p>
              </w:tc>
              <w:tc>
                <w:tcPr>
                  <w:tcW w:w="1323" w:type="pct"/>
                  <w:tcBorders>
                    <w:tl2br w:val="nil"/>
                    <w:tr2bl w:val="nil"/>
                  </w:tcBorders>
                  <w:vAlign w:val="center"/>
                </w:tcPr>
                <w:p w14:paraId="4B45FED2">
                  <w:pPr>
                    <w:pStyle w:val="47"/>
                    <w:spacing w:line="240" w:lineRule="auto"/>
                    <w:rPr>
                      <w:rFonts w:cs="Times New Roman"/>
                      <w:szCs w:val="21"/>
                      <w:lang w:val="en-US"/>
                    </w:rPr>
                  </w:pPr>
                  <w:r>
                    <w:rPr>
                      <w:rFonts w:cs="Times New Roman"/>
                      <w:szCs w:val="21"/>
                    </w:rPr>
                    <w:t>制粒</w:t>
                  </w:r>
                  <w:r>
                    <w:rPr>
                      <w:rFonts w:hint="eastAsia" w:cs="Times New Roman"/>
                      <w:szCs w:val="21"/>
                    </w:rPr>
                    <w:t>车间</w:t>
                  </w:r>
                </w:p>
              </w:tc>
              <w:tc>
                <w:tcPr>
                  <w:tcW w:w="2969" w:type="pct"/>
                  <w:tcBorders>
                    <w:tl2br w:val="nil"/>
                    <w:tr2bl w:val="nil"/>
                  </w:tcBorders>
                  <w:vAlign w:val="center"/>
                </w:tcPr>
                <w:p w14:paraId="574D9654">
                  <w:pPr>
                    <w:autoSpaceDE/>
                    <w:autoSpaceDN/>
                    <w:spacing w:line="240" w:lineRule="auto"/>
                    <w:jc w:val="left"/>
                    <w:rPr>
                      <w:rFonts w:cs="Times New Roman"/>
                      <w:sz w:val="21"/>
                      <w:szCs w:val="21"/>
                    </w:rPr>
                  </w:pPr>
                  <w:r>
                    <w:rPr>
                      <w:rFonts w:cs="Times New Roman"/>
                      <w:sz w:val="21"/>
                      <w:szCs w:val="21"/>
                    </w:rPr>
                    <w:t>建筑面积</w:t>
                  </w:r>
                  <w:r>
                    <w:rPr>
                      <w:rFonts w:cs="Times New Roman"/>
                      <w:sz w:val="21"/>
                      <w:szCs w:val="21"/>
                      <w:lang w:val="en-US"/>
                    </w:rPr>
                    <w:t>100</w:t>
                  </w:r>
                  <w:r>
                    <w:rPr>
                      <w:rFonts w:cs="Times New Roman"/>
                      <w:sz w:val="21"/>
                      <w:szCs w:val="21"/>
                    </w:rPr>
                    <w:t>m</w:t>
                  </w:r>
                  <w:r>
                    <w:rPr>
                      <w:rFonts w:cs="Times New Roman"/>
                      <w:sz w:val="21"/>
                      <w:szCs w:val="21"/>
                      <w:vertAlign w:val="superscript"/>
                    </w:rPr>
                    <w:t>2</w:t>
                  </w:r>
                  <w:r>
                    <w:rPr>
                      <w:rFonts w:cs="Times New Roman"/>
                      <w:sz w:val="21"/>
                      <w:szCs w:val="21"/>
                    </w:rPr>
                    <w:t>，</w:t>
                  </w:r>
                  <w:r>
                    <w:rPr>
                      <w:rFonts w:cs="Times New Roman"/>
                      <w:sz w:val="21"/>
                      <w:szCs w:val="21"/>
                      <w:lang w:val="en-US"/>
                    </w:rPr>
                    <w:t>钢结构，高12m，内置</w:t>
                  </w:r>
                  <w:r>
                    <w:rPr>
                      <w:rFonts w:cs="Times New Roman"/>
                      <w:sz w:val="21"/>
                      <w:szCs w:val="21"/>
                    </w:rPr>
                    <w:t>颗粒成型机。</w:t>
                  </w:r>
                </w:p>
              </w:tc>
            </w:tr>
            <w:tr w14:paraId="29C1C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pct"/>
                  <w:vMerge w:val="continue"/>
                  <w:tcBorders>
                    <w:tl2br w:val="nil"/>
                    <w:tr2bl w:val="nil"/>
                  </w:tcBorders>
                  <w:vAlign w:val="center"/>
                </w:tcPr>
                <w:p w14:paraId="7A166E68">
                  <w:pPr>
                    <w:autoSpaceDE/>
                    <w:autoSpaceDN/>
                    <w:adjustRightInd w:val="0"/>
                    <w:snapToGrid w:val="0"/>
                    <w:spacing w:line="240" w:lineRule="auto"/>
                    <w:rPr>
                      <w:rFonts w:cs="Times New Roman"/>
                      <w:sz w:val="21"/>
                      <w:szCs w:val="21"/>
                    </w:rPr>
                  </w:pPr>
                </w:p>
              </w:tc>
              <w:tc>
                <w:tcPr>
                  <w:tcW w:w="1323" w:type="pct"/>
                  <w:tcBorders>
                    <w:tl2br w:val="nil"/>
                    <w:tr2bl w:val="nil"/>
                  </w:tcBorders>
                  <w:vAlign w:val="center"/>
                </w:tcPr>
                <w:p w14:paraId="49967761">
                  <w:pPr>
                    <w:pStyle w:val="47"/>
                    <w:spacing w:line="240" w:lineRule="auto"/>
                    <w:rPr>
                      <w:rFonts w:cs="Times New Roman"/>
                      <w:szCs w:val="21"/>
                    </w:rPr>
                  </w:pPr>
                  <w:r>
                    <w:rPr>
                      <w:rFonts w:cs="Times New Roman"/>
                      <w:szCs w:val="21"/>
                    </w:rPr>
                    <w:t>压块</w:t>
                  </w:r>
                  <w:r>
                    <w:rPr>
                      <w:rFonts w:hint="eastAsia" w:cs="Times New Roman"/>
                      <w:szCs w:val="21"/>
                    </w:rPr>
                    <w:t>车间</w:t>
                  </w:r>
                </w:p>
              </w:tc>
              <w:tc>
                <w:tcPr>
                  <w:tcW w:w="2969" w:type="pct"/>
                  <w:tcBorders>
                    <w:tl2br w:val="nil"/>
                    <w:tr2bl w:val="nil"/>
                  </w:tcBorders>
                  <w:vAlign w:val="center"/>
                </w:tcPr>
                <w:p w14:paraId="2C6E97C9">
                  <w:pPr>
                    <w:autoSpaceDE/>
                    <w:autoSpaceDN/>
                    <w:spacing w:line="240" w:lineRule="auto"/>
                    <w:jc w:val="left"/>
                    <w:rPr>
                      <w:rFonts w:cs="Times New Roman"/>
                      <w:sz w:val="21"/>
                      <w:szCs w:val="21"/>
                    </w:rPr>
                  </w:pPr>
                  <w:r>
                    <w:rPr>
                      <w:rFonts w:cs="Times New Roman"/>
                      <w:sz w:val="21"/>
                      <w:szCs w:val="21"/>
                    </w:rPr>
                    <w:t>建筑面积</w:t>
                  </w:r>
                  <w:r>
                    <w:rPr>
                      <w:rFonts w:cs="Times New Roman"/>
                      <w:sz w:val="21"/>
                      <w:szCs w:val="21"/>
                      <w:lang w:val="en-US"/>
                    </w:rPr>
                    <w:t>80</w:t>
                  </w:r>
                  <w:r>
                    <w:rPr>
                      <w:rFonts w:cs="Times New Roman"/>
                      <w:sz w:val="21"/>
                      <w:szCs w:val="21"/>
                    </w:rPr>
                    <w:t>m</w:t>
                  </w:r>
                  <w:r>
                    <w:rPr>
                      <w:rFonts w:cs="Times New Roman"/>
                      <w:sz w:val="21"/>
                      <w:szCs w:val="21"/>
                      <w:vertAlign w:val="superscript"/>
                    </w:rPr>
                    <w:t>2</w:t>
                  </w:r>
                  <w:r>
                    <w:rPr>
                      <w:rFonts w:cs="Times New Roman"/>
                      <w:sz w:val="21"/>
                      <w:szCs w:val="21"/>
                    </w:rPr>
                    <w:t>，</w:t>
                  </w:r>
                  <w:r>
                    <w:rPr>
                      <w:rFonts w:cs="Times New Roman"/>
                      <w:sz w:val="21"/>
                      <w:szCs w:val="21"/>
                      <w:lang w:val="en-US"/>
                    </w:rPr>
                    <w:t>钢结构，高12m，内置</w:t>
                  </w:r>
                  <w:r>
                    <w:rPr>
                      <w:rFonts w:cs="Times New Roman"/>
                      <w:sz w:val="21"/>
                      <w:szCs w:val="21"/>
                    </w:rPr>
                    <w:t>压块机、流动压块机。</w:t>
                  </w:r>
                </w:p>
              </w:tc>
            </w:tr>
            <w:tr w14:paraId="7FE50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pct"/>
                  <w:vMerge w:val="continue"/>
                  <w:tcBorders>
                    <w:tl2br w:val="nil"/>
                    <w:tr2bl w:val="nil"/>
                  </w:tcBorders>
                  <w:vAlign w:val="center"/>
                </w:tcPr>
                <w:p w14:paraId="0934AFC4">
                  <w:pPr>
                    <w:autoSpaceDE/>
                    <w:autoSpaceDN/>
                    <w:adjustRightInd w:val="0"/>
                    <w:snapToGrid w:val="0"/>
                    <w:spacing w:line="240" w:lineRule="auto"/>
                    <w:rPr>
                      <w:rFonts w:cs="Times New Roman"/>
                      <w:sz w:val="21"/>
                      <w:szCs w:val="21"/>
                    </w:rPr>
                  </w:pPr>
                </w:p>
              </w:tc>
              <w:tc>
                <w:tcPr>
                  <w:tcW w:w="1323" w:type="pct"/>
                  <w:tcBorders>
                    <w:tl2br w:val="nil"/>
                    <w:tr2bl w:val="nil"/>
                  </w:tcBorders>
                  <w:vAlign w:val="center"/>
                </w:tcPr>
                <w:p w14:paraId="4547A0F5">
                  <w:pPr>
                    <w:pStyle w:val="47"/>
                    <w:spacing w:line="240" w:lineRule="auto"/>
                    <w:rPr>
                      <w:rFonts w:cs="Times New Roman"/>
                      <w:szCs w:val="21"/>
                      <w:lang w:val="en-US"/>
                    </w:rPr>
                  </w:pPr>
                  <w:r>
                    <w:rPr>
                      <w:rFonts w:cs="Times New Roman"/>
                      <w:szCs w:val="21"/>
                    </w:rPr>
                    <w:t>包装车间</w:t>
                  </w:r>
                </w:p>
              </w:tc>
              <w:tc>
                <w:tcPr>
                  <w:tcW w:w="2969" w:type="pct"/>
                  <w:tcBorders>
                    <w:tl2br w:val="nil"/>
                    <w:tr2bl w:val="nil"/>
                  </w:tcBorders>
                  <w:vAlign w:val="center"/>
                </w:tcPr>
                <w:p w14:paraId="67F6BE07">
                  <w:pPr>
                    <w:autoSpaceDE/>
                    <w:autoSpaceDN/>
                    <w:spacing w:line="240" w:lineRule="auto"/>
                    <w:jc w:val="left"/>
                    <w:rPr>
                      <w:rFonts w:cs="Times New Roman"/>
                      <w:sz w:val="21"/>
                      <w:szCs w:val="21"/>
                    </w:rPr>
                  </w:pPr>
                  <w:r>
                    <w:rPr>
                      <w:rFonts w:cs="Times New Roman"/>
                      <w:sz w:val="21"/>
                      <w:szCs w:val="21"/>
                    </w:rPr>
                    <w:t>建筑面积</w:t>
                  </w:r>
                  <w:r>
                    <w:rPr>
                      <w:rFonts w:cs="Times New Roman"/>
                      <w:sz w:val="21"/>
                      <w:szCs w:val="21"/>
                      <w:lang w:val="en-US"/>
                    </w:rPr>
                    <w:t>300</w:t>
                  </w:r>
                  <w:r>
                    <w:rPr>
                      <w:rFonts w:cs="Times New Roman"/>
                      <w:sz w:val="21"/>
                      <w:szCs w:val="21"/>
                    </w:rPr>
                    <w:t>m</w:t>
                  </w:r>
                  <w:r>
                    <w:rPr>
                      <w:rFonts w:cs="Times New Roman"/>
                      <w:sz w:val="21"/>
                      <w:szCs w:val="21"/>
                      <w:vertAlign w:val="superscript"/>
                    </w:rPr>
                    <w:t>2</w:t>
                  </w:r>
                  <w:r>
                    <w:rPr>
                      <w:rFonts w:cs="Times New Roman"/>
                      <w:sz w:val="21"/>
                      <w:szCs w:val="21"/>
                    </w:rPr>
                    <w:t>，</w:t>
                  </w:r>
                  <w:r>
                    <w:rPr>
                      <w:rFonts w:cs="Times New Roman"/>
                      <w:sz w:val="21"/>
                      <w:szCs w:val="21"/>
                      <w:lang w:val="en-US"/>
                    </w:rPr>
                    <w:t>钢结构，高12m，内置</w:t>
                  </w:r>
                  <w:r>
                    <w:rPr>
                      <w:rFonts w:cs="Times New Roman"/>
                      <w:sz w:val="21"/>
                      <w:szCs w:val="21"/>
                    </w:rPr>
                    <w:t>包装机、捡拾压捆机</w:t>
                  </w:r>
                </w:p>
              </w:tc>
            </w:tr>
            <w:tr w14:paraId="0600B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pct"/>
                  <w:vMerge w:val="continue"/>
                  <w:tcBorders>
                    <w:tl2br w:val="nil"/>
                    <w:tr2bl w:val="nil"/>
                  </w:tcBorders>
                  <w:vAlign w:val="center"/>
                </w:tcPr>
                <w:p w14:paraId="10A5AB3A">
                  <w:pPr>
                    <w:autoSpaceDE/>
                    <w:autoSpaceDN/>
                    <w:adjustRightInd w:val="0"/>
                    <w:snapToGrid w:val="0"/>
                    <w:spacing w:line="240" w:lineRule="auto"/>
                    <w:rPr>
                      <w:rFonts w:cs="Times New Roman"/>
                      <w:sz w:val="21"/>
                      <w:szCs w:val="21"/>
                    </w:rPr>
                  </w:pPr>
                </w:p>
              </w:tc>
              <w:tc>
                <w:tcPr>
                  <w:tcW w:w="1323" w:type="pct"/>
                  <w:tcBorders>
                    <w:tl2br w:val="nil"/>
                    <w:tr2bl w:val="nil"/>
                  </w:tcBorders>
                  <w:vAlign w:val="center"/>
                </w:tcPr>
                <w:p w14:paraId="3EA69395">
                  <w:pPr>
                    <w:pStyle w:val="47"/>
                    <w:spacing w:line="240" w:lineRule="auto"/>
                    <w:rPr>
                      <w:rFonts w:cs="Times New Roman"/>
                      <w:szCs w:val="21"/>
                    </w:rPr>
                  </w:pPr>
                  <w:r>
                    <w:rPr>
                      <w:rFonts w:cs="Times New Roman"/>
                      <w:szCs w:val="21"/>
                    </w:rPr>
                    <w:t>半成品库</w:t>
                  </w:r>
                </w:p>
              </w:tc>
              <w:tc>
                <w:tcPr>
                  <w:tcW w:w="2969" w:type="pct"/>
                  <w:tcBorders>
                    <w:tl2br w:val="nil"/>
                    <w:tr2bl w:val="nil"/>
                  </w:tcBorders>
                  <w:vAlign w:val="center"/>
                </w:tcPr>
                <w:p w14:paraId="177887DC">
                  <w:pPr>
                    <w:autoSpaceDE/>
                    <w:autoSpaceDN/>
                    <w:spacing w:line="240" w:lineRule="auto"/>
                    <w:jc w:val="left"/>
                    <w:rPr>
                      <w:rFonts w:cs="Times New Roman"/>
                      <w:sz w:val="21"/>
                      <w:szCs w:val="21"/>
                    </w:rPr>
                  </w:pPr>
                  <w:r>
                    <w:rPr>
                      <w:rFonts w:cs="Times New Roman"/>
                      <w:sz w:val="21"/>
                      <w:szCs w:val="21"/>
                    </w:rPr>
                    <w:t>建筑面积</w:t>
                  </w:r>
                  <w:r>
                    <w:rPr>
                      <w:rFonts w:cs="Times New Roman"/>
                      <w:sz w:val="21"/>
                      <w:szCs w:val="21"/>
                      <w:lang w:val="en-US"/>
                    </w:rPr>
                    <w:t>270</w:t>
                  </w:r>
                  <w:r>
                    <w:rPr>
                      <w:rFonts w:cs="Times New Roman"/>
                      <w:sz w:val="21"/>
                      <w:szCs w:val="21"/>
                    </w:rPr>
                    <w:t>m</w:t>
                  </w:r>
                  <w:r>
                    <w:rPr>
                      <w:rFonts w:cs="Times New Roman"/>
                      <w:sz w:val="21"/>
                      <w:szCs w:val="21"/>
                      <w:vertAlign w:val="superscript"/>
                    </w:rPr>
                    <w:t>2</w:t>
                  </w:r>
                  <w:r>
                    <w:rPr>
                      <w:rFonts w:cs="Times New Roman"/>
                      <w:sz w:val="21"/>
                      <w:szCs w:val="21"/>
                    </w:rPr>
                    <w:t>，</w:t>
                  </w:r>
                  <w:r>
                    <w:rPr>
                      <w:rFonts w:cs="Times New Roman"/>
                      <w:sz w:val="21"/>
                      <w:szCs w:val="21"/>
                      <w:lang w:val="en-US"/>
                    </w:rPr>
                    <w:t>钢结构，高11m，</w:t>
                  </w:r>
                  <w:r>
                    <w:rPr>
                      <w:rFonts w:cs="Times New Roman"/>
                      <w:sz w:val="21"/>
                      <w:szCs w:val="21"/>
                    </w:rPr>
                    <w:t>主要存储锯末</w:t>
                  </w:r>
                </w:p>
              </w:tc>
            </w:tr>
            <w:tr w14:paraId="600C4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pct"/>
                  <w:vMerge w:val="continue"/>
                  <w:tcBorders>
                    <w:tl2br w:val="nil"/>
                    <w:tr2bl w:val="nil"/>
                  </w:tcBorders>
                  <w:vAlign w:val="center"/>
                </w:tcPr>
                <w:p w14:paraId="646238BA">
                  <w:pPr>
                    <w:autoSpaceDE/>
                    <w:autoSpaceDN/>
                    <w:adjustRightInd w:val="0"/>
                    <w:snapToGrid w:val="0"/>
                    <w:spacing w:line="240" w:lineRule="auto"/>
                    <w:rPr>
                      <w:rFonts w:cs="Times New Roman"/>
                      <w:sz w:val="21"/>
                      <w:szCs w:val="21"/>
                    </w:rPr>
                  </w:pPr>
                </w:p>
              </w:tc>
              <w:tc>
                <w:tcPr>
                  <w:tcW w:w="1323" w:type="pct"/>
                  <w:tcBorders>
                    <w:tl2br w:val="nil"/>
                    <w:tr2bl w:val="nil"/>
                  </w:tcBorders>
                  <w:vAlign w:val="center"/>
                </w:tcPr>
                <w:p w14:paraId="272710F6">
                  <w:pPr>
                    <w:pStyle w:val="47"/>
                    <w:spacing w:line="240" w:lineRule="auto"/>
                    <w:rPr>
                      <w:rFonts w:cs="Times New Roman"/>
                      <w:szCs w:val="21"/>
                    </w:rPr>
                  </w:pPr>
                  <w:r>
                    <w:rPr>
                      <w:rFonts w:cs="Times New Roman"/>
                      <w:szCs w:val="21"/>
                    </w:rPr>
                    <w:t>成品库房</w:t>
                  </w:r>
                </w:p>
              </w:tc>
              <w:tc>
                <w:tcPr>
                  <w:tcW w:w="2969" w:type="pct"/>
                  <w:tcBorders>
                    <w:tl2br w:val="nil"/>
                    <w:tr2bl w:val="nil"/>
                  </w:tcBorders>
                  <w:vAlign w:val="center"/>
                </w:tcPr>
                <w:p w14:paraId="20C27B98">
                  <w:pPr>
                    <w:autoSpaceDE/>
                    <w:autoSpaceDN/>
                    <w:spacing w:line="240" w:lineRule="auto"/>
                    <w:jc w:val="left"/>
                    <w:rPr>
                      <w:rFonts w:cs="Times New Roman"/>
                      <w:sz w:val="21"/>
                      <w:szCs w:val="21"/>
                    </w:rPr>
                  </w:pPr>
                  <w:r>
                    <w:rPr>
                      <w:rFonts w:cs="Times New Roman"/>
                      <w:sz w:val="21"/>
                      <w:szCs w:val="21"/>
                    </w:rPr>
                    <w:t>建筑面积</w:t>
                  </w:r>
                  <w:r>
                    <w:rPr>
                      <w:rFonts w:cs="Times New Roman"/>
                      <w:sz w:val="21"/>
                      <w:szCs w:val="21"/>
                      <w:lang w:val="en-US"/>
                    </w:rPr>
                    <w:t>600</w:t>
                  </w:r>
                  <w:r>
                    <w:rPr>
                      <w:rFonts w:cs="Times New Roman"/>
                      <w:sz w:val="21"/>
                      <w:szCs w:val="21"/>
                    </w:rPr>
                    <w:t>m</w:t>
                  </w:r>
                  <w:r>
                    <w:rPr>
                      <w:rFonts w:cs="Times New Roman"/>
                      <w:sz w:val="21"/>
                      <w:szCs w:val="21"/>
                      <w:vertAlign w:val="superscript"/>
                    </w:rPr>
                    <w:t>2</w:t>
                  </w:r>
                  <w:r>
                    <w:rPr>
                      <w:rFonts w:cs="Times New Roman"/>
                      <w:sz w:val="21"/>
                      <w:szCs w:val="21"/>
                    </w:rPr>
                    <w:t>，</w:t>
                  </w:r>
                  <w:r>
                    <w:rPr>
                      <w:rFonts w:cs="Times New Roman"/>
                      <w:sz w:val="21"/>
                      <w:szCs w:val="21"/>
                      <w:lang w:val="en-US"/>
                    </w:rPr>
                    <w:t>钢结构，高11m，</w:t>
                  </w:r>
                  <w:r>
                    <w:rPr>
                      <w:rFonts w:cs="Times New Roman"/>
                      <w:sz w:val="21"/>
                      <w:szCs w:val="21"/>
                    </w:rPr>
                    <w:t>主要存储成品等</w:t>
                  </w:r>
                </w:p>
              </w:tc>
            </w:tr>
            <w:tr w14:paraId="11D98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pct"/>
                  <w:vMerge w:val="restart"/>
                  <w:tcBorders>
                    <w:tl2br w:val="nil"/>
                    <w:tr2bl w:val="nil"/>
                  </w:tcBorders>
                  <w:vAlign w:val="center"/>
                </w:tcPr>
                <w:p w14:paraId="514BB96F">
                  <w:pPr>
                    <w:autoSpaceDE/>
                    <w:autoSpaceDN/>
                    <w:adjustRightInd w:val="0"/>
                    <w:snapToGrid w:val="0"/>
                    <w:spacing w:line="240" w:lineRule="auto"/>
                    <w:rPr>
                      <w:rFonts w:cs="Times New Roman"/>
                      <w:sz w:val="21"/>
                      <w:szCs w:val="21"/>
                    </w:rPr>
                  </w:pPr>
                  <w:r>
                    <w:rPr>
                      <w:rFonts w:cs="Times New Roman"/>
                      <w:sz w:val="21"/>
                      <w:szCs w:val="21"/>
                    </w:rPr>
                    <w:t>配套工程</w:t>
                  </w:r>
                </w:p>
              </w:tc>
              <w:tc>
                <w:tcPr>
                  <w:tcW w:w="1323" w:type="pct"/>
                  <w:tcBorders>
                    <w:tl2br w:val="nil"/>
                    <w:tr2bl w:val="nil"/>
                  </w:tcBorders>
                  <w:vAlign w:val="center"/>
                </w:tcPr>
                <w:p w14:paraId="6115B834">
                  <w:pPr>
                    <w:autoSpaceDE/>
                    <w:autoSpaceDN/>
                    <w:adjustRightInd w:val="0"/>
                    <w:snapToGrid w:val="0"/>
                    <w:spacing w:line="240" w:lineRule="auto"/>
                    <w:rPr>
                      <w:rFonts w:cs="Times New Roman"/>
                      <w:sz w:val="21"/>
                      <w:szCs w:val="21"/>
                    </w:rPr>
                  </w:pPr>
                  <w:r>
                    <w:rPr>
                      <w:rFonts w:cs="Times New Roman"/>
                      <w:sz w:val="21"/>
                      <w:szCs w:val="21"/>
                    </w:rPr>
                    <w:t>危险废物贮存间</w:t>
                  </w:r>
                </w:p>
              </w:tc>
              <w:tc>
                <w:tcPr>
                  <w:tcW w:w="2969" w:type="pct"/>
                  <w:tcBorders>
                    <w:tl2br w:val="nil"/>
                    <w:tr2bl w:val="nil"/>
                  </w:tcBorders>
                  <w:vAlign w:val="center"/>
                </w:tcPr>
                <w:p w14:paraId="19489DC7">
                  <w:pPr>
                    <w:autoSpaceDE/>
                    <w:autoSpaceDN/>
                    <w:spacing w:line="240" w:lineRule="auto"/>
                    <w:jc w:val="left"/>
                    <w:rPr>
                      <w:rFonts w:cs="Times New Roman"/>
                      <w:sz w:val="21"/>
                      <w:szCs w:val="21"/>
                      <w:lang w:val="en-US"/>
                    </w:rPr>
                  </w:pPr>
                  <w:r>
                    <w:rPr>
                      <w:rFonts w:cs="Times New Roman"/>
                      <w:sz w:val="21"/>
                      <w:szCs w:val="21"/>
                    </w:rPr>
                    <w:t>建筑面</w:t>
                  </w:r>
                  <w:r>
                    <w:rPr>
                      <w:rFonts w:cs="Times New Roman"/>
                      <w:sz w:val="21"/>
                      <w:szCs w:val="21"/>
                      <w:lang w:val="en-US"/>
                    </w:rPr>
                    <w:t>积20</w:t>
                  </w:r>
                  <w:r>
                    <w:rPr>
                      <w:rFonts w:cs="Times New Roman"/>
                      <w:sz w:val="21"/>
                      <w:szCs w:val="21"/>
                    </w:rPr>
                    <w:t>m</w:t>
                  </w:r>
                  <w:r>
                    <w:rPr>
                      <w:rFonts w:cs="Times New Roman"/>
                      <w:sz w:val="21"/>
                      <w:szCs w:val="21"/>
                      <w:vertAlign w:val="superscript"/>
                    </w:rPr>
                    <w:t>2</w:t>
                  </w:r>
                  <w:r>
                    <w:rPr>
                      <w:rFonts w:cs="Times New Roman"/>
                      <w:sz w:val="21"/>
                      <w:szCs w:val="21"/>
                    </w:rPr>
                    <w:t>，</w:t>
                  </w:r>
                  <w:r>
                    <w:rPr>
                      <w:rFonts w:cs="Times New Roman"/>
                      <w:sz w:val="21"/>
                      <w:szCs w:val="21"/>
                      <w:lang w:val="en-US"/>
                    </w:rPr>
                    <w:t>钢结构5*4*2</w:t>
                  </w:r>
                  <w:r>
                    <w:rPr>
                      <w:rFonts w:hint="eastAsia" w:cs="Times New Roman"/>
                      <w:sz w:val="21"/>
                      <w:szCs w:val="21"/>
                      <w:lang w:val="en-US"/>
                    </w:rPr>
                    <w:t>m</w:t>
                  </w:r>
                  <w:r>
                    <w:rPr>
                      <w:rFonts w:cs="Times New Roman"/>
                      <w:sz w:val="21"/>
                      <w:szCs w:val="21"/>
                      <w:lang w:val="en-US"/>
                    </w:rPr>
                    <w:t>，</w:t>
                  </w:r>
                  <w:r>
                    <w:rPr>
                      <w:rFonts w:cs="Times New Roman"/>
                      <w:sz w:val="21"/>
                      <w:szCs w:val="21"/>
                    </w:rPr>
                    <w:t>位于</w:t>
                  </w:r>
                  <w:r>
                    <w:rPr>
                      <w:rFonts w:hint="eastAsia" w:cs="Times New Roman"/>
                      <w:sz w:val="21"/>
                      <w:szCs w:val="21"/>
                    </w:rPr>
                    <w:t>办公区北侧</w:t>
                  </w:r>
                </w:p>
              </w:tc>
            </w:tr>
            <w:tr w14:paraId="7B540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pct"/>
                  <w:vMerge w:val="continue"/>
                  <w:tcBorders>
                    <w:tl2br w:val="nil"/>
                    <w:tr2bl w:val="nil"/>
                  </w:tcBorders>
                  <w:vAlign w:val="center"/>
                </w:tcPr>
                <w:p w14:paraId="61A5F47B">
                  <w:pPr>
                    <w:autoSpaceDE/>
                    <w:autoSpaceDN/>
                    <w:adjustRightInd w:val="0"/>
                    <w:snapToGrid w:val="0"/>
                    <w:spacing w:line="240" w:lineRule="auto"/>
                    <w:rPr>
                      <w:rFonts w:cs="Times New Roman"/>
                      <w:sz w:val="21"/>
                      <w:szCs w:val="21"/>
                    </w:rPr>
                  </w:pPr>
                </w:p>
              </w:tc>
              <w:tc>
                <w:tcPr>
                  <w:tcW w:w="1323" w:type="pct"/>
                  <w:tcBorders>
                    <w:tl2br w:val="nil"/>
                    <w:tr2bl w:val="nil"/>
                  </w:tcBorders>
                  <w:vAlign w:val="center"/>
                </w:tcPr>
                <w:p w14:paraId="36A0ECAC">
                  <w:pPr>
                    <w:autoSpaceDE/>
                    <w:autoSpaceDN/>
                    <w:adjustRightInd w:val="0"/>
                    <w:snapToGrid w:val="0"/>
                    <w:spacing w:line="240" w:lineRule="auto"/>
                    <w:rPr>
                      <w:rFonts w:cs="Times New Roman"/>
                      <w:sz w:val="21"/>
                      <w:szCs w:val="21"/>
                    </w:rPr>
                  </w:pPr>
                  <w:r>
                    <w:rPr>
                      <w:rFonts w:cs="Times New Roman"/>
                      <w:sz w:val="21"/>
                      <w:szCs w:val="21"/>
                    </w:rPr>
                    <w:t>办公区</w:t>
                  </w:r>
                </w:p>
              </w:tc>
              <w:tc>
                <w:tcPr>
                  <w:tcW w:w="2969" w:type="pct"/>
                  <w:tcBorders>
                    <w:tl2br w:val="nil"/>
                    <w:tr2bl w:val="nil"/>
                  </w:tcBorders>
                  <w:vAlign w:val="center"/>
                </w:tcPr>
                <w:p w14:paraId="56A46218">
                  <w:pPr>
                    <w:autoSpaceDE/>
                    <w:autoSpaceDN/>
                    <w:spacing w:line="240" w:lineRule="auto"/>
                    <w:jc w:val="left"/>
                    <w:rPr>
                      <w:rFonts w:cs="Times New Roman"/>
                      <w:sz w:val="21"/>
                      <w:szCs w:val="21"/>
                    </w:rPr>
                  </w:pPr>
                  <w:r>
                    <w:rPr>
                      <w:rFonts w:cs="Times New Roman"/>
                      <w:sz w:val="21"/>
                      <w:szCs w:val="21"/>
                    </w:rPr>
                    <w:t>建筑面积</w:t>
                  </w:r>
                  <w:r>
                    <w:rPr>
                      <w:rFonts w:cs="Times New Roman"/>
                      <w:sz w:val="21"/>
                      <w:szCs w:val="21"/>
                      <w:lang w:val="en-US"/>
                    </w:rPr>
                    <w:t>130</w:t>
                  </w:r>
                  <w:r>
                    <w:rPr>
                      <w:rFonts w:cs="Times New Roman"/>
                      <w:sz w:val="21"/>
                      <w:szCs w:val="21"/>
                    </w:rPr>
                    <w:t>m</w:t>
                  </w:r>
                  <w:r>
                    <w:rPr>
                      <w:rFonts w:cs="Times New Roman"/>
                      <w:sz w:val="21"/>
                      <w:szCs w:val="21"/>
                      <w:vertAlign w:val="superscript"/>
                    </w:rPr>
                    <w:t>2</w:t>
                  </w:r>
                  <w:r>
                    <w:rPr>
                      <w:rFonts w:cs="Times New Roman"/>
                      <w:sz w:val="21"/>
                      <w:szCs w:val="21"/>
                    </w:rPr>
                    <w:t>，</w:t>
                  </w:r>
                  <w:r>
                    <w:rPr>
                      <w:rFonts w:cs="Times New Roman"/>
                      <w:sz w:val="21"/>
                      <w:szCs w:val="21"/>
                      <w:lang w:val="en-US"/>
                    </w:rPr>
                    <w:t>砖混结构，高3m</w:t>
                  </w:r>
                </w:p>
              </w:tc>
            </w:tr>
            <w:tr w14:paraId="3E0B5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pct"/>
                  <w:vMerge w:val="restart"/>
                  <w:tcBorders>
                    <w:tl2br w:val="nil"/>
                    <w:tr2bl w:val="nil"/>
                  </w:tcBorders>
                  <w:vAlign w:val="center"/>
                </w:tcPr>
                <w:p w14:paraId="61252A9F">
                  <w:pPr>
                    <w:widowControl/>
                    <w:autoSpaceDE/>
                    <w:autoSpaceDN/>
                    <w:adjustRightInd w:val="0"/>
                    <w:snapToGrid w:val="0"/>
                    <w:spacing w:before="100" w:after="100" w:line="240" w:lineRule="auto"/>
                    <w:rPr>
                      <w:rFonts w:cs="Times New Roman"/>
                      <w:sz w:val="21"/>
                      <w:szCs w:val="21"/>
                    </w:rPr>
                  </w:pPr>
                  <w:r>
                    <w:rPr>
                      <w:rFonts w:cs="Times New Roman"/>
                      <w:sz w:val="21"/>
                      <w:szCs w:val="21"/>
                    </w:rPr>
                    <w:t>公用工程</w:t>
                  </w:r>
                </w:p>
              </w:tc>
              <w:tc>
                <w:tcPr>
                  <w:tcW w:w="1323" w:type="pct"/>
                  <w:tcBorders>
                    <w:tl2br w:val="nil"/>
                    <w:tr2bl w:val="nil"/>
                  </w:tcBorders>
                  <w:vAlign w:val="center"/>
                </w:tcPr>
                <w:p w14:paraId="69E100FB">
                  <w:pPr>
                    <w:autoSpaceDE/>
                    <w:autoSpaceDN/>
                    <w:spacing w:line="240" w:lineRule="auto"/>
                    <w:rPr>
                      <w:rFonts w:cs="Times New Roman"/>
                      <w:sz w:val="21"/>
                      <w:szCs w:val="21"/>
                    </w:rPr>
                  </w:pPr>
                  <w:r>
                    <w:rPr>
                      <w:rFonts w:cs="Times New Roman"/>
                      <w:sz w:val="21"/>
                      <w:szCs w:val="21"/>
                    </w:rPr>
                    <w:t>供水系统</w:t>
                  </w:r>
                </w:p>
              </w:tc>
              <w:tc>
                <w:tcPr>
                  <w:tcW w:w="2969" w:type="pct"/>
                  <w:tcBorders>
                    <w:tl2br w:val="nil"/>
                    <w:tr2bl w:val="nil"/>
                  </w:tcBorders>
                  <w:vAlign w:val="center"/>
                </w:tcPr>
                <w:p w14:paraId="77EF9A9C">
                  <w:pPr>
                    <w:adjustRightInd w:val="0"/>
                    <w:spacing w:line="240" w:lineRule="auto"/>
                    <w:jc w:val="left"/>
                    <w:rPr>
                      <w:rFonts w:cs="Times New Roman"/>
                      <w:sz w:val="21"/>
                      <w:szCs w:val="21"/>
                    </w:rPr>
                  </w:pPr>
                  <w:r>
                    <w:rPr>
                      <w:rFonts w:cs="Times New Roman"/>
                      <w:sz w:val="21"/>
                      <w:szCs w:val="21"/>
                    </w:rPr>
                    <w:t>供水：</w:t>
                  </w:r>
                  <w:r>
                    <w:rPr>
                      <w:rFonts w:cs="Times New Roman"/>
                      <w:sz w:val="21"/>
                      <w:szCs w:val="21"/>
                      <w:lang w:val="en-US"/>
                    </w:rPr>
                    <w:t xml:space="preserve"> 自备水井供给</w:t>
                  </w:r>
                </w:p>
              </w:tc>
            </w:tr>
            <w:tr w14:paraId="06940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pct"/>
                  <w:vMerge w:val="continue"/>
                  <w:tcBorders>
                    <w:tl2br w:val="nil"/>
                    <w:tr2bl w:val="nil"/>
                  </w:tcBorders>
                  <w:vAlign w:val="center"/>
                </w:tcPr>
                <w:p w14:paraId="53D8E8B9">
                  <w:pPr>
                    <w:widowControl/>
                    <w:autoSpaceDE/>
                    <w:autoSpaceDN/>
                    <w:adjustRightInd w:val="0"/>
                    <w:snapToGrid w:val="0"/>
                    <w:spacing w:before="100" w:after="100" w:line="240" w:lineRule="auto"/>
                    <w:ind w:left="-120" w:leftChars="-50"/>
                    <w:rPr>
                      <w:rFonts w:cs="Times New Roman"/>
                      <w:sz w:val="21"/>
                      <w:szCs w:val="21"/>
                    </w:rPr>
                  </w:pPr>
                </w:p>
              </w:tc>
              <w:tc>
                <w:tcPr>
                  <w:tcW w:w="1323" w:type="pct"/>
                  <w:tcBorders>
                    <w:tl2br w:val="nil"/>
                    <w:tr2bl w:val="nil"/>
                  </w:tcBorders>
                  <w:vAlign w:val="center"/>
                </w:tcPr>
                <w:p w14:paraId="4364EEE7">
                  <w:pPr>
                    <w:autoSpaceDE/>
                    <w:autoSpaceDN/>
                    <w:spacing w:line="240" w:lineRule="auto"/>
                    <w:rPr>
                      <w:rFonts w:cs="Times New Roman"/>
                      <w:sz w:val="21"/>
                      <w:szCs w:val="21"/>
                    </w:rPr>
                  </w:pPr>
                  <w:r>
                    <w:rPr>
                      <w:rFonts w:cs="Times New Roman"/>
                      <w:sz w:val="21"/>
                      <w:szCs w:val="21"/>
                    </w:rPr>
                    <w:t>供电系统</w:t>
                  </w:r>
                </w:p>
              </w:tc>
              <w:tc>
                <w:tcPr>
                  <w:tcW w:w="2969" w:type="pct"/>
                  <w:tcBorders>
                    <w:tl2br w:val="nil"/>
                    <w:tr2bl w:val="nil"/>
                  </w:tcBorders>
                  <w:vAlign w:val="center"/>
                </w:tcPr>
                <w:p w14:paraId="122DEAC3">
                  <w:pPr>
                    <w:adjustRightInd w:val="0"/>
                    <w:spacing w:line="240" w:lineRule="auto"/>
                    <w:jc w:val="left"/>
                    <w:rPr>
                      <w:rFonts w:cs="Times New Roman"/>
                      <w:sz w:val="21"/>
                      <w:szCs w:val="21"/>
                    </w:rPr>
                  </w:pPr>
                  <w:r>
                    <w:rPr>
                      <w:rFonts w:cs="Times New Roman"/>
                      <w:sz w:val="21"/>
                      <w:szCs w:val="21"/>
                    </w:rPr>
                    <w:t>供电：本地电网供电</w:t>
                  </w:r>
                </w:p>
              </w:tc>
            </w:tr>
            <w:tr w14:paraId="785D1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pct"/>
                  <w:vMerge w:val="continue"/>
                  <w:tcBorders>
                    <w:tl2br w:val="nil"/>
                    <w:tr2bl w:val="nil"/>
                  </w:tcBorders>
                  <w:vAlign w:val="center"/>
                </w:tcPr>
                <w:p w14:paraId="7729E891">
                  <w:pPr>
                    <w:widowControl/>
                    <w:autoSpaceDE/>
                    <w:autoSpaceDN/>
                    <w:adjustRightInd w:val="0"/>
                    <w:snapToGrid w:val="0"/>
                    <w:spacing w:before="100" w:after="100" w:line="240" w:lineRule="auto"/>
                    <w:ind w:left="-120" w:leftChars="-50"/>
                    <w:rPr>
                      <w:rFonts w:cs="Times New Roman"/>
                      <w:sz w:val="21"/>
                      <w:szCs w:val="21"/>
                    </w:rPr>
                  </w:pPr>
                </w:p>
              </w:tc>
              <w:tc>
                <w:tcPr>
                  <w:tcW w:w="1323" w:type="pct"/>
                  <w:tcBorders>
                    <w:tl2br w:val="nil"/>
                    <w:tr2bl w:val="nil"/>
                  </w:tcBorders>
                  <w:vAlign w:val="center"/>
                </w:tcPr>
                <w:p w14:paraId="1DCBE848">
                  <w:pPr>
                    <w:autoSpaceDE/>
                    <w:autoSpaceDN/>
                    <w:spacing w:line="240" w:lineRule="auto"/>
                    <w:rPr>
                      <w:rFonts w:cs="Times New Roman"/>
                      <w:sz w:val="21"/>
                      <w:szCs w:val="21"/>
                    </w:rPr>
                  </w:pPr>
                  <w:r>
                    <w:rPr>
                      <w:rFonts w:cs="Times New Roman"/>
                      <w:sz w:val="21"/>
                      <w:szCs w:val="21"/>
                    </w:rPr>
                    <w:t>供热系统</w:t>
                  </w:r>
                </w:p>
              </w:tc>
              <w:tc>
                <w:tcPr>
                  <w:tcW w:w="2969" w:type="pct"/>
                  <w:tcBorders>
                    <w:tl2br w:val="nil"/>
                    <w:tr2bl w:val="nil"/>
                  </w:tcBorders>
                  <w:vAlign w:val="center"/>
                </w:tcPr>
                <w:p w14:paraId="329AD152">
                  <w:pPr>
                    <w:adjustRightInd w:val="0"/>
                    <w:spacing w:line="240" w:lineRule="auto"/>
                    <w:jc w:val="left"/>
                    <w:rPr>
                      <w:rFonts w:cs="Times New Roman"/>
                      <w:sz w:val="21"/>
                      <w:szCs w:val="21"/>
                    </w:rPr>
                  </w:pPr>
                  <w:r>
                    <w:rPr>
                      <w:rFonts w:cs="Times New Roman"/>
                      <w:sz w:val="21"/>
                      <w:szCs w:val="21"/>
                    </w:rPr>
                    <w:t>使用电暖器及空调采暖，车间内不取暖</w:t>
                  </w:r>
                </w:p>
              </w:tc>
            </w:tr>
            <w:tr w14:paraId="269F5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06" w:type="pct"/>
                  <w:vMerge w:val="restart"/>
                  <w:tcBorders>
                    <w:tl2br w:val="nil"/>
                    <w:tr2bl w:val="nil"/>
                  </w:tcBorders>
                  <w:vAlign w:val="center"/>
                </w:tcPr>
                <w:p w14:paraId="2608DA04">
                  <w:pPr>
                    <w:autoSpaceDE/>
                    <w:autoSpaceDN/>
                    <w:adjustRightInd w:val="0"/>
                    <w:snapToGrid w:val="0"/>
                    <w:spacing w:line="240" w:lineRule="auto"/>
                    <w:ind w:left="-120" w:leftChars="-50" w:right="-120" w:rightChars="-50"/>
                    <w:rPr>
                      <w:rFonts w:cs="Times New Roman"/>
                      <w:sz w:val="21"/>
                      <w:szCs w:val="21"/>
                    </w:rPr>
                  </w:pPr>
                  <w:r>
                    <w:rPr>
                      <w:rFonts w:cs="Times New Roman"/>
                      <w:sz w:val="21"/>
                      <w:szCs w:val="21"/>
                    </w:rPr>
                    <w:t>环保工程</w:t>
                  </w:r>
                </w:p>
              </w:tc>
              <w:tc>
                <w:tcPr>
                  <w:tcW w:w="1323" w:type="pct"/>
                  <w:tcBorders>
                    <w:tl2br w:val="nil"/>
                    <w:tr2bl w:val="nil"/>
                  </w:tcBorders>
                  <w:vAlign w:val="center"/>
                </w:tcPr>
                <w:p w14:paraId="3CA08779">
                  <w:pPr>
                    <w:autoSpaceDE/>
                    <w:autoSpaceDN/>
                    <w:adjustRightInd w:val="0"/>
                    <w:snapToGrid w:val="0"/>
                    <w:spacing w:line="240" w:lineRule="auto"/>
                    <w:ind w:right="-120" w:rightChars="-50"/>
                    <w:rPr>
                      <w:rFonts w:cs="Times New Roman"/>
                      <w:sz w:val="21"/>
                      <w:szCs w:val="21"/>
                    </w:rPr>
                  </w:pPr>
                  <w:r>
                    <w:rPr>
                      <w:rFonts w:cs="Times New Roman"/>
                      <w:sz w:val="21"/>
                      <w:szCs w:val="21"/>
                    </w:rPr>
                    <w:t>废气治理设施</w:t>
                  </w:r>
                </w:p>
              </w:tc>
              <w:tc>
                <w:tcPr>
                  <w:tcW w:w="2969" w:type="pct"/>
                  <w:tcBorders>
                    <w:tl2br w:val="nil"/>
                    <w:tr2bl w:val="nil"/>
                  </w:tcBorders>
                  <w:vAlign w:val="center"/>
                </w:tcPr>
                <w:p w14:paraId="7579F363">
                  <w:pPr>
                    <w:spacing w:line="240" w:lineRule="auto"/>
                    <w:jc w:val="left"/>
                    <w:rPr>
                      <w:rFonts w:cs="Times New Roman"/>
                      <w:sz w:val="21"/>
                      <w:szCs w:val="21"/>
                    </w:rPr>
                  </w:pPr>
                  <w:r>
                    <w:rPr>
                      <w:rFonts w:cs="Times New Roman"/>
                      <w:sz w:val="21"/>
                      <w:szCs w:val="21"/>
                    </w:rPr>
                    <w:t>生物质炉产生的烟气随物料一起进入烘干机内，经</w:t>
                  </w:r>
                  <w:r>
                    <w:rPr>
                      <w:rFonts w:cs="Times New Roman"/>
                      <w:sz w:val="21"/>
                      <w:szCs w:val="21"/>
                      <w:lang w:val="en-US"/>
                    </w:rPr>
                    <w:t>沙克龙除尘器</w:t>
                  </w:r>
                  <w:r>
                    <w:rPr>
                      <w:rFonts w:cs="Times New Roman"/>
                      <w:sz w:val="21"/>
                      <w:szCs w:val="21"/>
                    </w:rPr>
                    <w:t>（旋风除尘器）处理后，进入地下湿法除尘，最终经16m排气筒（</w:t>
                  </w:r>
                  <w:r>
                    <w:rPr>
                      <w:rFonts w:hint="eastAsia" w:cs="Times New Roman"/>
                      <w:sz w:val="21"/>
                      <w:szCs w:val="21"/>
                      <w:lang w:val="en-US"/>
                    </w:rPr>
                    <w:t>DA001</w:t>
                  </w:r>
                  <w:r>
                    <w:rPr>
                      <w:rFonts w:cs="Times New Roman"/>
                      <w:sz w:val="21"/>
                      <w:szCs w:val="21"/>
                    </w:rPr>
                    <w:t>）排放。</w:t>
                  </w:r>
                </w:p>
                <w:p w14:paraId="627B1346">
                  <w:pPr>
                    <w:spacing w:line="240" w:lineRule="auto"/>
                    <w:jc w:val="left"/>
                    <w:rPr>
                      <w:rFonts w:cs="Times New Roman"/>
                      <w:sz w:val="21"/>
                      <w:szCs w:val="21"/>
                      <w:lang w:val="en-US"/>
                    </w:rPr>
                  </w:pPr>
                  <w:r>
                    <w:rPr>
                      <w:rFonts w:cs="Times New Roman"/>
                      <w:sz w:val="21"/>
                      <w:szCs w:val="21"/>
                    </w:rPr>
                    <w:t>粉碎机进料口产生的粉尘</w:t>
                  </w:r>
                  <w:r>
                    <w:rPr>
                      <w:rFonts w:hint="eastAsia" w:cs="Times New Roman"/>
                      <w:sz w:val="21"/>
                      <w:szCs w:val="21"/>
                    </w:rPr>
                    <w:t>经</w:t>
                  </w:r>
                  <w:r>
                    <w:rPr>
                      <w:rFonts w:cs="Times New Roman"/>
                      <w:sz w:val="21"/>
                      <w:szCs w:val="21"/>
                    </w:rPr>
                    <w:t>沙克龙除尘器处理后</w:t>
                  </w:r>
                  <w:r>
                    <w:rPr>
                      <w:rFonts w:hint="eastAsia" w:cs="Times New Roman"/>
                      <w:sz w:val="21"/>
                      <w:szCs w:val="21"/>
                    </w:rPr>
                    <w:t>与</w:t>
                  </w:r>
                  <w:r>
                    <w:rPr>
                      <w:rFonts w:cs="Times New Roman"/>
                      <w:sz w:val="21"/>
                      <w:szCs w:val="21"/>
                    </w:rPr>
                    <w:t>破碎机上料口产生的粉尘、皮带输送机转运点产生的粉尘、烘干机上料口产生的粉尘、制粒机上料过程产生的粉尘、压块机压制过程产生的粉尘经集尘罩收集后，</w:t>
                  </w:r>
                  <w:r>
                    <w:rPr>
                      <w:rFonts w:hint="eastAsia" w:cs="Times New Roman"/>
                      <w:sz w:val="21"/>
                      <w:szCs w:val="21"/>
                    </w:rPr>
                    <w:t>共同</w:t>
                  </w:r>
                  <w:r>
                    <w:rPr>
                      <w:rFonts w:cs="Times New Roman"/>
                      <w:sz w:val="21"/>
                      <w:szCs w:val="21"/>
                    </w:rPr>
                    <w:t>经管道引入脉冲式布袋除尘器，最终经16m高排气筒（</w:t>
                  </w:r>
                  <w:r>
                    <w:rPr>
                      <w:rFonts w:hint="eastAsia" w:cs="Times New Roman"/>
                      <w:sz w:val="21"/>
                      <w:szCs w:val="21"/>
                      <w:lang w:val="en-US"/>
                    </w:rPr>
                    <w:t>DA002</w:t>
                  </w:r>
                  <w:r>
                    <w:rPr>
                      <w:rFonts w:cs="Times New Roman"/>
                      <w:sz w:val="21"/>
                      <w:szCs w:val="21"/>
                    </w:rPr>
                    <w:t>）排放。</w:t>
                  </w:r>
                </w:p>
              </w:tc>
            </w:tr>
            <w:tr w14:paraId="62E1E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pct"/>
                  <w:vMerge w:val="continue"/>
                  <w:tcBorders>
                    <w:tl2br w:val="nil"/>
                    <w:tr2bl w:val="nil"/>
                  </w:tcBorders>
                  <w:vAlign w:val="center"/>
                </w:tcPr>
                <w:p w14:paraId="4AD078F0">
                  <w:pPr>
                    <w:autoSpaceDE/>
                    <w:autoSpaceDN/>
                    <w:adjustRightInd w:val="0"/>
                    <w:snapToGrid w:val="0"/>
                    <w:spacing w:line="240" w:lineRule="auto"/>
                    <w:ind w:left="-120" w:leftChars="-50" w:right="-120" w:rightChars="-50"/>
                    <w:rPr>
                      <w:rFonts w:cs="Times New Roman"/>
                      <w:sz w:val="21"/>
                      <w:szCs w:val="21"/>
                    </w:rPr>
                  </w:pPr>
                </w:p>
              </w:tc>
              <w:tc>
                <w:tcPr>
                  <w:tcW w:w="1323" w:type="pct"/>
                  <w:tcBorders>
                    <w:tl2br w:val="nil"/>
                    <w:tr2bl w:val="nil"/>
                  </w:tcBorders>
                  <w:vAlign w:val="center"/>
                </w:tcPr>
                <w:p w14:paraId="3ABC7491">
                  <w:pPr>
                    <w:autoSpaceDE/>
                    <w:autoSpaceDN/>
                    <w:adjustRightInd w:val="0"/>
                    <w:snapToGrid w:val="0"/>
                    <w:spacing w:line="240" w:lineRule="auto"/>
                    <w:ind w:right="-120" w:rightChars="-50"/>
                    <w:rPr>
                      <w:rFonts w:cs="Times New Roman"/>
                      <w:sz w:val="21"/>
                      <w:szCs w:val="21"/>
                    </w:rPr>
                  </w:pPr>
                  <w:r>
                    <w:rPr>
                      <w:rFonts w:cs="Times New Roman"/>
                      <w:sz w:val="21"/>
                      <w:szCs w:val="21"/>
                    </w:rPr>
                    <w:t>废水治理设施</w:t>
                  </w:r>
                </w:p>
              </w:tc>
              <w:tc>
                <w:tcPr>
                  <w:tcW w:w="2969" w:type="pct"/>
                  <w:tcBorders>
                    <w:tl2br w:val="nil"/>
                    <w:tr2bl w:val="nil"/>
                  </w:tcBorders>
                  <w:vAlign w:val="center"/>
                </w:tcPr>
                <w:p w14:paraId="6AD0AF4C">
                  <w:pPr>
                    <w:widowControl/>
                    <w:spacing w:line="240" w:lineRule="auto"/>
                    <w:jc w:val="left"/>
                    <w:rPr>
                      <w:rFonts w:cs="Times New Roman"/>
                      <w:sz w:val="21"/>
                      <w:szCs w:val="21"/>
                    </w:rPr>
                  </w:pPr>
                  <w:r>
                    <w:rPr>
                      <w:rFonts w:cs="Times New Roman"/>
                      <w:color w:val="000000"/>
                      <w:sz w:val="21"/>
                      <w:szCs w:val="21"/>
                      <w:lang w:val="en-US"/>
                    </w:rPr>
                    <w:t>废水主要为生活盥洗污水，用于厂区道路抑尘，不外排。</w:t>
                  </w:r>
                </w:p>
              </w:tc>
            </w:tr>
            <w:tr w14:paraId="2FF9E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pct"/>
                  <w:vMerge w:val="continue"/>
                  <w:tcBorders>
                    <w:tl2br w:val="nil"/>
                    <w:tr2bl w:val="nil"/>
                  </w:tcBorders>
                  <w:vAlign w:val="center"/>
                </w:tcPr>
                <w:p w14:paraId="0E96000B">
                  <w:pPr>
                    <w:autoSpaceDE/>
                    <w:autoSpaceDN/>
                    <w:adjustRightInd w:val="0"/>
                    <w:snapToGrid w:val="0"/>
                    <w:spacing w:line="240" w:lineRule="auto"/>
                    <w:ind w:left="-120" w:leftChars="-50" w:right="-120" w:rightChars="-50"/>
                    <w:rPr>
                      <w:rFonts w:cs="Times New Roman"/>
                      <w:sz w:val="21"/>
                      <w:szCs w:val="21"/>
                    </w:rPr>
                  </w:pPr>
                </w:p>
              </w:tc>
              <w:tc>
                <w:tcPr>
                  <w:tcW w:w="1323" w:type="pct"/>
                  <w:tcBorders>
                    <w:tl2br w:val="nil"/>
                    <w:tr2bl w:val="nil"/>
                  </w:tcBorders>
                  <w:vAlign w:val="center"/>
                </w:tcPr>
                <w:p w14:paraId="2B8C4D1C">
                  <w:pPr>
                    <w:autoSpaceDE/>
                    <w:autoSpaceDN/>
                    <w:adjustRightInd w:val="0"/>
                    <w:snapToGrid w:val="0"/>
                    <w:spacing w:line="240" w:lineRule="auto"/>
                    <w:ind w:right="-120" w:rightChars="-50"/>
                    <w:rPr>
                      <w:rFonts w:cs="Times New Roman"/>
                      <w:sz w:val="21"/>
                      <w:szCs w:val="21"/>
                    </w:rPr>
                  </w:pPr>
                  <w:r>
                    <w:rPr>
                      <w:rFonts w:cs="Times New Roman"/>
                      <w:sz w:val="21"/>
                      <w:szCs w:val="21"/>
                    </w:rPr>
                    <w:t>噪声治理设施</w:t>
                  </w:r>
                </w:p>
              </w:tc>
              <w:tc>
                <w:tcPr>
                  <w:tcW w:w="2969" w:type="pct"/>
                  <w:tcBorders>
                    <w:tl2br w:val="nil"/>
                    <w:tr2bl w:val="nil"/>
                  </w:tcBorders>
                  <w:vAlign w:val="center"/>
                </w:tcPr>
                <w:p w14:paraId="4076FDF8">
                  <w:pPr>
                    <w:autoSpaceDE/>
                    <w:autoSpaceDN/>
                    <w:adjustRightInd w:val="0"/>
                    <w:snapToGrid w:val="0"/>
                    <w:spacing w:line="240" w:lineRule="auto"/>
                    <w:ind w:right="-120" w:rightChars="-50"/>
                    <w:jc w:val="left"/>
                    <w:rPr>
                      <w:rFonts w:cs="Times New Roman"/>
                      <w:sz w:val="21"/>
                      <w:szCs w:val="21"/>
                    </w:rPr>
                  </w:pPr>
                  <w:r>
                    <w:rPr>
                      <w:rFonts w:hint="eastAsia" w:cs="Times New Roman"/>
                      <w:sz w:val="21"/>
                      <w:szCs w:val="21"/>
                    </w:rPr>
                    <w:t>使用</w:t>
                  </w:r>
                  <w:r>
                    <w:rPr>
                      <w:rFonts w:cs="Times New Roman"/>
                      <w:sz w:val="21"/>
                      <w:szCs w:val="21"/>
                    </w:rPr>
                    <w:t>低噪声设备，设备基础</w:t>
                  </w:r>
                  <w:r>
                    <w:rPr>
                      <w:rFonts w:hint="eastAsia" w:cs="Times New Roman"/>
                      <w:sz w:val="21"/>
                      <w:szCs w:val="21"/>
                    </w:rPr>
                    <w:t>设置</w:t>
                  </w:r>
                  <w:r>
                    <w:rPr>
                      <w:rFonts w:cs="Times New Roman"/>
                      <w:sz w:val="21"/>
                      <w:szCs w:val="21"/>
                    </w:rPr>
                    <w:t>减振</w:t>
                  </w:r>
                  <w:r>
                    <w:rPr>
                      <w:rFonts w:hint="eastAsia" w:cs="Times New Roman"/>
                      <w:sz w:val="21"/>
                      <w:szCs w:val="21"/>
                    </w:rPr>
                    <w:t>措施</w:t>
                  </w:r>
                  <w:r>
                    <w:rPr>
                      <w:rFonts w:cs="Times New Roman"/>
                      <w:sz w:val="21"/>
                      <w:szCs w:val="21"/>
                    </w:rPr>
                    <w:t>，车间</w:t>
                  </w:r>
                  <w:r>
                    <w:rPr>
                      <w:rFonts w:hint="eastAsia" w:cs="Times New Roman"/>
                      <w:sz w:val="21"/>
                      <w:szCs w:val="21"/>
                    </w:rPr>
                    <w:t>封</w:t>
                  </w:r>
                  <w:r>
                    <w:rPr>
                      <w:rFonts w:cs="Times New Roman"/>
                      <w:sz w:val="21"/>
                      <w:szCs w:val="21"/>
                    </w:rPr>
                    <w:t>闭</w:t>
                  </w:r>
                </w:p>
              </w:tc>
            </w:tr>
            <w:tr w14:paraId="08B73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pct"/>
                  <w:vMerge w:val="continue"/>
                  <w:tcBorders>
                    <w:tl2br w:val="nil"/>
                    <w:tr2bl w:val="nil"/>
                  </w:tcBorders>
                  <w:vAlign w:val="center"/>
                </w:tcPr>
                <w:p w14:paraId="205CD182">
                  <w:pPr>
                    <w:autoSpaceDE/>
                    <w:autoSpaceDN/>
                    <w:adjustRightInd w:val="0"/>
                    <w:snapToGrid w:val="0"/>
                    <w:spacing w:line="240" w:lineRule="auto"/>
                    <w:ind w:left="-120" w:leftChars="-50" w:right="-120" w:rightChars="-50"/>
                    <w:rPr>
                      <w:rFonts w:cs="Times New Roman"/>
                      <w:sz w:val="21"/>
                      <w:szCs w:val="21"/>
                    </w:rPr>
                  </w:pPr>
                </w:p>
              </w:tc>
              <w:tc>
                <w:tcPr>
                  <w:tcW w:w="1323" w:type="pct"/>
                  <w:tcBorders>
                    <w:tl2br w:val="nil"/>
                    <w:tr2bl w:val="nil"/>
                  </w:tcBorders>
                  <w:vAlign w:val="center"/>
                </w:tcPr>
                <w:p w14:paraId="23DE399A">
                  <w:pPr>
                    <w:autoSpaceDE/>
                    <w:autoSpaceDN/>
                    <w:adjustRightInd w:val="0"/>
                    <w:snapToGrid w:val="0"/>
                    <w:spacing w:line="240" w:lineRule="auto"/>
                    <w:ind w:right="-120" w:rightChars="-50"/>
                    <w:rPr>
                      <w:rFonts w:cs="Times New Roman"/>
                      <w:sz w:val="21"/>
                      <w:szCs w:val="21"/>
                    </w:rPr>
                  </w:pPr>
                  <w:r>
                    <w:rPr>
                      <w:rFonts w:cs="Times New Roman"/>
                      <w:sz w:val="21"/>
                      <w:szCs w:val="21"/>
                    </w:rPr>
                    <w:t>固废处理措施</w:t>
                  </w:r>
                </w:p>
              </w:tc>
              <w:tc>
                <w:tcPr>
                  <w:tcW w:w="2969" w:type="pct"/>
                  <w:tcBorders>
                    <w:tl2br w:val="nil"/>
                    <w:tr2bl w:val="nil"/>
                  </w:tcBorders>
                  <w:vAlign w:val="center"/>
                </w:tcPr>
                <w:p w14:paraId="1F548677">
                  <w:pPr>
                    <w:spacing w:line="240" w:lineRule="auto"/>
                    <w:jc w:val="left"/>
                    <w:rPr>
                      <w:rFonts w:cs="Times New Roman"/>
                      <w:sz w:val="21"/>
                      <w:szCs w:val="21"/>
                    </w:rPr>
                  </w:pPr>
                  <w:r>
                    <w:rPr>
                      <w:rFonts w:cs="Times New Roman"/>
                      <w:sz w:val="21"/>
                      <w:szCs w:val="21"/>
                    </w:rPr>
                    <w:t>破碎过程产生的除尘灰、废料回用于生产；粉碎过程产生的除尘灰回用于生产；生物质炉产生的炉渣外售，用于农肥；湿法除尘产生的污泥烘干后，回用于生产；烘干及上料过程产生的除尘灰回用于生产；职工生活垃圾产生的废纸、废塑料袋集中收集，由环卫部门统一处理</w:t>
                  </w:r>
                  <w:r>
                    <w:rPr>
                      <w:rFonts w:hint="eastAsia" w:cs="Times New Roman"/>
                      <w:sz w:val="21"/>
                      <w:szCs w:val="21"/>
                    </w:rPr>
                    <w:t>；</w:t>
                  </w:r>
                  <w:r>
                    <w:rPr>
                      <w:rFonts w:cs="Times New Roman"/>
                      <w:sz w:val="21"/>
                      <w:szCs w:val="21"/>
                    </w:rPr>
                    <w:t>废润滑油</w:t>
                  </w:r>
                  <w:r>
                    <w:rPr>
                      <w:rFonts w:hint="eastAsia" w:cs="Times New Roman"/>
                      <w:sz w:val="21"/>
                      <w:szCs w:val="21"/>
                    </w:rPr>
                    <w:t>、</w:t>
                  </w:r>
                  <w:r>
                    <w:rPr>
                      <w:rFonts w:cs="Times New Roman"/>
                      <w:sz w:val="21"/>
                      <w:szCs w:val="21"/>
                    </w:rPr>
                    <w:t>废油桶</w:t>
                  </w:r>
                  <w:r>
                    <w:rPr>
                      <w:rFonts w:hint="eastAsia" w:cs="Times New Roman"/>
                      <w:sz w:val="21"/>
                      <w:szCs w:val="21"/>
                    </w:rPr>
                    <w:t>、</w:t>
                  </w:r>
                  <w:r>
                    <w:rPr>
                      <w:rFonts w:cs="Times New Roman"/>
                      <w:sz w:val="21"/>
                      <w:szCs w:val="21"/>
                    </w:rPr>
                    <w:t>废旧含油抹布及劳保用品收集后暂存于危废贮存间，定期委托</w:t>
                  </w:r>
                  <w:r>
                    <w:rPr>
                      <w:rFonts w:hint="eastAsia" w:cs="Times New Roman"/>
                      <w:sz w:val="21"/>
                      <w:szCs w:val="21"/>
                      <w:lang w:eastAsia="zh-CN"/>
                    </w:rPr>
                    <w:t>承德惠环环境科技有限公司</w:t>
                  </w:r>
                  <w:r>
                    <w:rPr>
                      <w:rFonts w:cs="Times New Roman"/>
                      <w:sz w:val="21"/>
                      <w:szCs w:val="21"/>
                    </w:rPr>
                    <w:t>处理。</w:t>
                  </w:r>
                </w:p>
              </w:tc>
            </w:tr>
          </w:tbl>
          <w:p w14:paraId="78756704">
            <w:pPr>
              <w:spacing w:line="500" w:lineRule="exact"/>
              <w:ind w:firstLine="480" w:firstLineChars="200"/>
              <w:jc w:val="left"/>
              <w:rPr>
                <w:rFonts w:hint="eastAsia" w:ascii="宋体" w:hAnsi="宋体"/>
              </w:rPr>
            </w:pPr>
            <w:r>
              <w:rPr>
                <w:rFonts w:hint="eastAsia" w:ascii="宋体" w:hAnsi="宋体"/>
              </w:rPr>
              <w:t>⑵</w:t>
            </w:r>
            <w:r>
              <w:rPr>
                <w:rFonts w:hint="eastAsia" w:cs="Times New Roman"/>
                <w:shd w:val="clear" w:color="auto" w:fill="FFFFFF"/>
                <w:lang w:val="en-US"/>
              </w:rPr>
              <w:t>现有</w:t>
            </w:r>
            <w:r>
              <w:rPr>
                <w:rFonts w:ascii="宋体" w:hAnsi="宋体"/>
              </w:rPr>
              <w:t xml:space="preserve">项目原辅材料消耗 </w:t>
            </w:r>
          </w:p>
          <w:p w14:paraId="4AFE04E1">
            <w:pPr>
              <w:spacing w:line="500" w:lineRule="exact"/>
              <w:ind w:firstLine="480" w:firstLineChars="200"/>
              <w:jc w:val="left"/>
              <w:rPr>
                <w:rFonts w:hint="eastAsia" w:ascii="宋体" w:hAnsi="宋体"/>
                <w:lang w:val="en-US"/>
              </w:rPr>
            </w:pPr>
            <w:r>
              <w:rPr>
                <w:rFonts w:hint="eastAsia" w:cs="Times New Roman"/>
                <w:shd w:val="clear" w:color="auto" w:fill="FFFFFF"/>
                <w:lang w:val="en-US"/>
              </w:rPr>
              <w:t>现有</w:t>
            </w:r>
            <w:r>
              <w:rPr>
                <w:rFonts w:ascii="宋体" w:hAnsi="宋体"/>
              </w:rPr>
              <w:t>项目主要原辅材料如下表所示；</w:t>
            </w:r>
          </w:p>
          <w:p w14:paraId="0E0E1278">
            <w:pPr>
              <w:rPr>
                <w:b/>
                <w:bCs/>
                <w:sz w:val="21"/>
                <w:szCs w:val="21"/>
                <w:lang w:val="en-US"/>
              </w:rPr>
            </w:pPr>
            <w:r>
              <w:rPr>
                <w:b/>
                <w:bCs/>
                <w:sz w:val="21"/>
                <w:szCs w:val="21"/>
              </w:rPr>
              <w:t>表2-</w:t>
            </w:r>
            <w:r>
              <w:rPr>
                <w:rFonts w:hint="eastAsia"/>
                <w:b/>
                <w:bCs/>
                <w:sz w:val="21"/>
                <w:szCs w:val="21"/>
                <w:lang w:val="en-US"/>
              </w:rPr>
              <w:t>12</w:t>
            </w:r>
            <w:r>
              <w:rPr>
                <w:b/>
                <w:bCs/>
                <w:sz w:val="21"/>
                <w:szCs w:val="21"/>
              </w:rPr>
              <w:t xml:space="preserve"> 项目原辅材料消耗一览表</w:t>
            </w:r>
          </w:p>
          <w:tbl>
            <w:tblPr>
              <w:tblStyle w:val="21"/>
              <w:tblW w:w="49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87"/>
              <w:gridCol w:w="1399"/>
              <w:gridCol w:w="1536"/>
              <w:gridCol w:w="1213"/>
              <w:gridCol w:w="3401"/>
            </w:tblGrid>
            <w:tr w14:paraId="778EE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7" w:type="pct"/>
                  <w:vAlign w:val="center"/>
                </w:tcPr>
                <w:p w14:paraId="4CE73A31">
                  <w:pPr>
                    <w:pStyle w:val="40"/>
                    <w:rPr>
                      <w:rFonts w:cs="Times New Roman"/>
                      <w:b/>
                      <w:bCs/>
                      <w:lang w:val="en-US"/>
                    </w:rPr>
                  </w:pPr>
                  <w:r>
                    <w:rPr>
                      <w:rFonts w:cs="Times New Roman"/>
                      <w:b/>
                      <w:bCs/>
                    </w:rPr>
                    <w:t>序号</w:t>
                  </w:r>
                </w:p>
              </w:tc>
              <w:tc>
                <w:tcPr>
                  <w:tcW w:w="849" w:type="pct"/>
                  <w:vAlign w:val="center"/>
                </w:tcPr>
                <w:p w14:paraId="5DB05745">
                  <w:pPr>
                    <w:pStyle w:val="40"/>
                    <w:rPr>
                      <w:rFonts w:cs="Times New Roman"/>
                      <w:b/>
                      <w:bCs/>
                      <w:lang w:val="en-US"/>
                    </w:rPr>
                  </w:pPr>
                  <w:r>
                    <w:rPr>
                      <w:rFonts w:cs="Times New Roman"/>
                      <w:b/>
                      <w:bCs/>
                    </w:rPr>
                    <w:t>名称</w:t>
                  </w:r>
                </w:p>
              </w:tc>
              <w:tc>
                <w:tcPr>
                  <w:tcW w:w="932" w:type="pct"/>
                  <w:vAlign w:val="center"/>
                </w:tcPr>
                <w:p w14:paraId="5110DA5E">
                  <w:pPr>
                    <w:pStyle w:val="40"/>
                    <w:rPr>
                      <w:rFonts w:cs="Times New Roman"/>
                      <w:b/>
                      <w:bCs/>
                      <w:lang w:val="en-US"/>
                    </w:rPr>
                  </w:pPr>
                  <w:r>
                    <w:rPr>
                      <w:rFonts w:cs="Times New Roman"/>
                      <w:b/>
                      <w:bCs/>
                    </w:rPr>
                    <w:t>单位</w:t>
                  </w:r>
                </w:p>
              </w:tc>
              <w:tc>
                <w:tcPr>
                  <w:tcW w:w="736" w:type="pct"/>
                  <w:vAlign w:val="center"/>
                </w:tcPr>
                <w:p w14:paraId="0E961BFF">
                  <w:pPr>
                    <w:pStyle w:val="40"/>
                    <w:rPr>
                      <w:rFonts w:cs="Times New Roman"/>
                      <w:b/>
                      <w:bCs/>
                      <w:lang w:val="en-US"/>
                    </w:rPr>
                  </w:pPr>
                  <w:r>
                    <w:rPr>
                      <w:rFonts w:cs="Times New Roman"/>
                      <w:b/>
                      <w:bCs/>
                    </w:rPr>
                    <w:t>消耗量</w:t>
                  </w:r>
                </w:p>
              </w:tc>
              <w:tc>
                <w:tcPr>
                  <w:tcW w:w="2064" w:type="pct"/>
                  <w:vAlign w:val="center"/>
                </w:tcPr>
                <w:p w14:paraId="2FBCC2EE">
                  <w:pPr>
                    <w:pStyle w:val="40"/>
                    <w:rPr>
                      <w:rFonts w:cs="Times New Roman"/>
                      <w:b/>
                      <w:bCs/>
                      <w:lang w:val="en-US"/>
                    </w:rPr>
                  </w:pPr>
                  <w:r>
                    <w:rPr>
                      <w:rFonts w:hint="eastAsia" w:cs="Times New Roman"/>
                      <w:b/>
                      <w:bCs/>
                    </w:rPr>
                    <w:t>备注</w:t>
                  </w:r>
                </w:p>
              </w:tc>
            </w:tr>
            <w:tr w14:paraId="1E10C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7" w:type="pct"/>
                  <w:vAlign w:val="center"/>
                </w:tcPr>
                <w:p w14:paraId="41577D52">
                  <w:pPr>
                    <w:pStyle w:val="40"/>
                    <w:rPr>
                      <w:rFonts w:cs="Times New Roman"/>
                      <w:lang w:val="en-US"/>
                    </w:rPr>
                  </w:pPr>
                  <w:r>
                    <w:rPr>
                      <w:rFonts w:cs="Times New Roman"/>
                      <w:lang w:val="en-US"/>
                    </w:rPr>
                    <w:t>1</w:t>
                  </w:r>
                </w:p>
              </w:tc>
              <w:tc>
                <w:tcPr>
                  <w:tcW w:w="849" w:type="pct"/>
                  <w:vAlign w:val="center"/>
                </w:tcPr>
                <w:p w14:paraId="546F8BBA">
                  <w:pPr>
                    <w:pStyle w:val="40"/>
                    <w:rPr>
                      <w:rFonts w:cs="Times New Roman"/>
                      <w:lang w:val="en-US"/>
                    </w:rPr>
                  </w:pPr>
                  <w:r>
                    <w:rPr>
                      <w:rFonts w:cs="Times New Roman"/>
                    </w:rPr>
                    <w:t>秸秆</w:t>
                  </w:r>
                </w:p>
              </w:tc>
              <w:tc>
                <w:tcPr>
                  <w:tcW w:w="932" w:type="pct"/>
                  <w:vAlign w:val="center"/>
                </w:tcPr>
                <w:p w14:paraId="56504FB6">
                  <w:pPr>
                    <w:pStyle w:val="40"/>
                    <w:rPr>
                      <w:rFonts w:cs="Times New Roman"/>
                      <w:lang w:val="en-US"/>
                    </w:rPr>
                  </w:pPr>
                  <w:r>
                    <w:rPr>
                      <w:rFonts w:cs="Times New Roman"/>
                      <w:lang w:val="en-US"/>
                    </w:rPr>
                    <w:t>t/a</w:t>
                  </w:r>
                </w:p>
              </w:tc>
              <w:tc>
                <w:tcPr>
                  <w:tcW w:w="736" w:type="pct"/>
                  <w:vAlign w:val="center"/>
                </w:tcPr>
                <w:p w14:paraId="620EDD98">
                  <w:pPr>
                    <w:pStyle w:val="40"/>
                    <w:rPr>
                      <w:rFonts w:cs="Times New Roman"/>
                      <w:lang w:val="en-US"/>
                    </w:rPr>
                  </w:pPr>
                  <w:r>
                    <w:rPr>
                      <w:rFonts w:cs="Times New Roman"/>
                      <w:lang w:val="en-US"/>
                    </w:rPr>
                    <w:t>12000</w:t>
                  </w:r>
                </w:p>
              </w:tc>
              <w:tc>
                <w:tcPr>
                  <w:tcW w:w="2064" w:type="pct"/>
                  <w:vAlign w:val="center"/>
                </w:tcPr>
                <w:p w14:paraId="6F58004F">
                  <w:pPr>
                    <w:pStyle w:val="40"/>
                    <w:rPr>
                      <w:rFonts w:cs="Times New Roman"/>
                      <w:lang w:val="en-US"/>
                    </w:rPr>
                  </w:pPr>
                  <w:r>
                    <w:rPr>
                      <w:rFonts w:hint="eastAsia" w:cs="Times New Roman"/>
                    </w:rPr>
                    <w:t>外购</w:t>
                  </w:r>
                </w:p>
              </w:tc>
            </w:tr>
            <w:tr w14:paraId="6976E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7" w:type="pct"/>
                  <w:vAlign w:val="center"/>
                </w:tcPr>
                <w:p w14:paraId="058A3F42">
                  <w:pPr>
                    <w:pStyle w:val="40"/>
                    <w:rPr>
                      <w:rFonts w:cs="Times New Roman"/>
                      <w:lang w:val="en-US"/>
                    </w:rPr>
                  </w:pPr>
                  <w:r>
                    <w:rPr>
                      <w:rFonts w:cs="Times New Roman"/>
                      <w:lang w:val="en-US"/>
                    </w:rPr>
                    <w:t>2</w:t>
                  </w:r>
                </w:p>
              </w:tc>
              <w:tc>
                <w:tcPr>
                  <w:tcW w:w="849" w:type="pct"/>
                  <w:vAlign w:val="center"/>
                </w:tcPr>
                <w:p w14:paraId="23A971FD">
                  <w:pPr>
                    <w:pStyle w:val="40"/>
                    <w:rPr>
                      <w:rFonts w:cs="Times New Roman"/>
                      <w:lang w:val="en-US"/>
                    </w:rPr>
                  </w:pPr>
                  <w:r>
                    <w:rPr>
                      <w:rFonts w:cs="Times New Roman"/>
                    </w:rPr>
                    <w:t>锯末</w:t>
                  </w:r>
                </w:p>
              </w:tc>
              <w:tc>
                <w:tcPr>
                  <w:tcW w:w="932" w:type="pct"/>
                  <w:vAlign w:val="center"/>
                </w:tcPr>
                <w:p w14:paraId="3686B46D">
                  <w:pPr>
                    <w:pStyle w:val="40"/>
                    <w:rPr>
                      <w:rFonts w:cs="Times New Roman"/>
                      <w:lang w:val="en-US"/>
                    </w:rPr>
                  </w:pPr>
                  <w:r>
                    <w:rPr>
                      <w:rFonts w:cs="Times New Roman"/>
                      <w:lang w:val="en-US"/>
                    </w:rPr>
                    <w:t>t/a</w:t>
                  </w:r>
                </w:p>
              </w:tc>
              <w:tc>
                <w:tcPr>
                  <w:tcW w:w="736" w:type="pct"/>
                  <w:vAlign w:val="center"/>
                </w:tcPr>
                <w:p w14:paraId="68C4984E">
                  <w:pPr>
                    <w:pStyle w:val="40"/>
                    <w:rPr>
                      <w:rFonts w:cs="Times New Roman"/>
                      <w:lang w:val="en-US"/>
                    </w:rPr>
                  </w:pPr>
                  <w:r>
                    <w:rPr>
                      <w:rFonts w:cs="Times New Roman"/>
                      <w:lang w:val="en-US"/>
                    </w:rPr>
                    <w:t>4000</w:t>
                  </w:r>
                </w:p>
              </w:tc>
              <w:tc>
                <w:tcPr>
                  <w:tcW w:w="2064" w:type="pct"/>
                  <w:vAlign w:val="center"/>
                </w:tcPr>
                <w:p w14:paraId="5913D8F4">
                  <w:pPr>
                    <w:pStyle w:val="40"/>
                    <w:rPr>
                      <w:rFonts w:cs="Times New Roman"/>
                      <w:lang w:val="en-US"/>
                    </w:rPr>
                  </w:pPr>
                  <w:r>
                    <w:rPr>
                      <w:rFonts w:hint="eastAsia" w:cs="Times New Roman"/>
                    </w:rPr>
                    <w:t>外购</w:t>
                  </w:r>
                </w:p>
              </w:tc>
            </w:tr>
            <w:tr w14:paraId="2F985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7" w:type="pct"/>
                  <w:vAlign w:val="center"/>
                </w:tcPr>
                <w:p w14:paraId="10E3F9F8">
                  <w:pPr>
                    <w:pStyle w:val="40"/>
                    <w:rPr>
                      <w:rFonts w:cs="Times New Roman"/>
                      <w:lang w:val="en-US"/>
                    </w:rPr>
                  </w:pPr>
                  <w:r>
                    <w:rPr>
                      <w:rFonts w:cs="Times New Roman"/>
                      <w:lang w:val="en-US"/>
                    </w:rPr>
                    <w:t>3</w:t>
                  </w:r>
                </w:p>
              </w:tc>
              <w:tc>
                <w:tcPr>
                  <w:tcW w:w="849" w:type="pct"/>
                  <w:vAlign w:val="center"/>
                </w:tcPr>
                <w:p w14:paraId="14F96C1F">
                  <w:pPr>
                    <w:pStyle w:val="40"/>
                    <w:rPr>
                      <w:rFonts w:cs="Times New Roman"/>
                      <w:lang w:val="en-US"/>
                    </w:rPr>
                  </w:pPr>
                  <w:r>
                    <w:rPr>
                      <w:rFonts w:cs="Times New Roman"/>
                    </w:rPr>
                    <w:t>树枝</w:t>
                  </w:r>
                </w:p>
              </w:tc>
              <w:tc>
                <w:tcPr>
                  <w:tcW w:w="932" w:type="pct"/>
                  <w:vAlign w:val="center"/>
                </w:tcPr>
                <w:p w14:paraId="3FB5B09C">
                  <w:pPr>
                    <w:pStyle w:val="40"/>
                    <w:rPr>
                      <w:rFonts w:cs="Times New Roman"/>
                      <w:lang w:val="en-US"/>
                    </w:rPr>
                  </w:pPr>
                  <w:r>
                    <w:rPr>
                      <w:rFonts w:cs="Times New Roman"/>
                      <w:lang w:val="en-US"/>
                    </w:rPr>
                    <w:t>t/a</w:t>
                  </w:r>
                </w:p>
              </w:tc>
              <w:tc>
                <w:tcPr>
                  <w:tcW w:w="736" w:type="pct"/>
                  <w:vAlign w:val="center"/>
                </w:tcPr>
                <w:p w14:paraId="38453839">
                  <w:pPr>
                    <w:pStyle w:val="40"/>
                    <w:rPr>
                      <w:rFonts w:cs="Times New Roman"/>
                      <w:lang w:val="en-US"/>
                    </w:rPr>
                  </w:pPr>
                  <w:r>
                    <w:rPr>
                      <w:rFonts w:cs="Times New Roman"/>
                      <w:lang w:val="en-US"/>
                    </w:rPr>
                    <w:t>6000</w:t>
                  </w:r>
                </w:p>
              </w:tc>
              <w:tc>
                <w:tcPr>
                  <w:tcW w:w="2064" w:type="pct"/>
                  <w:vAlign w:val="center"/>
                </w:tcPr>
                <w:p w14:paraId="528ABD98">
                  <w:pPr>
                    <w:pStyle w:val="40"/>
                    <w:rPr>
                      <w:rFonts w:cs="Times New Roman"/>
                      <w:szCs w:val="22"/>
                      <w:lang w:val="en-US"/>
                    </w:rPr>
                  </w:pPr>
                  <w:r>
                    <w:rPr>
                      <w:rFonts w:hint="eastAsia" w:cs="Times New Roman"/>
                    </w:rPr>
                    <w:t>外购</w:t>
                  </w:r>
                </w:p>
              </w:tc>
            </w:tr>
            <w:tr w14:paraId="7ACD4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7" w:type="pct"/>
                  <w:vAlign w:val="center"/>
                </w:tcPr>
                <w:p w14:paraId="0243BD45">
                  <w:pPr>
                    <w:pStyle w:val="40"/>
                    <w:rPr>
                      <w:rFonts w:cs="Times New Roman"/>
                      <w:lang w:val="en-US"/>
                    </w:rPr>
                  </w:pPr>
                  <w:r>
                    <w:rPr>
                      <w:rFonts w:cs="Times New Roman"/>
                      <w:lang w:val="en-US"/>
                    </w:rPr>
                    <w:t>4</w:t>
                  </w:r>
                </w:p>
              </w:tc>
              <w:tc>
                <w:tcPr>
                  <w:tcW w:w="849" w:type="pct"/>
                  <w:vAlign w:val="center"/>
                </w:tcPr>
                <w:p w14:paraId="7BC0AD2C">
                  <w:pPr>
                    <w:pStyle w:val="40"/>
                    <w:rPr>
                      <w:rFonts w:cs="Times New Roman"/>
                      <w:lang w:val="en-US"/>
                    </w:rPr>
                  </w:pPr>
                  <w:r>
                    <w:rPr>
                      <w:rFonts w:cs="Times New Roman"/>
                    </w:rPr>
                    <w:t>杂木</w:t>
                  </w:r>
                </w:p>
              </w:tc>
              <w:tc>
                <w:tcPr>
                  <w:tcW w:w="932" w:type="pct"/>
                  <w:vAlign w:val="center"/>
                </w:tcPr>
                <w:p w14:paraId="29C0582A">
                  <w:pPr>
                    <w:pStyle w:val="40"/>
                    <w:rPr>
                      <w:rFonts w:cs="Times New Roman"/>
                      <w:lang w:val="en-US"/>
                    </w:rPr>
                  </w:pPr>
                  <w:r>
                    <w:rPr>
                      <w:rFonts w:cs="Times New Roman"/>
                      <w:lang w:val="en-US"/>
                    </w:rPr>
                    <w:t>t/a</w:t>
                  </w:r>
                </w:p>
              </w:tc>
              <w:tc>
                <w:tcPr>
                  <w:tcW w:w="736" w:type="pct"/>
                  <w:vAlign w:val="center"/>
                </w:tcPr>
                <w:p w14:paraId="5303124E">
                  <w:pPr>
                    <w:pStyle w:val="40"/>
                    <w:rPr>
                      <w:rFonts w:cs="Times New Roman"/>
                      <w:lang w:val="en-US"/>
                    </w:rPr>
                  </w:pPr>
                  <w:r>
                    <w:rPr>
                      <w:rFonts w:cs="Times New Roman"/>
                      <w:lang w:val="en-US"/>
                    </w:rPr>
                    <w:t>2000</w:t>
                  </w:r>
                </w:p>
              </w:tc>
              <w:tc>
                <w:tcPr>
                  <w:tcW w:w="2064" w:type="pct"/>
                  <w:vAlign w:val="center"/>
                </w:tcPr>
                <w:p w14:paraId="37E22C61">
                  <w:pPr>
                    <w:pStyle w:val="40"/>
                    <w:rPr>
                      <w:rFonts w:cs="Times New Roman"/>
                      <w:szCs w:val="22"/>
                      <w:lang w:val="en-US"/>
                    </w:rPr>
                  </w:pPr>
                  <w:r>
                    <w:rPr>
                      <w:rFonts w:hint="eastAsia" w:cs="Times New Roman"/>
                    </w:rPr>
                    <w:t>外购</w:t>
                  </w:r>
                </w:p>
              </w:tc>
            </w:tr>
            <w:tr w14:paraId="1089B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7" w:type="pct"/>
                  <w:vAlign w:val="center"/>
                </w:tcPr>
                <w:p w14:paraId="30A637E4">
                  <w:pPr>
                    <w:pStyle w:val="40"/>
                    <w:rPr>
                      <w:rFonts w:cs="Times New Roman"/>
                      <w:lang w:val="en-US"/>
                    </w:rPr>
                  </w:pPr>
                  <w:r>
                    <w:rPr>
                      <w:rFonts w:cs="Times New Roman"/>
                      <w:lang w:val="en-US"/>
                    </w:rPr>
                    <w:t>5</w:t>
                  </w:r>
                </w:p>
              </w:tc>
              <w:tc>
                <w:tcPr>
                  <w:tcW w:w="849" w:type="pct"/>
                  <w:vAlign w:val="center"/>
                </w:tcPr>
                <w:p w14:paraId="73BAF9F8">
                  <w:pPr>
                    <w:pStyle w:val="40"/>
                    <w:rPr>
                      <w:rFonts w:cs="Times New Roman"/>
                      <w:lang w:val="en-US"/>
                    </w:rPr>
                  </w:pPr>
                  <w:r>
                    <w:rPr>
                      <w:rFonts w:cs="Times New Roman"/>
                    </w:rPr>
                    <w:t>水</w:t>
                  </w:r>
                </w:p>
              </w:tc>
              <w:tc>
                <w:tcPr>
                  <w:tcW w:w="932" w:type="pct"/>
                  <w:vAlign w:val="center"/>
                </w:tcPr>
                <w:p w14:paraId="67149E9F">
                  <w:pPr>
                    <w:pStyle w:val="40"/>
                    <w:rPr>
                      <w:rFonts w:cs="Times New Roman"/>
                      <w:lang w:val="en-US"/>
                    </w:rPr>
                  </w:pPr>
                  <w:r>
                    <w:rPr>
                      <w:rFonts w:cs="Times New Roman"/>
                      <w:lang w:val="en-US"/>
                    </w:rPr>
                    <w:t>t/a</w:t>
                  </w:r>
                </w:p>
              </w:tc>
              <w:tc>
                <w:tcPr>
                  <w:tcW w:w="736" w:type="pct"/>
                  <w:vAlign w:val="center"/>
                </w:tcPr>
                <w:p w14:paraId="1D161999">
                  <w:pPr>
                    <w:pStyle w:val="40"/>
                    <w:rPr>
                      <w:rFonts w:cs="Times New Roman"/>
                      <w:color w:val="0000FF"/>
                      <w:lang w:val="en-US"/>
                    </w:rPr>
                  </w:pPr>
                  <w:r>
                    <w:rPr>
                      <w:rFonts w:hint="eastAsia" w:cs="Times New Roman"/>
                      <w:lang w:val="en-US"/>
                    </w:rPr>
                    <w:t>590</w:t>
                  </w:r>
                </w:p>
              </w:tc>
              <w:tc>
                <w:tcPr>
                  <w:tcW w:w="2064" w:type="pct"/>
                  <w:vAlign w:val="center"/>
                </w:tcPr>
                <w:p w14:paraId="73E0C245">
                  <w:pPr>
                    <w:pStyle w:val="40"/>
                    <w:rPr>
                      <w:rFonts w:cs="Times New Roman"/>
                      <w:lang w:val="en-US"/>
                    </w:rPr>
                  </w:pPr>
                  <w:r>
                    <w:rPr>
                      <w:rFonts w:cs="Times New Roman"/>
                    </w:rPr>
                    <w:t>自备水井</w:t>
                  </w:r>
                </w:p>
              </w:tc>
            </w:tr>
            <w:tr w14:paraId="3574D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7" w:type="pct"/>
                  <w:vAlign w:val="center"/>
                </w:tcPr>
                <w:p w14:paraId="0EB2FDE8">
                  <w:pPr>
                    <w:pStyle w:val="40"/>
                    <w:rPr>
                      <w:rFonts w:cs="Times New Roman"/>
                      <w:lang w:val="en-US"/>
                    </w:rPr>
                  </w:pPr>
                  <w:r>
                    <w:rPr>
                      <w:rFonts w:cs="Times New Roman"/>
                      <w:lang w:val="en-US"/>
                    </w:rPr>
                    <w:t>6</w:t>
                  </w:r>
                </w:p>
              </w:tc>
              <w:tc>
                <w:tcPr>
                  <w:tcW w:w="849" w:type="pct"/>
                  <w:vAlign w:val="center"/>
                </w:tcPr>
                <w:p w14:paraId="03C372D2">
                  <w:pPr>
                    <w:pStyle w:val="40"/>
                    <w:rPr>
                      <w:rFonts w:cs="Times New Roman"/>
                      <w:lang w:val="en-US"/>
                    </w:rPr>
                  </w:pPr>
                  <w:r>
                    <w:rPr>
                      <w:rFonts w:cs="Times New Roman"/>
                    </w:rPr>
                    <w:t>电</w:t>
                  </w:r>
                </w:p>
              </w:tc>
              <w:tc>
                <w:tcPr>
                  <w:tcW w:w="932" w:type="pct"/>
                  <w:vAlign w:val="center"/>
                </w:tcPr>
                <w:p w14:paraId="7C1884FA">
                  <w:pPr>
                    <w:pStyle w:val="40"/>
                    <w:rPr>
                      <w:rFonts w:cs="Times New Roman"/>
                      <w:lang w:val="en-US"/>
                    </w:rPr>
                  </w:pPr>
                  <w:r>
                    <w:rPr>
                      <w:rFonts w:cs="Times New Roman"/>
                    </w:rPr>
                    <w:t>万</w:t>
                  </w:r>
                  <w:r>
                    <w:rPr>
                      <w:rFonts w:cs="Times New Roman"/>
                      <w:lang w:val="en-US"/>
                    </w:rPr>
                    <w:t>Kwh/a</w:t>
                  </w:r>
                </w:p>
              </w:tc>
              <w:tc>
                <w:tcPr>
                  <w:tcW w:w="736" w:type="pct"/>
                  <w:vAlign w:val="center"/>
                </w:tcPr>
                <w:p w14:paraId="53B26ED8">
                  <w:pPr>
                    <w:pStyle w:val="40"/>
                    <w:rPr>
                      <w:rFonts w:cs="Times New Roman"/>
                      <w:lang w:val="en-US"/>
                    </w:rPr>
                  </w:pPr>
                  <w:r>
                    <w:rPr>
                      <w:rFonts w:cs="Times New Roman"/>
                      <w:lang w:val="en-US"/>
                    </w:rPr>
                    <w:t>96</w:t>
                  </w:r>
                </w:p>
              </w:tc>
              <w:tc>
                <w:tcPr>
                  <w:tcW w:w="2064" w:type="pct"/>
                  <w:vAlign w:val="center"/>
                </w:tcPr>
                <w:p w14:paraId="7F533067">
                  <w:pPr>
                    <w:pStyle w:val="40"/>
                    <w:rPr>
                      <w:rFonts w:cs="Times New Roman"/>
                      <w:lang w:val="en-US"/>
                    </w:rPr>
                  </w:pPr>
                  <w:r>
                    <w:rPr>
                      <w:rFonts w:cs="Times New Roman"/>
                    </w:rPr>
                    <w:t>当地电网</w:t>
                  </w:r>
                </w:p>
              </w:tc>
            </w:tr>
            <w:tr w14:paraId="0C10C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7" w:type="pct"/>
                  <w:vAlign w:val="center"/>
                </w:tcPr>
                <w:p w14:paraId="5EF8D0FD">
                  <w:pPr>
                    <w:pStyle w:val="40"/>
                    <w:rPr>
                      <w:rFonts w:cs="Times New Roman"/>
                      <w:lang w:val="en-US"/>
                    </w:rPr>
                  </w:pPr>
                  <w:r>
                    <w:rPr>
                      <w:rFonts w:cs="Times New Roman"/>
                      <w:lang w:val="en-US"/>
                    </w:rPr>
                    <w:t>7</w:t>
                  </w:r>
                </w:p>
              </w:tc>
              <w:tc>
                <w:tcPr>
                  <w:tcW w:w="849" w:type="pct"/>
                  <w:vAlign w:val="center"/>
                </w:tcPr>
                <w:p w14:paraId="0A766091">
                  <w:pPr>
                    <w:pStyle w:val="40"/>
                    <w:rPr>
                      <w:rFonts w:cs="Times New Roman"/>
                      <w:lang w:val="en-US"/>
                    </w:rPr>
                  </w:pPr>
                  <w:r>
                    <w:rPr>
                      <w:rFonts w:cs="Times New Roman"/>
                    </w:rPr>
                    <w:t>生物质燃料</w:t>
                  </w:r>
                </w:p>
              </w:tc>
              <w:tc>
                <w:tcPr>
                  <w:tcW w:w="932" w:type="pct"/>
                  <w:vAlign w:val="center"/>
                </w:tcPr>
                <w:p w14:paraId="7A63484E">
                  <w:pPr>
                    <w:pStyle w:val="40"/>
                    <w:rPr>
                      <w:rFonts w:cs="Times New Roman"/>
                      <w:lang w:val="en-US"/>
                    </w:rPr>
                  </w:pPr>
                  <w:r>
                    <w:rPr>
                      <w:rFonts w:cs="Times New Roman"/>
                      <w:lang w:val="en-US"/>
                    </w:rPr>
                    <w:t>t/a</w:t>
                  </w:r>
                </w:p>
              </w:tc>
              <w:tc>
                <w:tcPr>
                  <w:tcW w:w="736" w:type="pct"/>
                  <w:vAlign w:val="center"/>
                </w:tcPr>
                <w:p w14:paraId="4DD9C9ED">
                  <w:pPr>
                    <w:pStyle w:val="40"/>
                    <w:rPr>
                      <w:rFonts w:cs="Times New Roman"/>
                      <w:lang w:val="en-US"/>
                    </w:rPr>
                  </w:pPr>
                  <w:r>
                    <w:rPr>
                      <w:rFonts w:cs="Times New Roman"/>
                      <w:lang w:val="en-US"/>
                    </w:rPr>
                    <w:t>3000</w:t>
                  </w:r>
                </w:p>
              </w:tc>
              <w:tc>
                <w:tcPr>
                  <w:tcW w:w="2064" w:type="pct"/>
                  <w:vAlign w:val="center"/>
                </w:tcPr>
                <w:p w14:paraId="37247106">
                  <w:pPr>
                    <w:pStyle w:val="40"/>
                    <w:rPr>
                      <w:rFonts w:cs="Times New Roman"/>
                      <w:lang w:val="en-US"/>
                    </w:rPr>
                  </w:pPr>
                  <w:r>
                    <w:rPr>
                      <w:rFonts w:cs="Times New Roman"/>
                    </w:rPr>
                    <w:t>本厂</w:t>
                  </w:r>
                </w:p>
              </w:tc>
            </w:tr>
          </w:tbl>
          <w:p w14:paraId="7B372EC1">
            <w:pPr>
              <w:spacing w:line="500" w:lineRule="exact"/>
              <w:ind w:firstLine="480" w:firstLineChars="200"/>
              <w:jc w:val="left"/>
              <w:rPr>
                <w:lang w:val="en-US"/>
              </w:rPr>
            </w:pPr>
            <w:r>
              <w:rPr>
                <w:rFonts w:hint="eastAsia"/>
                <w:lang w:val="en-US"/>
              </w:rPr>
              <w:t>⑶</w:t>
            </w:r>
            <w:r>
              <w:rPr>
                <w:rFonts w:hint="eastAsia" w:cs="Times New Roman"/>
                <w:shd w:val="clear" w:color="auto" w:fill="FFFFFF"/>
                <w:lang w:val="en-US"/>
              </w:rPr>
              <w:t>现有</w:t>
            </w:r>
            <w:r>
              <w:t>项目生产设备</w:t>
            </w:r>
            <w:r>
              <w:rPr>
                <w:lang w:val="en-US"/>
              </w:rPr>
              <w:t xml:space="preserve"> </w:t>
            </w:r>
          </w:p>
          <w:p w14:paraId="0F099069">
            <w:pPr>
              <w:spacing w:line="500" w:lineRule="exact"/>
              <w:ind w:firstLine="480" w:firstLineChars="200"/>
              <w:jc w:val="left"/>
            </w:pPr>
            <w:r>
              <w:rPr>
                <w:rFonts w:hint="eastAsia" w:cs="Times New Roman"/>
                <w:shd w:val="clear" w:color="auto" w:fill="FFFFFF"/>
                <w:lang w:val="en-US"/>
              </w:rPr>
              <w:t>现有</w:t>
            </w:r>
            <w:r>
              <w:t>项目生产设备如下表所示；</w:t>
            </w:r>
          </w:p>
          <w:p w14:paraId="7CF5CE01">
            <w:pPr>
              <w:rPr>
                <w:b/>
                <w:bCs/>
                <w:sz w:val="21"/>
                <w:szCs w:val="21"/>
                <w:lang w:val="en-US"/>
              </w:rPr>
            </w:pPr>
            <w:r>
              <w:rPr>
                <w:b/>
                <w:bCs/>
                <w:sz w:val="21"/>
                <w:szCs w:val="21"/>
              </w:rPr>
              <w:t xml:space="preserve"> 表2-</w:t>
            </w:r>
            <w:r>
              <w:rPr>
                <w:rFonts w:hint="eastAsia"/>
                <w:b/>
                <w:bCs/>
                <w:sz w:val="21"/>
                <w:szCs w:val="21"/>
                <w:lang w:val="en-US"/>
              </w:rPr>
              <w:t>13</w:t>
            </w:r>
            <w:r>
              <w:rPr>
                <w:b/>
                <w:bCs/>
                <w:sz w:val="21"/>
                <w:szCs w:val="21"/>
              </w:rPr>
              <w:t xml:space="preserve"> 项目生产设备一览表</w:t>
            </w:r>
          </w:p>
          <w:tbl>
            <w:tblPr>
              <w:tblStyle w:val="21"/>
              <w:tblW w:w="49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2757"/>
              <w:gridCol w:w="2977"/>
              <w:gridCol w:w="1420"/>
            </w:tblGrid>
            <w:tr w14:paraId="643A5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6" w:type="pct"/>
                  <w:vAlign w:val="center"/>
                </w:tcPr>
                <w:p w14:paraId="7CECEF9A">
                  <w:pPr>
                    <w:pStyle w:val="47"/>
                    <w:rPr>
                      <w:rFonts w:cs="Times New Roman"/>
                      <w:b/>
                      <w:bCs/>
                    </w:rPr>
                  </w:pPr>
                  <w:r>
                    <w:rPr>
                      <w:rFonts w:cs="Times New Roman"/>
                      <w:b/>
                      <w:bCs/>
                    </w:rPr>
                    <w:t>序号</w:t>
                  </w:r>
                </w:p>
              </w:tc>
              <w:tc>
                <w:tcPr>
                  <w:tcW w:w="1677" w:type="pct"/>
                  <w:vAlign w:val="center"/>
                </w:tcPr>
                <w:p w14:paraId="28B0CEDF">
                  <w:pPr>
                    <w:pStyle w:val="47"/>
                    <w:rPr>
                      <w:rFonts w:cs="Times New Roman"/>
                      <w:b/>
                      <w:bCs/>
                    </w:rPr>
                  </w:pPr>
                  <w:r>
                    <w:rPr>
                      <w:rFonts w:cs="Times New Roman"/>
                      <w:b/>
                      <w:bCs/>
                    </w:rPr>
                    <w:t>设备名称</w:t>
                  </w:r>
                </w:p>
              </w:tc>
              <w:tc>
                <w:tcPr>
                  <w:tcW w:w="1811" w:type="pct"/>
                  <w:vAlign w:val="center"/>
                </w:tcPr>
                <w:p w14:paraId="21FD1875">
                  <w:pPr>
                    <w:pStyle w:val="47"/>
                    <w:rPr>
                      <w:rFonts w:cs="Times New Roman"/>
                      <w:b/>
                      <w:bCs/>
                    </w:rPr>
                  </w:pPr>
                  <w:r>
                    <w:rPr>
                      <w:rFonts w:cs="Times New Roman"/>
                      <w:b/>
                      <w:bCs/>
                    </w:rPr>
                    <w:t>规格型号</w:t>
                  </w:r>
                </w:p>
              </w:tc>
              <w:tc>
                <w:tcPr>
                  <w:tcW w:w="864" w:type="pct"/>
                  <w:vAlign w:val="center"/>
                </w:tcPr>
                <w:p w14:paraId="059FF302">
                  <w:pPr>
                    <w:pStyle w:val="47"/>
                    <w:rPr>
                      <w:rFonts w:cs="Times New Roman"/>
                      <w:b/>
                      <w:bCs/>
                    </w:rPr>
                  </w:pPr>
                  <w:r>
                    <w:rPr>
                      <w:rFonts w:cs="Times New Roman"/>
                      <w:b/>
                      <w:bCs/>
                    </w:rPr>
                    <w:t>数量</w:t>
                  </w:r>
                </w:p>
              </w:tc>
            </w:tr>
            <w:tr w14:paraId="34070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6" w:type="pct"/>
                  <w:vAlign w:val="center"/>
                </w:tcPr>
                <w:p w14:paraId="2D3D0B5F">
                  <w:pPr>
                    <w:pStyle w:val="47"/>
                    <w:rPr>
                      <w:rFonts w:cs="Times New Roman"/>
                    </w:rPr>
                  </w:pPr>
                  <w:r>
                    <w:rPr>
                      <w:rFonts w:cs="Times New Roman"/>
                    </w:rPr>
                    <w:t>1</w:t>
                  </w:r>
                </w:p>
              </w:tc>
              <w:tc>
                <w:tcPr>
                  <w:tcW w:w="1677" w:type="pct"/>
                  <w:vAlign w:val="center"/>
                </w:tcPr>
                <w:p w14:paraId="19EA04DF">
                  <w:pPr>
                    <w:pStyle w:val="47"/>
                    <w:rPr>
                      <w:rFonts w:cs="Times New Roman"/>
                    </w:rPr>
                  </w:pPr>
                  <w:r>
                    <w:rPr>
                      <w:rFonts w:cs="Times New Roman"/>
                    </w:rPr>
                    <w:t>破碎机</w:t>
                  </w:r>
                </w:p>
              </w:tc>
              <w:tc>
                <w:tcPr>
                  <w:tcW w:w="1811" w:type="pct"/>
                  <w:vAlign w:val="center"/>
                </w:tcPr>
                <w:p w14:paraId="41C98BD2">
                  <w:pPr>
                    <w:pStyle w:val="47"/>
                    <w:rPr>
                      <w:rFonts w:cs="Times New Roman"/>
                    </w:rPr>
                  </w:pPr>
                  <w:r>
                    <w:rPr>
                      <w:rFonts w:cs="Times New Roman"/>
                    </w:rPr>
                    <w:t>HL216</w:t>
                  </w:r>
                  <w:r>
                    <w:rPr>
                      <w:rFonts w:hint="eastAsia" w:cs="Times New Roman"/>
                      <w:lang w:val="en-US"/>
                    </w:rPr>
                    <w:t>/2t/h</w:t>
                  </w:r>
                </w:p>
              </w:tc>
              <w:tc>
                <w:tcPr>
                  <w:tcW w:w="864" w:type="pct"/>
                  <w:vAlign w:val="center"/>
                </w:tcPr>
                <w:p w14:paraId="6C05C297">
                  <w:pPr>
                    <w:pStyle w:val="47"/>
                    <w:rPr>
                      <w:rFonts w:cs="Times New Roman"/>
                    </w:rPr>
                  </w:pPr>
                  <w:r>
                    <w:rPr>
                      <w:rFonts w:cs="Times New Roman"/>
                    </w:rPr>
                    <w:t>1台</w:t>
                  </w:r>
                </w:p>
              </w:tc>
            </w:tr>
            <w:tr w14:paraId="1EBAA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6" w:type="pct"/>
                  <w:vAlign w:val="center"/>
                </w:tcPr>
                <w:p w14:paraId="0D0DDE00">
                  <w:pPr>
                    <w:pStyle w:val="47"/>
                    <w:rPr>
                      <w:rFonts w:cs="Times New Roman"/>
                    </w:rPr>
                  </w:pPr>
                  <w:r>
                    <w:rPr>
                      <w:rFonts w:cs="Times New Roman"/>
                    </w:rPr>
                    <w:t>2</w:t>
                  </w:r>
                </w:p>
              </w:tc>
              <w:tc>
                <w:tcPr>
                  <w:tcW w:w="1677" w:type="pct"/>
                  <w:vAlign w:val="center"/>
                </w:tcPr>
                <w:p w14:paraId="680A51E8">
                  <w:pPr>
                    <w:pStyle w:val="47"/>
                    <w:rPr>
                      <w:rFonts w:cs="Times New Roman"/>
                    </w:rPr>
                  </w:pPr>
                  <w:r>
                    <w:rPr>
                      <w:rFonts w:cs="Times New Roman"/>
                    </w:rPr>
                    <w:t>粉碎机</w:t>
                  </w:r>
                </w:p>
              </w:tc>
              <w:tc>
                <w:tcPr>
                  <w:tcW w:w="1811" w:type="pct"/>
                  <w:vAlign w:val="center"/>
                </w:tcPr>
                <w:p w14:paraId="6EF51C0D">
                  <w:pPr>
                    <w:pStyle w:val="47"/>
                    <w:rPr>
                      <w:rFonts w:cs="Times New Roman"/>
                    </w:rPr>
                  </w:pPr>
                  <w:r>
                    <w:rPr>
                      <w:rFonts w:cs="Times New Roman"/>
                    </w:rPr>
                    <w:t>HL650-1000</w:t>
                  </w:r>
                  <w:r>
                    <w:rPr>
                      <w:rFonts w:hint="eastAsia" w:cs="Times New Roman"/>
                      <w:lang w:val="en-US"/>
                    </w:rPr>
                    <w:t>/2t/h</w:t>
                  </w:r>
                </w:p>
              </w:tc>
              <w:tc>
                <w:tcPr>
                  <w:tcW w:w="864" w:type="pct"/>
                  <w:vAlign w:val="center"/>
                </w:tcPr>
                <w:p w14:paraId="4C4218B5">
                  <w:pPr>
                    <w:pStyle w:val="47"/>
                    <w:rPr>
                      <w:rFonts w:cs="Times New Roman"/>
                    </w:rPr>
                  </w:pPr>
                  <w:r>
                    <w:rPr>
                      <w:rFonts w:cs="Times New Roman"/>
                    </w:rPr>
                    <w:t>1台</w:t>
                  </w:r>
                </w:p>
              </w:tc>
            </w:tr>
            <w:tr w14:paraId="4B15D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6" w:type="pct"/>
                  <w:vAlign w:val="center"/>
                </w:tcPr>
                <w:p w14:paraId="79927907">
                  <w:pPr>
                    <w:pStyle w:val="47"/>
                    <w:rPr>
                      <w:rFonts w:cs="Times New Roman"/>
                    </w:rPr>
                  </w:pPr>
                  <w:r>
                    <w:rPr>
                      <w:rFonts w:cs="Times New Roman"/>
                    </w:rPr>
                    <w:t>3</w:t>
                  </w:r>
                </w:p>
              </w:tc>
              <w:tc>
                <w:tcPr>
                  <w:tcW w:w="1677" w:type="pct"/>
                  <w:vAlign w:val="center"/>
                </w:tcPr>
                <w:p w14:paraId="0339FD67">
                  <w:pPr>
                    <w:pStyle w:val="47"/>
                    <w:rPr>
                      <w:rFonts w:cs="Times New Roman"/>
                    </w:rPr>
                  </w:pPr>
                  <w:r>
                    <w:rPr>
                      <w:rFonts w:cs="Times New Roman"/>
                    </w:rPr>
                    <w:t>烘干机</w:t>
                  </w:r>
                </w:p>
              </w:tc>
              <w:tc>
                <w:tcPr>
                  <w:tcW w:w="1811" w:type="pct"/>
                  <w:vAlign w:val="center"/>
                </w:tcPr>
                <w:p w14:paraId="62BB15A2">
                  <w:pPr>
                    <w:pStyle w:val="47"/>
                    <w:rPr>
                      <w:rFonts w:cs="Times New Roman"/>
                    </w:rPr>
                  </w:pPr>
                  <w:r>
                    <w:rPr>
                      <w:rFonts w:hint="eastAsia" w:cs="Times New Roman"/>
                      <w:lang w:val="en-US"/>
                    </w:rPr>
                    <w:t>2t/h</w:t>
                  </w:r>
                </w:p>
              </w:tc>
              <w:tc>
                <w:tcPr>
                  <w:tcW w:w="864" w:type="pct"/>
                  <w:vAlign w:val="center"/>
                </w:tcPr>
                <w:p w14:paraId="3E39D10E">
                  <w:pPr>
                    <w:pStyle w:val="47"/>
                    <w:rPr>
                      <w:rFonts w:cs="Times New Roman"/>
                    </w:rPr>
                  </w:pPr>
                  <w:r>
                    <w:rPr>
                      <w:rFonts w:cs="Times New Roman"/>
                    </w:rPr>
                    <w:t>2台</w:t>
                  </w:r>
                </w:p>
              </w:tc>
            </w:tr>
            <w:tr w14:paraId="3C0BE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46" w:type="pct"/>
                  <w:vAlign w:val="center"/>
                </w:tcPr>
                <w:p w14:paraId="1F1191BB">
                  <w:pPr>
                    <w:pStyle w:val="47"/>
                    <w:rPr>
                      <w:rFonts w:cs="Times New Roman"/>
                    </w:rPr>
                  </w:pPr>
                  <w:r>
                    <w:rPr>
                      <w:rFonts w:cs="Times New Roman"/>
                    </w:rPr>
                    <w:t>4</w:t>
                  </w:r>
                </w:p>
              </w:tc>
              <w:tc>
                <w:tcPr>
                  <w:tcW w:w="1677" w:type="pct"/>
                  <w:vAlign w:val="center"/>
                </w:tcPr>
                <w:p w14:paraId="00108210">
                  <w:pPr>
                    <w:pStyle w:val="47"/>
                    <w:rPr>
                      <w:rFonts w:cs="Times New Roman"/>
                    </w:rPr>
                  </w:pPr>
                  <w:r>
                    <w:rPr>
                      <w:rFonts w:cs="Times New Roman"/>
                    </w:rPr>
                    <w:t>颗粒成型机</w:t>
                  </w:r>
                </w:p>
              </w:tc>
              <w:tc>
                <w:tcPr>
                  <w:tcW w:w="1811" w:type="pct"/>
                  <w:vAlign w:val="center"/>
                </w:tcPr>
                <w:p w14:paraId="145A4C19">
                  <w:pPr>
                    <w:pStyle w:val="47"/>
                    <w:rPr>
                      <w:rFonts w:cs="Times New Roman"/>
                    </w:rPr>
                  </w:pPr>
                  <w:r>
                    <w:rPr>
                      <w:rFonts w:hint="eastAsia" w:cs="Times New Roman"/>
                      <w:lang w:val="en-US"/>
                    </w:rPr>
                    <w:t>2t/h</w:t>
                  </w:r>
                </w:p>
              </w:tc>
              <w:tc>
                <w:tcPr>
                  <w:tcW w:w="864" w:type="pct"/>
                  <w:vAlign w:val="center"/>
                </w:tcPr>
                <w:p w14:paraId="67261BF8">
                  <w:pPr>
                    <w:pStyle w:val="47"/>
                    <w:rPr>
                      <w:rFonts w:cs="Times New Roman"/>
                    </w:rPr>
                  </w:pPr>
                  <w:r>
                    <w:rPr>
                      <w:rFonts w:hint="eastAsia" w:cs="Times New Roman"/>
                      <w:lang w:val="en-US"/>
                    </w:rPr>
                    <w:t>5</w:t>
                  </w:r>
                  <w:r>
                    <w:rPr>
                      <w:rFonts w:cs="Times New Roman"/>
                    </w:rPr>
                    <w:t>台</w:t>
                  </w:r>
                </w:p>
              </w:tc>
            </w:tr>
            <w:tr w14:paraId="4750E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6" w:type="pct"/>
                  <w:vAlign w:val="center"/>
                </w:tcPr>
                <w:p w14:paraId="306E78FE">
                  <w:pPr>
                    <w:pStyle w:val="47"/>
                    <w:rPr>
                      <w:rFonts w:cs="Times New Roman"/>
                    </w:rPr>
                  </w:pPr>
                  <w:r>
                    <w:rPr>
                      <w:rFonts w:cs="Times New Roman"/>
                    </w:rPr>
                    <w:t>5</w:t>
                  </w:r>
                </w:p>
              </w:tc>
              <w:tc>
                <w:tcPr>
                  <w:tcW w:w="1677" w:type="pct"/>
                  <w:vAlign w:val="center"/>
                </w:tcPr>
                <w:p w14:paraId="19247B4C">
                  <w:pPr>
                    <w:pStyle w:val="47"/>
                    <w:rPr>
                      <w:rFonts w:cs="Times New Roman"/>
                    </w:rPr>
                  </w:pPr>
                  <w:r>
                    <w:rPr>
                      <w:rFonts w:cs="Times New Roman"/>
                    </w:rPr>
                    <w:t>生物质炉</w:t>
                  </w:r>
                </w:p>
              </w:tc>
              <w:tc>
                <w:tcPr>
                  <w:tcW w:w="1811" w:type="pct"/>
                  <w:vAlign w:val="center"/>
                </w:tcPr>
                <w:p w14:paraId="279ACFFA">
                  <w:pPr>
                    <w:pStyle w:val="47"/>
                    <w:rPr>
                      <w:rFonts w:cs="Times New Roman"/>
                    </w:rPr>
                  </w:pPr>
                  <w:r>
                    <w:rPr>
                      <w:rFonts w:hint="eastAsia" w:cs="Times New Roman"/>
                      <w:lang w:val="en-US"/>
                    </w:rPr>
                    <w:t>/</w:t>
                  </w:r>
                </w:p>
              </w:tc>
              <w:tc>
                <w:tcPr>
                  <w:tcW w:w="864" w:type="pct"/>
                  <w:vAlign w:val="center"/>
                </w:tcPr>
                <w:p w14:paraId="79297A97">
                  <w:pPr>
                    <w:pStyle w:val="47"/>
                    <w:rPr>
                      <w:rFonts w:cs="Times New Roman"/>
                    </w:rPr>
                  </w:pPr>
                  <w:r>
                    <w:rPr>
                      <w:rFonts w:cs="Times New Roman"/>
                    </w:rPr>
                    <w:t>2台</w:t>
                  </w:r>
                </w:p>
              </w:tc>
            </w:tr>
            <w:tr w14:paraId="28793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6" w:type="pct"/>
                  <w:vAlign w:val="center"/>
                </w:tcPr>
                <w:p w14:paraId="066FA4E0">
                  <w:pPr>
                    <w:pStyle w:val="47"/>
                    <w:rPr>
                      <w:rFonts w:cs="Times New Roman"/>
                    </w:rPr>
                  </w:pPr>
                  <w:r>
                    <w:rPr>
                      <w:rFonts w:cs="Times New Roman"/>
                    </w:rPr>
                    <w:t>6</w:t>
                  </w:r>
                </w:p>
              </w:tc>
              <w:tc>
                <w:tcPr>
                  <w:tcW w:w="1677" w:type="pct"/>
                  <w:vAlign w:val="center"/>
                </w:tcPr>
                <w:p w14:paraId="0414CD3E">
                  <w:pPr>
                    <w:pStyle w:val="47"/>
                    <w:rPr>
                      <w:rFonts w:cs="Times New Roman"/>
                    </w:rPr>
                  </w:pPr>
                  <w:r>
                    <w:rPr>
                      <w:rFonts w:cs="Times New Roman"/>
                    </w:rPr>
                    <w:t>包装机</w:t>
                  </w:r>
                </w:p>
              </w:tc>
              <w:tc>
                <w:tcPr>
                  <w:tcW w:w="1811" w:type="pct"/>
                  <w:vAlign w:val="center"/>
                </w:tcPr>
                <w:p w14:paraId="2D1268EA">
                  <w:pPr>
                    <w:pStyle w:val="47"/>
                    <w:rPr>
                      <w:rFonts w:cs="Times New Roman"/>
                    </w:rPr>
                  </w:pPr>
                  <w:r>
                    <w:rPr>
                      <w:rFonts w:hint="eastAsia" w:cs="Times New Roman"/>
                      <w:lang w:val="en-US"/>
                    </w:rPr>
                    <w:t>12t/h</w:t>
                  </w:r>
                </w:p>
              </w:tc>
              <w:tc>
                <w:tcPr>
                  <w:tcW w:w="864" w:type="pct"/>
                  <w:vAlign w:val="center"/>
                </w:tcPr>
                <w:p w14:paraId="364FA4FC">
                  <w:pPr>
                    <w:pStyle w:val="47"/>
                    <w:rPr>
                      <w:rFonts w:cs="Times New Roman"/>
                    </w:rPr>
                  </w:pPr>
                  <w:r>
                    <w:rPr>
                      <w:rFonts w:hint="eastAsia" w:cs="Times New Roman"/>
                      <w:lang w:val="en-US"/>
                    </w:rPr>
                    <w:t>2</w:t>
                  </w:r>
                  <w:r>
                    <w:rPr>
                      <w:rFonts w:cs="Times New Roman"/>
                    </w:rPr>
                    <w:t>台</w:t>
                  </w:r>
                </w:p>
              </w:tc>
            </w:tr>
            <w:tr w14:paraId="1FA9F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6" w:type="pct"/>
                  <w:vAlign w:val="center"/>
                </w:tcPr>
                <w:p w14:paraId="4D76A87B">
                  <w:pPr>
                    <w:pStyle w:val="47"/>
                    <w:rPr>
                      <w:rFonts w:cs="Times New Roman"/>
                    </w:rPr>
                  </w:pPr>
                  <w:r>
                    <w:rPr>
                      <w:rFonts w:cs="Times New Roman"/>
                    </w:rPr>
                    <w:t>7</w:t>
                  </w:r>
                </w:p>
              </w:tc>
              <w:tc>
                <w:tcPr>
                  <w:tcW w:w="1677" w:type="pct"/>
                  <w:vAlign w:val="center"/>
                </w:tcPr>
                <w:p w14:paraId="5C2A4C53">
                  <w:pPr>
                    <w:pStyle w:val="47"/>
                    <w:rPr>
                      <w:rFonts w:cs="Times New Roman"/>
                    </w:rPr>
                  </w:pPr>
                  <w:r>
                    <w:rPr>
                      <w:rFonts w:cs="Times New Roman"/>
                    </w:rPr>
                    <w:t>压块机</w:t>
                  </w:r>
                </w:p>
              </w:tc>
              <w:tc>
                <w:tcPr>
                  <w:tcW w:w="1811" w:type="pct"/>
                  <w:vAlign w:val="center"/>
                </w:tcPr>
                <w:p w14:paraId="5DBEFD98">
                  <w:pPr>
                    <w:pStyle w:val="47"/>
                    <w:rPr>
                      <w:rFonts w:cs="Times New Roman"/>
                    </w:rPr>
                  </w:pPr>
                  <w:r>
                    <w:rPr>
                      <w:rFonts w:cs="Times New Roman"/>
                      <w:szCs w:val="22"/>
                    </w:rPr>
                    <w:t>65-3000</w:t>
                  </w:r>
                  <w:r>
                    <w:rPr>
                      <w:rFonts w:hint="eastAsia" w:cs="Times New Roman"/>
                      <w:lang w:val="en-US"/>
                    </w:rPr>
                    <w:t>/3t/h</w:t>
                  </w:r>
                </w:p>
              </w:tc>
              <w:tc>
                <w:tcPr>
                  <w:tcW w:w="864" w:type="pct"/>
                  <w:vAlign w:val="center"/>
                </w:tcPr>
                <w:p w14:paraId="03138A36">
                  <w:pPr>
                    <w:pStyle w:val="47"/>
                    <w:rPr>
                      <w:rFonts w:cs="Times New Roman"/>
                    </w:rPr>
                  </w:pPr>
                  <w:r>
                    <w:rPr>
                      <w:rFonts w:cs="Times New Roman"/>
                    </w:rPr>
                    <w:t>1台</w:t>
                  </w:r>
                </w:p>
              </w:tc>
            </w:tr>
            <w:tr w14:paraId="71606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6" w:type="pct"/>
                  <w:vAlign w:val="center"/>
                </w:tcPr>
                <w:p w14:paraId="55D6D96F">
                  <w:pPr>
                    <w:pStyle w:val="47"/>
                    <w:rPr>
                      <w:rFonts w:cs="Times New Roman"/>
                    </w:rPr>
                  </w:pPr>
                  <w:r>
                    <w:rPr>
                      <w:rFonts w:cs="Times New Roman"/>
                    </w:rPr>
                    <w:t>8</w:t>
                  </w:r>
                </w:p>
              </w:tc>
              <w:tc>
                <w:tcPr>
                  <w:tcW w:w="1677" w:type="pct"/>
                  <w:vAlign w:val="center"/>
                </w:tcPr>
                <w:p w14:paraId="2E605D4E">
                  <w:pPr>
                    <w:pStyle w:val="47"/>
                    <w:rPr>
                      <w:rFonts w:cs="Times New Roman"/>
                    </w:rPr>
                  </w:pPr>
                  <w:r>
                    <w:rPr>
                      <w:rFonts w:cs="Times New Roman"/>
                    </w:rPr>
                    <w:t>捡拾压捆机</w:t>
                  </w:r>
                </w:p>
              </w:tc>
              <w:tc>
                <w:tcPr>
                  <w:tcW w:w="1811" w:type="pct"/>
                  <w:vAlign w:val="center"/>
                </w:tcPr>
                <w:p w14:paraId="41E834FB">
                  <w:pPr>
                    <w:pStyle w:val="47"/>
                    <w:rPr>
                      <w:rFonts w:cs="Times New Roman"/>
                      <w:szCs w:val="22"/>
                    </w:rPr>
                  </w:pPr>
                  <w:r>
                    <w:rPr>
                      <w:rFonts w:cs="Times New Roman"/>
                      <w:szCs w:val="22"/>
                    </w:rPr>
                    <w:t>YLYQ1950Ⅱ</w:t>
                  </w:r>
                  <w:r>
                    <w:rPr>
                      <w:rFonts w:hint="eastAsia" w:cs="Times New Roman"/>
                      <w:lang w:val="en-US"/>
                    </w:rPr>
                    <w:t>/2t/h</w:t>
                  </w:r>
                </w:p>
              </w:tc>
              <w:tc>
                <w:tcPr>
                  <w:tcW w:w="864" w:type="pct"/>
                  <w:vAlign w:val="center"/>
                </w:tcPr>
                <w:p w14:paraId="04454B24">
                  <w:pPr>
                    <w:pStyle w:val="47"/>
                    <w:rPr>
                      <w:rFonts w:cs="Times New Roman"/>
                    </w:rPr>
                  </w:pPr>
                  <w:r>
                    <w:rPr>
                      <w:rFonts w:cs="Times New Roman"/>
                    </w:rPr>
                    <w:t>3台</w:t>
                  </w:r>
                </w:p>
              </w:tc>
            </w:tr>
            <w:tr w14:paraId="18C8F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6" w:type="pct"/>
                  <w:vAlign w:val="center"/>
                </w:tcPr>
                <w:p w14:paraId="19A6C1C4">
                  <w:pPr>
                    <w:pStyle w:val="47"/>
                    <w:rPr>
                      <w:rFonts w:cs="Times New Roman"/>
                    </w:rPr>
                  </w:pPr>
                  <w:r>
                    <w:rPr>
                      <w:rFonts w:cs="Times New Roman"/>
                    </w:rPr>
                    <w:t>9</w:t>
                  </w:r>
                </w:p>
              </w:tc>
              <w:tc>
                <w:tcPr>
                  <w:tcW w:w="1677" w:type="pct"/>
                  <w:vAlign w:val="center"/>
                </w:tcPr>
                <w:p w14:paraId="2D6447CF">
                  <w:pPr>
                    <w:pStyle w:val="47"/>
                    <w:rPr>
                      <w:rFonts w:cs="Times New Roman"/>
                    </w:rPr>
                  </w:pPr>
                  <w:r>
                    <w:rPr>
                      <w:rFonts w:cs="Times New Roman"/>
                    </w:rPr>
                    <w:t>流动压块机</w:t>
                  </w:r>
                </w:p>
              </w:tc>
              <w:tc>
                <w:tcPr>
                  <w:tcW w:w="1811" w:type="pct"/>
                  <w:vAlign w:val="center"/>
                </w:tcPr>
                <w:p w14:paraId="7B238E3D">
                  <w:pPr>
                    <w:pStyle w:val="47"/>
                    <w:rPr>
                      <w:rFonts w:cs="Times New Roman"/>
                      <w:szCs w:val="22"/>
                    </w:rPr>
                  </w:pPr>
                  <w:r>
                    <w:rPr>
                      <w:rFonts w:hint="eastAsia" w:cs="Times New Roman"/>
                      <w:lang w:val="en-US"/>
                    </w:rPr>
                    <w:t>1t/h</w:t>
                  </w:r>
                </w:p>
              </w:tc>
              <w:tc>
                <w:tcPr>
                  <w:tcW w:w="864" w:type="pct"/>
                  <w:vAlign w:val="center"/>
                </w:tcPr>
                <w:p w14:paraId="1E14A349">
                  <w:pPr>
                    <w:pStyle w:val="47"/>
                    <w:rPr>
                      <w:rFonts w:cs="Times New Roman"/>
                    </w:rPr>
                  </w:pPr>
                  <w:r>
                    <w:rPr>
                      <w:rFonts w:cs="Times New Roman"/>
                    </w:rPr>
                    <w:t>1台</w:t>
                  </w:r>
                </w:p>
              </w:tc>
            </w:tr>
            <w:tr w14:paraId="034B4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46" w:type="pct"/>
                  <w:vAlign w:val="center"/>
                </w:tcPr>
                <w:p w14:paraId="71600270">
                  <w:pPr>
                    <w:pStyle w:val="47"/>
                    <w:rPr>
                      <w:rFonts w:cs="Times New Roman"/>
                    </w:rPr>
                  </w:pPr>
                  <w:r>
                    <w:rPr>
                      <w:rFonts w:cs="Times New Roman"/>
                    </w:rPr>
                    <w:t>10</w:t>
                  </w:r>
                </w:p>
              </w:tc>
              <w:tc>
                <w:tcPr>
                  <w:tcW w:w="1677" w:type="pct"/>
                  <w:vAlign w:val="center"/>
                </w:tcPr>
                <w:p w14:paraId="0B4A72DC">
                  <w:pPr>
                    <w:pStyle w:val="47"/>
                    <w:rPr>
                      <w:rFonts w:cs="Times New Roman"/>
                    </w:rPr>
                  </w:pPr>
                  <w:r>
                    <w:rPr>
                      <w:rFonts w:cs="Times New Roman"/>
                    </w:rPr>
                    <w:t>皮带输送机</w:t>
                  </w:r>
                </w:p>
              </w:tc>
              <w:tc>
                <w:tcPr>
                  <w:tcW w:w="1811" w:type="pct"/>
                  <w:vAlign w:val="center"/>
                </w:tcPr>
                <w:p w14:paraId="42251240">
                  <w:pPr>
                    <w:pStyle w:val="47"/>
                    <w:rPr>
                      <w:rFonts w:cs="Times New Roman"/>
                      <w:szCs w:val="22"/>
                    </w:rPr>
                  </w:pPr>
                  <w:r>
                    <w:rPr>
                      <w:rFonts w:hint="eastAsia" w:cs="Times New Roman"/>
                      <w:lang w:val="en-US"/>
                    </w:rPr>
                    <w:t>/</w:t>
                  </w:r>
                </w:p>
              </w:tc>
              <w:tc>
                <w:tcPr>
                  <w:tcW w:w="864" w:type="pct"/>
                  <w:vAlign w:val="center"/>
                </w:tcPr>
                <w:p w14:paraId="233A0129">
                  <w:pPr>
                    <w:pStyle w:val="47"/>
                    <w:rPr>
                      <w:rFonts w:cs="Times New Roman"/>
                    </w:rPr>
                  </w:pPr>
                  <w:r>
                    <w:rPr>
                      <w:rFonts w:cs="Times New Roman"/>
                    </w:rPr>
                    <w:t>14条</w:t>
                  </w:r>
                </w:p>
              </w:tc>
            </w:tr>
            <w:tr w14:paraId="2F740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46" w:type="pct"/>
                  <w:vAlign w:val="center"/>
                </w:tcPr>
                <w:p w14:paraId="7A2B2E13">
                  <w:pPr>
                    <w:pStyle w:val="47"/>
                    <w:rPr>
                      <w:rFonts w:cs="Times New Roman"/>
                    </w:rPr>
                  </w:pPr>
                  <w:r>
                    <w:rPr>
                      <w:rFonts w:cs="Times New Roman"/>
                    </w:rPr>
                    <w:t>11</w:t>
                  </w:r>
                </w:p>
              </w:tc>
              <w:tc>
                <w:tcPr>
                  <w:tcW w:w="1677" w:type="pct"/>
                  <w:vAlign w:val="center"/>
                </w:tcPr>
                <w:p w14:paraId="65937B79">
                  <w:pPr>
                    <w:pStyle w:val="47"/>
                    <w:rPr>
                      <w:rFonts w:cs="Times New Roman"/>
                    </w:rPr>
                  </w:pPr>
                  <w:r>
                    <w:rPr>
                      <w:rFonts w:cs="Times New Roman"/>
                    </w:rPr>
                    <w:t>沙克龙除尘器</w:t>
                  </w:r>
                </w:p>
              </w:tc>
              <w:tc>
                <w:tcPr>
                  <w:tcW w:w="1811" w:type="pct"/>
                  <w:vAlign w:val="center"/>
                </w:tcPr>
                <w:p w14:paraId="65F4C95D">
                  <w:pPr>
                    <w:pStyle w:val="47"/>
                    <w:rPr>
                      <w:rFonts w:cs="Times New Roman"/>
                      <w:szCs w:val="22"/>
                    </w:rPr>
                  </w:pPr>
                  <w:r>
                    <w:rPr>
                      <w:rFonts w:hint="eastAsia" w:cs="Times New Roman"/>
                      <w:lang w:val="en-US"/>
                    </w:rPr>
                    <w:t>/</w:t>
                  </w:r>
                </w:p>
              </w:tc>
              <w:tc>
                <w:tcPr>
                  <w:tcW w:w="864" w:type="pct"/>
                  <w:vAlign w:val="center"/>
                </w:tcPr>
                <w:p w14:paraId="7ADDF103">
                  <w:pPr>
                    <w:pStyle w:val="47"/>
                    <w:rPr>
                      <w:rFonts w:cs="Times New Roman"/>
                    </w:rPr>
                  </w:pPr>
                  <w:r>
                    <w:rPr>
                      <w:rFonts w:cs="Times New Roman"/>
                    </w:rPr>
                    <w:t>3台</w:t>
                  </w:r>
                </w:p>
              </w:tc>
            </w:tr>
            <w:tr w14:paraId="71539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46" w:type="pct"/>
                  <w:vAlign w:val="center"/>
                </w:tcPr>
                <w:p w14:paraId="1127C464">
                  <w:pPr>
                    <w:pStyle w:val="47"/>
                    <w:rPr>
                      <w:rFonts w:cs="Times New Roman"/>
                    </w:rPr>
                  </w:pPr>
                  <w:r>
                    <w:rPr>
                      <w:rFonts w:cs="Times New Roman"/>
                    </w:rPr>
                    <w:t>12</w:t>
                  </w:r>
                </w:p>
              </w:tc>
              <w:tc>
                <w:tcPr>
                  <w:tcW w:w="1677" w:type="pct"/>
                  <w:vAlign w:val="center"/>
                </w:tcPr>
                <w:p w14:paraId="3DA5F1AB">
                  <w:pPr>
                    <w:pStyle w:val="47"/>
                    <w:rPr>
                      <w:rFonts w:cs="Times New Roman"/>
                    </w:rPr>
                  </w:pPr>
                  <w:r>
                    <w:rPr>
                      <w:rFonts w:cs="Times New Roman"/>
                    </w:rPr>
                    <w:t>脉冲</w:t>
                  </w:r>
                  <w:r>
                    <w:rPr>
                      <w:rFonts w:hint="eastAsia" w:cs="Times New Roman"/>
                    </w:rPr>
                    <w:t>布袋</w:t>
                  </w:r>
                  <w:r>
                    <w:rPr>
                      <w:rFonts w:cs="Times New Roman"/>
                    </w:rPr>
                    <w:t>除尘器</w:t>
                  </w:r>
                </w:p>
              </w:tc>
              <w:tc>
                <w:tcPr>
                  <w:tcW w:w="1811" w:type="pct"/>
                  <w:vAlign w:val="center"/>
                </w:tcPr>
                <w:p w14:paraId="2234EF96">
                  <w:pPr>
                    <w:pStyle w:val="47"/>
                    <w:rPr>
                      <w:rFonts w:cs="Times New Roman"/>
                      <w:szCs w:val="22"/>
                    </w:rPr>
                  </w:pPr>
                  <w:r>
                    <w:rPr>
                      <w:rFonts w:hint="eastAsia" w:cs="Times New Roman"/>
                      <w:lang w:val="en-US"/>
                    </w:rPr>
                    <w:t>/</w:t>
                  </w:r>
                </w:p>
              </w:tc>
              <w:tc>
                <w:tcPr>
                  <w:tcW w:w="864" w:type="pct"/>
                  <w:vAlign w:val="center"/>
                </w:tcPr>
                <w:p w14:paraId="63D80563">
                  <w:pPr>
                    <w:pStyle w:val="47"/>
                    <w:rPr>
                      <w:rFonts w:cs="Times New Roman"/>
                    </w:rPr>
                  </w:pPr>
                  <w:r>
                    <w:rPr>
                      <w:rFonts w:cs="Times New Roman"/>
                    </w:rPr>
                    <w:t>1台</w:t>
                  </w:r>
                </w:p>
              </w:tc>
            </w:tr>
            <w:tr w14:paraId="6B54E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46" w:type="pct"/>
                  <w:vAlign w:val="center"/>
                </w:tcPr>
                <w:p w14:paraId="2E66CF25">
                  <w:pPr>
                    <w:pStyle w:val="47"/>
                    <w:rPr>
                      <w:rFonts w:cs="Times New Roman"/>
                    </w:rPr>
                  </w:pPr>
                  <w:r>
                    <w:rPr>
                      <w:rFonts w:cs="Times New Roman"/>
                    </w:rPr>
                    <w:t>13</w:t>
                  </w:r>
                </w:p>
              </w:tc>
              <w:tc>
                <w:tcPr>
                  <w:tcW w:w="1677" w:type="pct"/>
                  <w:vAlign w:val="center"/>
                </w:tcPr>
                <w:p w14:paraId="39257C68">
                  <w:pPr>
                    <w:pStyle w:val="47"/>
                    <w:rPr>
                      <w:rFonts w:cs="Times New Roman"/>
                    </w:rPr>
                  </w:pPr>
                  <w:r>
                    <w:rPr>
                      <w:rFonts w:cs="Times New Roman"/>
                    </w:rPr>
                    <w:t>双筒布袋除尘器</w:t>
                  </w:r>
                </w:p>
              </w:tc>
              <w:tc>
                <w:tcPr>
                  <w:tcW w:w="1811" w:type="pct"/>
                  <w:vAlign w:val="center"/>
                </w:tcPr>
                <w:p w14:paraId="6E2283EF">
                  <w:pPr>
                    <w:pStyle w:val="47"/>
                    <w:rPr>
                      <w:rFonts w:cs="Times New Roman"/>
                      <w:szCs w:val="22"/>
                    </w:rPr>
                  </w:pPr>
                  <w:r>
                    <w:rPr>
                      <w:rFonts w:hint="eastAsia" w:cs="Times New Roman"/>
                      <w:lang w:val="en-US"/>
                    </w:rPr>
                    <w:t>/</w:t>
                  </w:r>
                </w:p>
              </w:tc>
              <w:tc>
                <w:tcPr>
                  <w:tcW w:w="864" w:type="pct"/>
                  <w:vAlign w:val="center"/>
                </w:tcPr>
                <w:p w14:paraId="3D2C6614">
                  <w:pPr>
                    <w:pStyle w:val="47"/>
                    <w:rPr>
                      <w:rFonts w:cs="Times New Roman"/>
                    </w:rPr>
                  </w:pPr>
                  <w:r>
                    <w:rPr>
                      <w:rFonts w:cs="Times New Roman"/>
                    </w:rPr>
                    <w:t>2台</w:t>
                  </w:r>
                </w:p>
              </w:tc>
            </w:tr>
            <w:tr w14:paraId="219C9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46" w:type="pct"/>
                  <w:vAlign w:val="center"/>
                </w:tcPr>
                <w:p w14:paraId="33948416">
                  <w:pPr>
                    <w:pStyle w:val="47"/>
                    <w:rPr>
                      <w:rFonts w:cs="Times New Roman"/>
                    </w:rPr>
                  </w:pPr>
                  <w:r>
                    <w:rPr>
                      <w:rFonts w:cs="Times New Roman"/>
                    </w:rPr>
                    <w:t>14</w:t>
                  </w:r>
                </w:p>
              </w:tc>
              <w:tc>
                <w:tcPr>
                  <w:tcW w:w="1677" w:type="pct"/>
                  <w:vAlign w:val="center"/>
                </w:tcPr>
                <w:p w14:paraId="639C005B">
                  <w:pPr>
                    <w:pStyle w:val="47"/>
                    <w:rPr>
                      <w:rFonts w:cs="Times New Roman"/>
                    </w:rPr>
                  </w:pPr>
                  <w:r>
                    <w:rPr>
                      <w:rFonts w:cs="Times New Roman"/>
                    </w:rPr>
                    <w:t>拖拉机</w:t>
                  </w:r>
                </w:p>
              </w:tc>
              <w:tc>
                <w:tcPr>
                  <w:tcW w:w="1811" w:type="pct"/>
                  <w:vAlign w:val="center"/>
                </w:tcPr>
                <w:p w14:paraId="72C67E05">
                  <w:pPr>
                    <w:pStyle w:val="47"/>
                    <w:rPr>
                      <w:rFonts w:cs="Times New Roman"/>
                      <w:szCs w:val="22"/>
                    </w:rPr>
                  </w:pPr>
                  <w:r>
                    <w:rPr>
                      <w:rFonts w:hint="eastAsia" w:cs="Times New Roman"/>
                      <w:lang w:val="en-US"/>
                    </w:rPr>
                    <w:t>/</w:t>
                  </w:r>
                </w:p>
              </w:tc>
              <w:tc>
                <w:tcPr>
                  <w:tcW w:w="864" w:type="pct"/>
                  <w:vAlign w:val="center"/>
                </w:tcPr>
                <w:p w14:paraId="43DD7349">
                  <w:pPr>
                    <w:pStyle w:val="47"/>
                    <w:rPr>
                      <w:rFonts w:cs="Times New Roman"/>
                    </w:rPr>
                  </w:pPr>
                  <w:r>
                    <w:rPr>
                      <w:rFonts w:hint="eastAsia" w:cs="Times New Roman"/>
                      <w:lang w:val="en-US"/>
                    </w:rPr>
                    <w:t>3台</w:t>
                  </w:r>
                </w:p>
              </w:tc>
            </w:tr>
            <w:tr w14:paraId="7C14C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6" w:type="pct"/>
                  <w:vAlign w:val="center"/>
                </w:tcPr>
                <w:p w14:paraId="10AEEF02">
                  <w:pPr>
                    <w:pStyle w:val="47"/>
                    <w:rPr>
                      <w:rFonts w:cs="Times New Roman"/>
                    </w:rPr>
                  </w:pPr>
                  <w:r>
                    <w:rPr>
                      <w:rFonts w:cs="Times New Roman"/>
                    </w:rPr>
                    <w:t>15</w:t>
                  </w:r>
                </w:p>
              </w:tc>
              <w:tc>
                <w:tcPr>
                  <w:tcW w:w="1677" w:type="pct"/>
                  <w:vAlign w:val="center"/>
                </w:tcPr>
                <w:p w14:paraId="2213D8E6">
                  <w:pPr>
                    <w:pStyle w:val="47"/>
                    <w:rPr>
                      <w:rFonts w:cs="Times New Roman"/>
                    </w:rPr>
                  </w:pPr>
                  <w:r>
                    <w:rPr>
                      <w:rFonts w:hint="eastAsia" w:cs="Times New Roman"/>
                    </w:rPr>
                    <w:t>收割机</w:t>
                  </w:r>
                </w:p>
              </w:tc>
              <w:tc>
                <w:tcPr>
                  <w:tcW w:w="1811" w:type="pct"/>
                  <w:vAlign w:val="center"/>
                </w:tcPr>
                <w:p w14:paraId="6E74B9BB">
                  <w:pPr>
                    <w:pStyle w:val="47"/>
                    <w:rPr>
                      <w:rFonts w:cs="Times New Roman"/>
                      <w:szCs w:val="22"/>
                    </w:rPr>
                  </w:pPr>
                  <w:r>
                    <w:rPr>
                      <w:rFonts w:hint="eastAsia" w:cs="Times New Roman"/>
                      <w:lang w:val="en-US"/>
                    </w:rPr>
                    <w:t>/</w:t>
                  </w:r>
                </w:p>
              </w:tc>
              <w:tc>
                <w:tcPr>
                  <w:tcW w:w="864" w:type="pct"/>
                  <w:vAlign w:val="center"/>
                </w:tcPr>
                <w:p w14:paraId="0F063465">
                  <w:pPr>
                    <w:pStyle w:val="47"/>
                    <w:rPr>
                      <w:rFonts w:cs="Times New Roman"/>
                    </w:rPr>
                  </w:pPr>
                  <w:r>
                    <w:rPr>
                      <w:rFonts w:hint="eastAsia" w:cs="Times New Roman"/>
                      <w:lang w:val="en-US"/>
                    </w:rPr>
                    <w:t>1台</w:t>
                  </w:r>
                </w:p>
              </w:tc>
            </w:tr>
            <w:tr w14:paraId="53C4F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6" w:type="pct"/>
                  <w:vAlign w:val="center"/>
                </w:tcPr>
                <w:p w14:paraId="44C07811">
                  <w:pPr>
                    <w:pStyle w:val="47"/>
                    <w:rPr>
                      <w:rFonts w:cs="Times New Roman"/>
                    </w:rPr>
                  </w:pPr>
                  <w:r>
                    <w:rPr>
                      <w:rFonts w:cs="Times New Roman"/>
                    </w:rPr>
                    <w:t>16</w:t>
                  </w:r>
                </w:p>
              </w:tc>
              <w:tc>
                <w:tcPr>
                  <w:tcW w:w="1677" w:type="pct"/>
                  <w:vAlign w:val="center"/>
                </w:tcPr>
                <w:p w14:paraId="26CAF2ED">
                  <w:pPr>
                    <w:pStyle w:val="47"/>
                    <w:rPr>
                      <w:rFonts w:cs="Times New Roman"/>
                    </w:rPr>
                  </w:pPr>
                  <w:r>
                    <w:rPr>
                      <w:rFonts w:hint="eastAsia" w:cs="Times New Roman"/>
                      <w:lang w:val="en-US"/>
                    </w:rPr>
                    <w:t>装载机</w:t>
                  </w:r>
                </w:p>
              </w:tc>
              <w:tc>
                <w:tcPr>
                  <w:tcW w:w="1811" w:type="pct"/>
                  <w:vAlign w:val="center"/>
                </w:tcPr>
                <w:p w14:paraId="52D64444">
                  <w:pPr>
                    <w:pStyle w:val="47"/>
                    <w:rPr>
                      <w:rFonts w:cs="Times New Roman"/>
                      <w:szCs w:val="22"/>
                    </w:rPr>
                  </w:pPr>
                  <w:r>
                    <w:rPr>
                      <w:rFonts w:hint="eastAsia" w:cs="Times New Roman"/>
                      <w:lang w:val="en-US"/>
                    </w:rPr>
                    <w:t>/</w:t>
                  </w:r>
                </w:p>
              </w:tc>
              <w:tc>
                <w:tcPr>
                  <w:tcW w:w="864" w:type="pct"/>
                  <w:vAlign w:val="center"/>
                </w:tcPr>
                <w:p w14:paraId="0105BA33">
                  <w:pPr>
                    <w:pStyle w:val="47"/>
                    <w:rPr>
                      <w:rFonts w:cs="Times New Roman"/>
                    </w:rPr>
                  </w:pPr>
                  <w:r>
                    <w:rPr>
                      <w:rFonts w:hint="eastAsia" w:cs="Times New Roman"/>
                      <w:lang w:val="en-US"/>
                    </w:rPr>
                    <w:t>3台</w:t>
                  </w:r>
                </w:p>
              </w:tc>
            </w:tr>
          </w:tbl>
          <w:p w14:paraId="45C4C95A">
            <w:pPr>
              <w:spacing w:line="500" w:lineRule="exact"/>
              <w:ind w:firstLine="480" w:firstLineChars="200"/>
              <w:jc w:val="left"/>
              <w:rPr>
                <w:rFonts w:cs="Times New Roman"/>
                <w:lang w:val="en-US"/>
              </w:rPr>
            </w:pPr>
            <w:r>
              <w:rPr>
                <w:rFonts w:cs="Times New Roman"/>
              </w:rPr>
              <w:t>⑸劳动定员及工作制度</w:t>
            </w:r>
          </w:p>
          <w:p w14:paraId="296D6C05">
            <w:pPr>
              <w:spacing w:line="500" w:lineRule="exact"/>
              <w:ind w:firstLine="480" w:firstLineChars="200"/>
              <w:jc w:val="left"/>
              <w:rPr>
                <w:rFonts w:cs="Times New Roman"/>
              </w:rPr>
            </w:pPr>
            <w:r>
              <w:rPr>
                <w:rFonts w:cs="Times New Roman"/>
              </w:rPr>
              <w:t>年运行300天，每天2班，每班8小时。劳动定员8人。</w:t>
            </w:r>
          </w:p>
          <w:p w14:paraId="65D5CBFD">
            <w:pPr>
              <w:spacing w:line="500" w:lineRule="exact"/>
              <w:ind w:firstLine="480" w:firstLineChars="200"/>
              <w:jc w:val="left"/>
              <w:rPr>
                <w:rFonts w:cs="Times New Roman"/>
                <w:kern w:val="24"/>
              </w:rPr>
            </w:pPr>
            <w:r>
              <w:rPr>
                <w:rFonts w:cs="Times New Roman"/>
                <w:kern w:val="24"/>
              </w:rPr>
              <w:t>⑹给排水</w:t>
            </w:r>
          </w:p>
          <w:p w14:paraId="55FF9063">
            <w:pPr>
              <w:spacing w:line="500" w:lineRule="exact"/>
              <w:ind w:firstLine="480" w:firstLineChars="200"/>
              <w:jc w:val="left"/>
              <w:rPr>
                <w:rFonts w:cs="Times New Roman"/>
                <w:kern w:val="24"/>
              </w:rPr>
            </w:pPr>
            <w:r>
              <w:rPr>
                <w:rFonts w:cs="Times New Roman"/>
                <w:lang w:val="en-US"/>
              </w:rPr>
              <w:t>本项目</w:t>
            </w:r>
            <w:r>
              <w:rPr>
                <w:rFonts w:hint="eastAsia" w:cs="Times New Roman"/>
                <w:lang w:val="en-US"/>
              </w:rPr>
              <w:t>总用水量为590</w:t>
            </w:r>
            <w:r>
              <w:rPr>
                <w:rFonts w:cs="Times New Roman"/>
                <w:lang w:val="en-US"/>
              </w:rPr>
              <w:t>m</w:t>
            </w:r>
            <w:r>
              <w:rPr>
                <w:rFonts w:cs="Times New Roman"/>
                <w:vertAlign w:val="superscript"/>
                <w:lang w:val="en-US"/>
              </w:rPr>
              <w:t>3</w:t>
            </w:r>
            <w:r>
              <w:rPr>
                <w:rFonts w:cs="Times New Roman"/>
                <w:lang w:val="en-US"/>
              </w:rPr>
              <w:t>/a</w:t>
            </w:r>
            <w:r>
              <w:rPr>
                <w:rFonts w:hint="eastAsia" w:cs="Times New Roman"/>
                <w:lang w:val="en-US"/>
              </w:rPr>
              <w:t>，其中</w:t>
            </w:r>
            <w:r>
              <w:rPr>
                <w:rFonts w:cs="Times New Roman"/>
                <w:lang w:val="en-US"/>
              </w:rPr>
              <w:t>新鲜用水</w:t>
            </w:r>
            <w:r>
              <w:rPr>
                <w:rFonts w:hint="eastAsia" w:cs="Times New Roman"/>
                <w:lang w:val="en-US"/>
              </w:rPr>
              <w:t>量</w:t>
            </w:r>
            <w:r>
              <w:rPr>
                <w:rFonts w:cs="Times New Roman"/>
                <w:lang w:val="en-US"/>
              </w:rPr>
              <w:t>为</w:t>
            </w:r>
            <w:r>
              <w:rPr>
                <w:rFonts w:hint="eastAsia" w:cs="Times New Roman"/>
                <w:lang w:val="en-US"/>
              </w:rPr>
              <w:t>560</w:t>
            </w:r>
            <w:r>
              <w:rPr>
                <w:rFonts w:cs="Times New Roman"/>
                <w:lang w:val="en-US"/>
              </w:rPr>
              <w:t>m</w:t>
            </w:r>
            <w:r>
              <w:rPr>
                <w:rFonts w:cs="Times New Roman"/>
                <w:vertAlign w:val="superscript"/>
                <w:lang w:val="en-US"/>
              </w:rPr>
              <w:t>3</w:t>
            </w:r>
            <w:r>
              <w:rPr>
                <w:rFonts w:cs="Times New Roman"/>
                <w:lang w:val="en-US"/>
              </w:rPr>
              <w:t>/a，</w:t>
            </w:r>
            <w:r>
              <w:rPr>
                <w:rFonts w:hint="eastAsia" w:cs="Times New Roman"/>
                <w:lang w:val="en-US"/>
              </w:rPr>
              <w:t>循环</w:t>
            </w:r>
            <w:r>
              <w:rPr>
                <w:rFonts w:cs="Times New Roman"/>
                <w:lang w:val="en-US"/>
              </w:rPr>
              <w:t>用水量为</w:t>
            </w:r>
            <w:r>
              <w:rPr>
                <w:rFonts w:hint="eastAsia" w:cs="Times New Roman"/>
                <w:lang w:val="en-US"/>
              </w:rPr>
              <w:t>30</w:t>
            </w:r>
            <w:r>
              <w:rPr>
                <w:rFonts w:cs="Times New Roman"/>
                <w:lang w:val="en-US"/>
              </w:rPr>
              <w:t>m</w:t>
            </w:r>
            <w:r>
              <w:rPr>
                <w:rFonts w:cs="Times New Roman"/>
                <w:vertAlign w:val="superscript"/>
                <w:lang w:val="en-US"/>
              </w:rPr>
              <w:t>3</w:t>
            </w:r>
            <w:r>
              <w:rPr>
                <w:rFonts w:cs="Times New Roman"/>
                <w:lang w:val="en-US"/>
              </w:rPr>
              <w:t>/a。</w:t>
            </w:r>
          </w:p>
          <w:p w14:paraId="4852F9E2">
            <w:pPr>
              <w:spacing w:line="500" w:lineRule="exact"/>
              <w:ind w:firstLine="480" w:firstLineChars="200"/>
              <w:jc w:val="left"/>
              <w:rPr>
                <w:rFonts w:cs="Times New Roman"/>
                <w:lang w:val="en-US"/>
              </w:rPr>
            </w:pPr>
            <w:r>
              <w:rPr>
                <w:rFonts w:hint="eastAsia" w:cs="Times New Roman"/>
                <w:kern w:val="24"/>
              </w:rPr>
              <w:t>现有</w:t>
            </w:r>
            <w:r>
              <w:rPr>
                <w:rFonts w:cs="Times New Roman"/>
                <w:kern w:val="24"/>
              </w:rPr>
              <w:t>项目用水由厂区自备水井提供，</w:t>
            </w:r>
            <w:r>
              <w:rPr>
                <w:rFonts w:hint="eastAsia" w:cs="Times New Roman"/>
                <w:kern w:val="24"/>
              </w:rPr>
              <w:t>现有用水包括</w:t>
            </w:r>
            <w:r>
              <w:rPr>
                <w:rFonts w:cs="Times New Roman"/>
              </w:rPr>
              <w:t>水浴除尘器用水</w:t>
            </w:r>
            <w:r>
              <w:rPr>
                <w:rFonts w:cs="Times New Roman"/>
                <w:lang w:val="en-US"/>
              </w:rPr>
              <w:t>和生活用水</w:t>
            </w:r>
            <w:r>
              <w:rPr>
                <w:rFonts w:hint="eastAsia" w:cs="Times New Roman"/>
                <w:lang w:val="en-US"/>
              </w:rPr>
              <w:t>。</w:t>
            </w:r>
          </w:p>
          <w:p w14:paraId="32493DBA">
            <w:pPr>
              <w:spacing w:line="500" w:lineRule="exact"/>
              <w:ind w:firstLine="480" w:firstLineChars="200"/>
              <w:jc w:val="left"/>
              <w:rPr>
                <w:rFonts w:cs="Times New Roman"/>
                <w:kern w:val="24"/>
                <w:lang w:val="en-US"/>
              </w:rPr>
            </w:pPr>
            <w:r>
              <w:rPr>
                <w:rFonts w:cs="Times New Roman"/>
              </w:rPr>
              <w:t>水浴除尘器用水</w:t>
            </w:r>
            <w:r>
              <w:rPr>
                <w:rFonts w:cs="Times New Roman"/>
                <w:kern w:val="24"/>
              </w:rPr>
              <w:t>，</w:t>
            </w:r>
            <w:r>
              <w:rPr>
                <w:rFonts w:cs="Times New Roman"/>
              </w:rPr>
              <w:t>水浴除尘器用水，该除尘器配套水箱容积为</w:t>
            </w:r>
            <w:r>
              <w:rPr>
                <w:rFonts w:cs="Times New Roman"/>
                <w:lang w:val="en-US"/>
              </w:rPr>
              <w:t>60m</w:t>
            </w:r>
            <w:r>
              <w:rPr>
                <w:rFonts w:cs="Times New Roman"/>
                <w:vertAlign w:val="superscript"/>
                <w:lang w:val="en-US"/>
              </w:rPr>
              <w:t>3</w:t>
            </w:r>
            <w:r>
              <w:rPr>
                <w:rFonts w:cs="Times New Roman"/>
                <w:lang w:val="en-US"/>
              </w:rPr>
              <w:t>，一次注入30m</w:t>
            </w:r>
            <w:r>
              <w:rPr>
                <w:rFonts w:cs="Times New Roman"/>
                <w:vertAlign w:val="superscript"/>
                <w:lang w:val="en-US"/>
              </w:rPr>
              <w:t>3</w:t>
            </w:r>
            <w:r>
              <w:rPr>
                <w:rFonts w:cs="Times New Roman"/>
                <w:lang w:val="en-US"/>
              </w:rPr>
              <w:t>循环使用，</w:t>
            </w:r>
            <w:r>
              <w:rPr>
                <w:rFonts w:hint="eastAsia" w:cs="Times New Roman"/>
                <w:lang w:val="en-US"/>
              </w:rPr>
              <w:t>由于处理烟气温度较高，随烟气排出时需带走大量水蒸气，</w:t>
            </w:r>
            <w:r>
              <w:rPr>
                <w:rFonts w:cs="Times New Roman"/>
                <w:lang w:val="en-US"/>
              </w:rPr>
              <w:t>日常</w:t>
            </w:r>
            <w:r>
              <w:rPr>
                <w:rFonts w:hint="eastAsia" w:cs="Times New Roman"/>
                <w:lang w:val="en-US"/>
              </w:rPr>
              <w:t>需定期</w:t>
            </w:r>
            <w:r>
              <w:rPr>
                <w:rFonts w:cs="Times New Roman"/>
                <w:lang w:val="en-US"/>
              </w:rPr>
              <w:t>补水，补水量为</w:t>
            </w:r>
            <w:r>
              <w:rPr>
                <w:rFonts w:hint="eastAsia" w:cs="Times New Roman"/>
                <w:lang w:val="en-US"/>
              </w:rPr>
              <w:t>3</w:t>
            </w:r>
            <w:r>
              <w:rPr>
                <w:rFonts w:cs="Times New Roman"/>
                <w:lang w:val="en-US"/>
              </w:rPr>
              <w:t>m</w:t>
            </w:r>
            <w:r>
              <w:rPr>
                <w:rFonts w:cs="Times New Roman"/>
                <w:vertAlign w:val="superscript"/>
                <w:lang w:val="en-US"/>
              </w:rPr>
              <w:t>3</w:t>
            </w:r>
            <w:r>
              <w:rPr>
                <w:rFonts w:cs="Times New Roman"/>
                <w:lang w:val="en-US"/>
              </w:rPr>
              <w:t>/次，</w:t>
            </w:r>
            <w:r>
              <w:rPr>
                <w:rFonts w:hint="eastAsia" w:cs="Times New Roman"/>
                <w:lang w:val="en-US"/>
              </w:rPr>
              <w:t>30</w:t>
            </w:r>
            <w:r>
              <w:rPr>
                <w:rFonts w:cs="Times New Roman"/>
                <w:lang w:val="en-US"/>
              </w:rPr>
              <w:t>次/a，</w:t>
            </w:r>
            <w:r>
              <w:rPr>
                <w:rFonts w:hint="eastAsia" w:cs="Times New Roman"/>
                <w:lang w:val="en-US"/>
              </w:rPr>
              <w:t>烘干工序停产前不再补水，消耗完剩余水分，</w:t>
            </w:r>
            <w:r>
              <w:rPr>
                <w:rFonts w:cs="Times New Roman"/>
                <w:lang w:val="en-US"/>
              </w:rPr>
              <w:t>则该环节用水量为</w:t>
            </w:r>
            <w:r>
              <w:rPr>
                <w:rFonts w:hint="eastAsia" w:cs="Times New Roman"/>
                <w:lang w:val="en-US"/>
              </w:rPr>
              <w:t>120</w:t>
            </w:r>
            <w:r>
              <w:rPr>
                <w:rFonts w:cs="Times New Roman"/>
                <w:lang w:val="en-US"/>
              </w:rPr>
              <w:t>m</w:t>
            </w:r>
            <w:r>
              <w:rPr>
                <w:rFonts w:cs="Times New Roman"/>
                <w:vertAlign w:val="superscript"/>
                <w:lang w:val="en-US"/>
              </w:rPr>
              <w:t>3</w:t>
            </w:r>
            <w:r>
              <w:rPr>
                <w:rFonts w:cs="Times New Roman"/>
                <w:lang w:val="en-US"/>
              </w:rPr>
              <w:t>/a，其中循环水量为30m</w:t>
            </w:r>
            <w:r>
              <w:rPr>
                <w:rFonts w:cs="Times New Roman"/>
                <w:vertAlign w:val="superscript"/>
                <w:lang w:val="en-US"/>
              </w:rPr>
              <w:t>3</w:t>
            </w:r>
            <w:r>
              <w:rPr>
                <w:rFonts w:cs="Times New Roman"/>
                <w:lang w:val="en-US"/>
              </w:rPr>
              <w:t>/a，新鲜水（即补水）量为</w:t>
            </w:r>
            <w:r>
              <w:rPr>
                <w:rFonts w:hint="eastAsia" w:cs="Times New Roman"/>
                <w:lang w:val="en-US"/>
              </w:rPr>
              <w:t>90</w:t>
            </w:r>
            <w:r>
              <w:rPr>
                <w:rFonts w:cs="Times New Roman"/>
                <w:lang w:val="en-US"/>
              </w:rPr>
              <w:t>m</w:t>
            </w:r>
            <w:r>
              <w:rPr>
                <w:rFonts w:cs="Times New Roman"/>
                <w:vertAlign w:val="superscript"/>
                <w:lang w:val="en-US"/>
              </w:rPr>
              <w:t>3</w:t>
            </w:r>
            <w:r>
              <w:rPr>
                <w:rFonts w:cs="Times New Roman"/>
                <w:lang w:val="en-US"/>
              </w:rPr>
              <w:t>/a</w:t>
            </w:r>
            <w:r>
              <w:rPr>
                <w:rFonts w:hint="eastAsia" w:cs="Times New Roman"/>
                <w:lang w:val="en-US"/>
              </w:rPr>
              <w:t>。</w:t>
            </w:r>
            <w:r>
              <w:rPr>
                <w:rFonts w:cs="Times New Roman"/>
              </w:rPr>
              <w:t>水浴除尘器用水</w:t>
            </w:r>
            <w:r>
              <w:rPr>
                <w:rFonts w:hint="eastAsia" w:cs="Times New Roman"/>
                <w:color w:val="000000"/>
                <w:lang w:val="en-US"/>
              </w:rPr>
              <w:t>随烟气蒸发带走，不外排。</w:t>
            </w:r>
          </w:p>
          <w:p w14:paraId="3ED1CE41">
            <w:pPr>
              <w:spacing w:line="500" w:lineRule="exact"/>
              <w:ind w:firstLine="480" w:firstLineChars="200"/>
              <w:jc w:val="left"/>
              <w:rPr>
                <w:rFonts w:cs="Times New Roman"/>
                <w:kern w:val="24"/>
              </w:rPr>
            </w:pPr>
            <w:r>
              <w:rPr>
                <w:rFonts w:cs="Times New Roman"/>
                <w:kern w:val="24"/>
              </w:rPr>
              <w:t>生活用水主要为职工盥洗用水，本项目劳动定员8人，生活用水量按20L人/天，生活用水量为1.6m</w:t>
            </w:r>
            <w:r>
              <w:rPr>
                <w:rFonts w:cs="Times New Roman"/>
                <w:kern w:val="24"/>
                <w:vertAlign w:val="superscript"/>
              </w:rPr>
              <w:t>3</w:t>
            </w:r>
            <w:r>
              <w:rPr>
                <w:rFonts w:cs="Times New Roman"/>
                <w:kern w:val="24"/>
              </w:rPr>
              <w:t>/d（480t/a），</w:t>
            </w:r>
            <w:r>
              <w:rPr>
                <w:rFonts w:hint="eastAsia" w:cs="Times New Roman"/>
                <w:kern w:val="24"/>
              </w:rPr>
              <w:t>生活污水</w:t>
            </w:r>
            <w:r>
              <w:rPr>
                <w:rFonts w:cs="Times New Roman"/>
                <w:kern w:val="24"/>
              </w:rPr>
              <w:t>产生量为废水1.28m</w:t>
            </w:r>
            <w:r>
              <w:rPr>
                <w:rFonts w:cs="Times New Roman"/>
                <w:kern w:val="24"/>
                <w:vertAlign w:val="superscript"/>
              </w:rPr>
              <w:t>3</w:t>
            </w:r>
            <w:r>
              <w:rPr>
                <w:rFonts w:cs="Times New Roman"/>
                <w:kern w:val="24"/>
              </w:rPr>
              <w:t>/d（384t/a），排入厂区内化粪池，定期清掏。</w:t>
            </w:r>
          </w:p>
          <w:p w14:paraId="11E26A9C">
            <w:pPr>
              <w:pStyle w:val="29"/>
              <w:ind w:left="480"/>
              <w:rPr>
                <w:rFonts w:cs="Times New Roman"/>
                <w:kern w:val="24"/>
              </w:rPr>
            </w:pPr>
            <w:r>
              <w:rPr>
                <w:rFonts w:cs="Times New Roman"/>
              </w:rPr>
              <w:pict>
                <v:shape id="_x0000_s2092" o:spid="_x0000_s2092" o:spt="75" type="#_x0000_t75" style="position:absolute;left:0pt;margin-left:8.6pt;margin-top:4.55pt;height:109pt;width:401.85pt;z-index:251672576;mso-width-relative:page;mso-height-relative:page;" o:ole="t" filled="f" o:preferrelative="t" stroked="f" coordsize="21600,21600">
                  <v:path/>
                  <v:fill on="f" focussize="0,0"/>
                  <v:stroke on="f" joinstyle="miter"/>
                  <v:imagedata r:id="rId24" croptop="11574f" cropbottom="7866f" o:title=""/>
                  <o:lock v:ext="edit" aspectratio="t"/>
                </v:shape>
                <o:OLEObject Type="Embed" ProgID="Visio.Drawing.11" ShapeID="_x0000_s2092" DrawAspect="Content" ObjectID="_1468075730" r:id="rId23">
                  <o:LockedField>false</o:LockedField>
                </o:OLEObject>
              </w:pict>
            </w:r>
          </w:p>
          <w:p w14:paraId="362091BA">
            <w:pPr>
              <w:pStyle w:val="29"/>
              <w:ind w:left="480"/>
              <w:rPr>
                <w:rFonts w:cs="Times New Roman"/>
                <w:kern w:val="24"/>
              </w:rPr>
            </w:pPr>
          </w:p>
          <w:p w14:paraId="1A83691C">
            <w:pPr>
              <w:pStyle w:val="12"/>
              <w:ind w:firstLine="480"/>
              <w:rPr>
                <w:rFonts w:ascii="Times New Roman" w:cs="Times New Roman"/>
              </w:rPr>
            </w:pPr>
          </w:p>
          <w:p w14:paraId="3E641729">
            <w:pPr>
              <w:pStyle w:val="12"/>
              <w:ind w:firstLine="480"/>
              <w:rPr>
                <w:rFonts w:ascii="Times New Roman" w:cs="Times New Roman"/>
              </w:rPr>
            </w:pPr>
          </w:p>
          <w:p w14:paraId="20D95E62">
            <w:pPr>
              <w:spacing w:line="500" w:lineRule="exact"/>
              <w:ind w:firstLine="480" w:firstLineChars="200"/>
              <w:jc w:val="left"/>
              <w:rPr>
                <w:rFonts w:cs="Times New Roman"/>
                <w:lang w:val="en-US"/>
              </w:rPr>
            </w:pPr>
          </w:p>
          <w:p w14:paraId="4E068AF3">
            <w:pPr>
              <w:pStyle w:val="12"/>
              <w:ind w:left="0" w:firstLine="2741" w:firstLineChars="1300"/>
              <w:jc w:val="both"/>
              <w:rPr>
                <w:rFonts w:ascii="Times New Roman" w:cs="Times New Roman"/>
                <w:b/>
                <w:sz w:val="21"/>
                <w:szCs w:val="21"/>
              </w:rPr>
            </w:pPr>
          </w:p>
          <w:p w14:paraId="6C0D72B4">
            <w:pPr>
              <w:pStyle w:val="12"/>
              <w:ind w:left="0" w:firstLine="2741" w:firstLineChars="1300"/>
              <w:jc w:val="both"/>
              <w:rPr>
                <w:rFonts w:ascii="Times New Roman" w:cs="Times New Roman"/>
                <w:b/>
                <w:sz w:val="21"/>
                <w:szCs w:val="21"/>
              </w:rPr>
            </w:pPr>
            <w:r>
              <w:rPr>
                <w:rFonts w:ascii="Times New Roman" w:cs="Times New Roman"/>
                <w:b/>
                <w:sz w:val="21"/>
                <w:szCs w:val="21"/>
              </w:rPr>
              <w:t>图</w:t>
            </w:r>
            <w:r>
              <w:rPr>
                <w:rFonts w:hint="eastAsia" w:ascii="Times New Roman" w:cs="Times New Roman"/>
                <w:b/>
                <w:sz w:val="21"/>
                <w:szCs w:val="21"/>
                <w:lang w:val="en-US"/>
              </w:rPr>
              <w:t>2</w:t>
            </w:r>
            <w:r>
              <w:rPr>
                <w:rFonts w:ascii="Times New Roman" w:cs="Times New Roman"/>
                <w:b/>
                <w:sz w:val="21"/>
                <w:szCs w:val="21"/>
              </w:rPr>
              <w:t>-</w:t>
            </w:r>
            <w:r>
              <w:rPr>
                <w:rFonts w:hint="eastAsia" w:ascii="Times New Roman" w:cs="Times New Roman"/>
                <w:b/>
                <w:sz w:val="21"/>
                <w:szCs w:val="21"/>
                <w:lang w:val="en-US"/>
              </w:rPr>
              <w:t>5</w:t>
            </w:r>
            <w:r>
              <w:rPr>
                <w:rFonts w:ascii="Times New Roman" w:cs="Times New Roman"/>
                <w:b/>
                <w:sz w:val="21"/>
                <w:szCs w:val="21"/>
              </w:rPr>
              <w:t xml:space="preserve">  水量平衡图       单位m</w:t>
            </w:r>
            <w:r>
              <w:rPr>
                <w:rFonts w:ascii="Times New Roman" w:cs="Times New Roman"/>
                <w:b/>
                <w:sz w:val="21"/>
                <w:szCs w:val="21"/>
                <w:vertAlign w:val="superscript"/>
              </w:rPr>
              <w:t>3</w:t>
            </w:r>
            <w:r>
              <w:rPr>
                <w:rFonts w:ascii="Times New Roman" w:cs="Times New Roman"/>
                <w:b/>
                <w:sz w:val="21"/>
                <w:szCs w:val="21"/>
              </w:rPr>
              <w:t>/</w:t>
            </w:r>
            <w:r>
              <w:rPr>
                <w:rFonts w:hint="eastAsia" w:ascii="Times New Roman" w:cs="Times New Roman"/>
                <w:b/>
                <w:sz w:val="21"/>
                <w:szCs w:val="21"/>
                <w:lang w:val="en-US"/>
              </w:rPr>
              <w:t>a</w:t>
            </w:r>
          </w:p>
          <w:p w14:paraId="5AF648D8">
            <w:pPr>
              <w:spacing w:line="500" w:lineRule="exact"/>
              <w:ind w:firstLine="480" w:firstLineChars="200"/>
              <w:jc w:val="left"/>
              <w:rPr>
                <w:rFonts w:cs="Times New Roman"/>
                <w:lang w:val="en-US"/>
              </w:rPr>
            </w:pPr>
            <w:r>
              <w:rPr>
                <w:rFonts w:cs="Times New Roman"/>
                <w:lang w:val="en-US"/>
              </w:rPr>
              <w:t>⑺厂区平面布置</w:t>
            </w:r>
          </w:p>
          <w:p w14:paraId="35555E36">
            <w:pPr>
              <w:spacing w:line="500" w:lineRule="exact"/>
              <w:ind w:firstLine="480" w:firstLineChars="200"/>
              <w:jc w:val="left"/>
              <w:rPr>
                <w:rFonts w:cs="Times New Roman"/>
                <w:lang w:val="en-US"/>
              </w:rPr>
            </w:pPr>
            <w:r>
              <w:rPr>
                <w:rFonts w:cs="Times New Roman"/>
              </w:rPr>
              <w:t>整体由西北到东南呈不规则长方形，厂区门卫位于厂区东南侧，厂区西北处为成品</w:t>
            </w:r>
            <w:r>
              <w:rPr>
                <w:rFonts w:hint="eastAsia" w:cs="Times New Roman"/>
              </w:rPr>
              <w:t>车间</w:t>
            </w:r>
            <w:r>
              <w:rPr>
                <w:rFonts w:cs="Times New Roman"/>
              </w:rPr>
              <w:t>、包装车间，原料</w:t>
            </w:r>
            <w:r>
              <w:rPr>
                <w:rFonts w:hint="eastAsia" w:cs="Times New Roman"/>
              </w:rPr>
              <w:t>车间</w:t>
            </w:r>
            <w:r>
              <w:rPr>
                <w:rFonts w:cs="Times New Roman"/>
              </w:rPr>
              <w:t>位于成品库南侧，厂区北部为制粒</w:t>
            </w:r>
            <w:r>
              <w:rPr>
                <w:rFonts w:hint="eastAsia" w:cs="Times New Roman"/>
              </w:rPr>
              <w:t>车间</w:t>
            </w:r>
            <w:r>
              <w:rPr>
                <w:rFonts w:cs="Times New Roman"/>
              </w:rPr>
              <w:t>、半成品库、压块</w:t>
            </w:r>
            <w:r>
              <w:rPr>
                <w:rFonts w:hint="eastAsia" w:cs="Times New Roman"/>
              </w:rPr>
              <w:t>车间</w:t>
            </w:r>
            <w:r>
              <w:rPr>
                <w:rFonts w:cs="Times New Roman"/>
              </w:rPr>
              <w:t>、粉碎</w:t>
            </w:r>
            <w:r>
              <w:rPr>
                <w:rFonts w:hint="eastAsia" w:cs="Times New Roman"/>
              </w:rPr>
              <w:t>车间</w:t>
            </w:r>
            <w:r>
              <w:rPr>
                <w:rFonts w:cs="Times New Roman"/>
              </w:rPr>
              <w:t>、烘干车间，办公区位于厂区东北侧</w:t>
            </w:r>
            <w:r>
              <w:rPr>
                <w:rFonts w:cs="Times New Roman"/>
                <w:lang w:val="en-US"/>
              </w:rPr>
              <w:t>，危废间位于办公区北侧</w:t>
            </w:r>
            <w:r>
              <w:rPr>
                <w:rFonts w:hint="eastAsia" w:cs="Times New Roman"/>
                <w:lang w:val="en-US"/>
              </w:rPr>
              <w:t>。</w:t>
            </w:r>
          </w:p>
          <w:p w14:paraId="270C0BFE">
            <w:pPr>
              <w:keepNext/>
              <w:keepLines/>
              <w:overflowPunct w:val="0"/>
              <w:autoSpaceDE/>
              <w:autoSpaceDN/>
              <w:spacing w:line="500" w:lineRule="exact"/>
              <w:ind w:firstLine="480" w:firstLineChars="200"/>
              <w:jc w:val="left"/>
              <w:rPr>
                <w:rFonts w:cs="Times New Roman"/>
              </w:rPr>
            </w:pPr>
            <w:r>
              <w:rPr>
                <w:rFonts w:cs="Times New Roman"/>
                <w:lang w:val="en-US"/>
              </w:rPr>
              <w:t>⑻</w:t>
            </w:r>
            <w:r>
              <w:rPr>
                <w:rFonts w:cs="Times New Roman"/>
              </w:rPr>
              <w:t>工艺流程</w:t>
            </w:r>
          </w:p>
          <w:p w14:paraId="1434E8F7">
            <w:pPr>
              <w:keepNext/>
              <w:keepLines/>
              <w:overflowPunct w:val="0"/>
              <w:autoSpaceDE/>
              <w:autoSpaceDN/>
              <w:spacing w:line="500" w:lineRule="exact"/>
              <w:ind w:firstLine="480" w:firstLineChars="200"/>
              <w:jc w:val="left"/>
              <w:rPr>
                <w:rFonts w:cs="Times New Roman"/>
              </w:rPr>
            </w:pPr>
            <w:r>
              <w:rPr>
                <w:rFonts w:cs="Times New Roman"/>
              </w:rPr>
              <w:t>工艺流程简述</w:t>
            </w:r>
          </w:p>
          <w:p w14:paraId="4CDA0F77">
            <w:pPr>
              <w:keepNext/>
              <w:keepLines/>
              <w:overflowPunct w:val="0"/>
              <w:autoSpaceDE/>
              <w:autoSpaceDN/>
              <w:spacing w:line="500" w:lineRule="exact"/>
              <w:ind w:firstLine="480" w:firstLineChars="200"/>
              <w:jc w:val="left"/>
              <w:rPr>
                <w:rFonts w:cs="Times New Roman"/>
              </w:rPr>
            </w:pPr>
            <w:r>
              <w:rPr>
                <w:rFonts w:cs="Times New Roman"/>
              </w:rPr>
              <w:t>①生物质颗粒燃料</w:t>
            </w:r>
          </w:p>
          <w:p w14:paraId="649029DC">
            <w:pPr>
              <w:keepNext/>
              <w:keepLines/>
              <w:overflowPunct w:val="0"/>
              <w:autoSpaceDE/>
              <w:autoSpaceDN/>
              <w:spacing w:line="500" w:lineRule="exact"/>
              <w:ind w:firstLine="480" w:firstLineChars="200"/>
              <w:jc w:val="left"/>
              <w:rPr>
                <w:rFonts w:cs="Times New Roman"/>
              </w:rPr>
            </w:pPr>
            <w:r>
              <w:rPr>
                <w:rFonts w:cs="Times New Roman"/>
              </w:rPr>
              <w:t>原料：将购买的原料树枝、杂木堆放在原料</w:t>
            </w:r>
            <w:r>
              <w:rPr>
                <w:rFonts w:hint="eastAsia" w:cs="Times New Roman"/>
              </w:rPr>
              <w:t>车间</w:t>
            </w:r>
            <w:r>
              <w:rPr>
                <w:rFonts w:cs="Times New Roman"/>
              </w:rPr>
              <w:t>内待用。</w:t>
            </w:r>
          </w:p>
          <w:p w14:paraId="09A2D0C4">
            <w:pPr>
              <w:keepNext/>
              <w:keepLines/>
              <w:overflowPunct w:val="0"/>
              <w:autoSpaceDE/>
              <w:autoSpaceDN/>
              <w:spacing w:line="500" w:lineRule="exact"/>
              <w:ind w:firstLine="480" w:firstLineChars="200"/>
              <w:jc w:val="left"/>
              <w:rPr>
                <w:rFonts w:cs="Times New Roman"/>
              </w:rPr>
            </w:pPr>
            <w:r>
              <w:rPr>
                <w:rFonts w:cs="Times New Roman"/>
              </w:rPr>
              <w:t>破碎：装载机将杂木运输送至粉碎车间，通过人工将杂木投放到破碎机内进行破碎。</w:t>
            </w:r>
          </w:p>
          <w:p w14:paraId="462F9BA3">
            <w:pPr>
              <w:keepNext/>
              <w:keepLines/>
              <w:overflowPunct w:val="0"/>
              <w:autoSpaceDE/>
              <w:autoSpaceDN/>
              <w:spacing w:line="500" w:lineRule="exact"/>
              <w:ind w:firstLine="480" w:firstLineChars="200"/>
              <w:jc w:val="left"/>
              <w:rPr>
                <w:rFonts w:cs="Times New Roman"/>
              </w:rPr>
            </w:pPr>
            <w:r>
              <w:rPr>
                <w:rFonts w:cs="Times New Roman"/>
              </w:rPr>
              <w:t>该工序排污节点：G1破碎粉尘；N1破碎机噪声</w:t>
            </w:r>
            <w:r>
              <w:rPr>
                <w:rFonts w:hint="eastAsia" w:cs="Times New Roman"/>
              </w:rPr>
              <w:t>、</w:t>
            </w:r>
            <w:r>
              <w:rPr>
                <w:rFonts w:hint="eastAsia" w:cs="Times New Roman"/>
                <w:lang w:val="en-US"/>
              </w:rPr>
              <w:t>N2装载机噪声</w:t>
            </w:r>
            <w:r>
              <w:rPr>
                <w:rFonts w:cs="Times New Roman"/>
              </w:rPr>
              <w:t>；S1破碎除尘灰。</w:t>
            </w:r>
          </w:p>
          <w:p w14:paraId="2B728B0A">
            <w:pPr>
              <w:keepNext/>
              <w:keepLines/>
              <w:overflowPunct w:val="0"/>
              <w:autoSpaceDE/>
              <w:autoSpaceDN/>
              <w:spacing w:line="500" w:lineRule="exact"/>
              <w:ind w:firstLine="480" w:firstLineChars="200"/>
              <w:jc w:val="left"/>
              <w:rPr>
                <w:rFonts w:cs="Times New Roman"/>
              </w:rPr>
            </w:pPr>
            <w:r>
              <w:rPr>
                <w:rFonts w:cs="Times New Roman"/>
              </w:rPr>
              <w:t>粉碎：将破碎后的树枝及杂木通过皮带输送机输送至粉碎机内进行粉碎，粉碎后通过引风机引入</w:t>
            </w:r>
            <w:r>
              <w:rPr>
                <w:rFonts w:hint="eastAsia" w:cs="Times New Roman"/>
                <w:lang w:val="en-US"/>
              </w:rPr>
              <w:t>1#</w:t>
            </w:r>
            <w:r>
              <w:rPr>
                <w:rFonts w:cs="Times New Roman"/>
              </w:rPr>
              <w:t>沙克龙除尘器内，</w:t>
            </w:r>
            <w:r>
              <w:rPr>
                <w:rFonts w:hint="eastAsia" w:cs="Times New Roman"/>
              </w:rPr>
              <w:t>此沙克龙除尘器在本项目生产线中主要作为生产设备使用兼用除尘设施，物料</w:t>
            </w:r>
            <w:r>
              <w:rPr>
                <w:rFonts w:cs="Times New Roman"/>
                <w:color w:val="333333"/>
                <w:shd w:val="clear" w:color="auto" w:fill="FFFFFF"/>
              </w:rPr>
              <w:t>在</w:t>
            </w:r>
            <w:r>
              <w:rPr>
                <w:rFonts w:cs="Times New Roman"/>
              </w:rPr>
              <w:t>沙克龙除尘器</w:t>
            </w:r>
            <w:r>
              <w:rPr>
                <w:rFonts w:cs="Times New Roman"/>
                <w:color w:val="333333"/>
                <w:shd w:val="clear" w:color="auto" w:fill="FFFFFF"/>
              </w:rPr>
              <w:t>内、外圆筒之间和锥体部位作自上而下的螺旋形高速旋转。在旋转中，物料在较大离心力的作用下被甩到外圆筒内壁并与壁面碰撞、摩擦而逐渐失去速度，然后在重力作</w:t>
            </w:r>
            <w:r>
              <w:rPr>
                <w:rFonts w:hint="eastAsia" w:cs="Times New Roman"/>
                <w:color w:val="333333"/>
                <w:shd w:val="clear" w:color="auto" w:fill="FFFFFF"/>
              </w:rPr>
              <w:t>用</w:t>
            </w:r>
            <w:r>
              <w:rPr>
                <w:rFonts w:cs="Times New Roman"/>
                <w:color w:val="333333"/>
                <w:shd w:val="clear" w:color="auto" w:fill="FFFFFF"/>
              </w:rPr>
              <w:t>下，沿着筒壁降落到锥体部分，后由底部排灰口排出</w:t>
            </w:r>
            <w:r>
              <w:rPr>
                <w:rFonts w:cs="Times New Roman"/>
              </w:rPr>
              <w:t>后落在皮带输送机上</w:t>
            </w:r>
            <w:r>
              <w:rPr>
                <w:rFonts w:hint="eastAsia" w:cs="Times New Roman"/>
              </w:rPr>
              <w:t>，</w:t>
            </w:r>
            <w:r>
              <w:rPr>
                <w:rFonts w:cs="Times New Roman"/>
              </w:rPr>
              <w:t>将物料落在皮带输送机上。</w:t>
            </w:r>
          </w:p>
          <w:p w14:paraId="644CDBC4">
            <w:pPr>
              <w:keepNext/>
              <w:keepLines/>
              <w:overflowPunct w:val="0"/>
              <w:autoSpaceDE/>
              <w:autoSpaceDN/>
              <w:spacing w:line="500" w:lineRule="exact"/>
              <w:ind w:firstLine="480" w:firstLineChars="200"/>
              <w:jc w:val="left"/>
              <w:rPr>
                <w:rFonts w:cs="Times New Roman"/>
              </w:rPr>
            </w:pPr>
            <w:r>
              <w:rPr>
                <w:rFonts w:cs="Times New Roman"/>
              </w:rPr>
              <w:t>该工序排污节点：G2皮带输送机粉尘；G3粉碎上料粉尘；G4粉碎过程粉尘；N</w:t>
            </w:r>
            <w:r>
              <w:rPr>
                <w:rFonts w:hint="eastAsia" w:cs="Times New Roman"/>
                <w:lang w:val="en-US"/>
              </w:rPr>
              <w:t>3</w:t>
            </w:r>
            <w:r>
              <w:rPr>
                <w:rFonts w:cs="Times New Roman"/>
              </w:rPr>
              <w:t>皮带输送机噪声；N</w:t>
            </w:r>
            <w:r>
              <w:rPr>
                <w:rFonts w:hint="eastAsia" w:cs="Times New Roman"/>
                <w:lang w:val="en-US"/>
              </w:rPr>
              <w:t>4</w:t>
            </w:r>
            <w:r>
              <w:rPr>
                <w:rFonts w:cs="Times New Roman"/>
              </w:rPr>
              <w:t>粉碎机噪声；S2粉碎除尘灰。</w:t>
            </w:r>
          </w:p>
          <w:p w14:paraId="7397E5F0">
            <w:pPr>
              <w:keepNext/>
              <w:keepLines/>
              <w:overflowPunct w:val="0"/>
              <w:autoSpaceDE/>
              <w:autoSpaceDN/>
              <w:spacing w:line="500" w:lineRule="exact"/>
              <w:ind w:firstLine="480" w:firstLineChars="200"/>
              <w:jc w:val="left"/>
              <w:rPr>
                <w:rFonts w:cs="Times New Roman"/>
              </w:rPr>
            </w:pPr>
            <w:r>
              <w:rPr>
                <w:rFonts w:cs="Times New Roman"/>
              </w:rPr>
              <w:t>烘干：粉碎后的</w:t>
            </w:r>
            <w:r>
              <w:rPr>
                <w:rFonts w:hint="eastAsia" w:cs="Times New Roman"/>
              </w:rPr>
              <w:t>杂木</w:t>
            </w:r>
            <w:r>
              <w:rPr>
                <w:rFonts w:cs="Times New Roman"/>
              </w:rPr>
              <w:t>需要烘干经皮带输送机输送分别</w:t>
            </w:r>
            <w:r>
              <w:rPr>
                <w:rFonts w:hint="eastAsia" w:cs="Times New Roman"/>
              </w:rPr>
              <w:t>送</w:t>
            </w:r>
            <w:r>
              <w:rPr>
                <w:rFonts w:cs="Times New Roman"/>
              </w:rPr>
              <w:t>至两台烘干机内进行烘干，外购的锯末</w:t>
            </w:r>
            <w:r>
              <w:rPr>
                <w:rFonts w:hint="eastAsia" w:cs="Times New Roman"/>
              </w:rPr>
              <w:t>由装载机运至烘干车间经</w:t>
            </w:r>
            <w:r>
              <w:rPr>
                <w:rFonts w:cs="Times New Roman"/>
              </w:rPr>
              <w:t>皮带输送机进入烘干机内进行烘干。</w:t>
            </w:r>
            <w:r>
              <w:rPr>
                <w:rFonts w:hint="eastAsia" w:cs="Times New Roman"/>
              </w:rPr>
              <w:t>每台烘干机配套设置一台生物质炉，由生物质炉提供热能</w:t>
            </w:r>
            <w:r>
              <w:rPr>
                <w:rFonts w:cs="Times New Roman"/>
              </w:rPr>
              <w:t>，</w:t>
            </w:r>
            <w:r>
              <w:rPr>
                <w:rFonts w:hint="eastAsia" w:cs="Times New Roman"/>
              </w:rPr>
              <w:t>燃料为本厂生产的生物质颗粒。生物质颗粒在</w:t>
            </w:r>
            <w:r>
              <w:rPr>
                <w:rFonts w:cs="Times New Roman"/>
                <w:color w:val="000000"/>
                <w:lang w:val="en-US" w:bidi="ar-SA"/>
              </w:rPr>
              <w:t>生物质炉</w:t>
            </w:r>
            <w:r>
              <w:rPr>
                <w:rFonts w:hint="eastAsia" w:cs="Times New Roman"/>
                <w:color w:val="000000"/>
                <w:lang w:val="en-US" w:bidi="ar-SA"/>
              </w:rPr>
              <w:t>膛内燃烧</w:t>
            </w:r>
            <w:r>
              <w:rPr>
                <w:rFonts w:cs="Times New Roman"/>
                <w:color w:val="000000"/>
                <w:lang w:val="en-US" w:bidi="ar-SA"/>
              </w:rPr>
              <w:t>产生的高温烟气</w:t>
            </w:r>
            <w:r>
              <w:rPr>
                <w:rFonts w:hint="eastAsia" w:cs="Times New Roman"/>
                <w:color w:val="000000"/>
                <w:lang w:val="en-US" w:bidi="ar-SA"/>
              </w:rPr>
              <w:t>，约80℃—150℃，该气体</w:t>
            </w:r>
            <w:r>
              <w:rPr>
                <w:rFonts w:cs="Times New Roman"/>
                <w:color w:val="000000"/>
                <w:lang w:val="en-US" w:bidi="ar-SA"/>
              </w:rPr>
              <w:t>由引风机引至管式烘干</w:t>
            </w:r>
            <w:r>
              <w:rPr>
                <w:rFonts w:hint="eastAsia" w:cs="Times New Roman"/>
                <w:color w:val="000000"/>
                <w:lang w:val="en-US" w:bidi="ar-SA"/>
              </w:rPr>
              <w:t>室</w:t>
            </w:r>
            <w:r>
              <w:rPr>
                <w:rFonts w:cs="Times New Roman"/>
                <w:color w:val="000000"/>
                <w:lang w:val="en-US" w:bidi="ar-SA"/>
              </w:rPr>
              <w:t>内</w:t>
            </w:r>
            <w:r>
              <w:rPr>
                <w:rFonts w:hint="eastAsia" w:cs="Times New Roman"/>
                <w:color w:val="000000"/>
                <w:lang w:val="en-US" w:bidi="ar-SA"/>
              </w:rPr>
              <w:t>，</w:t>
            </w:r>
            <w:r>
              <w:rPr>
                <w:rFonts w:cs="Times New Roman"/>
                <w:color w:val="000000"/>
                <w:lang w:val="en-US" w:bidi="ar-SA"/>
              </w:rPr>
              <w:t>热空气进入烘干室后，与物料接触，使物料中的水分受热蒸发。烘干后的</w:t>
            </w:r>
            <w:r>
              <w:rPr>
                <w:rFonts w:hint="eastAsia" w:cs="Times New Roman"/>
                <w:color w:val="000000"/>
                <w:lang w:val="en-US" w:bidi="ar-SA"/>
              </w:rPr>
              <w:t>物料</w:t>
            </w:r>
            <w:r>
              <w:rPr>
                <w:rFonts w:cs="Times New Roman"/>
                <w:color w:val="000000"/>
                <w:lang w:val="en-US" w:bidi="ar-SA"/>
              </w:rPr>
              <w:t>随着管式烘干机的自转</w:t>
            </w:r>
            <w:r>
              <w:rPr>
                <w:rFonts w:hint="eastAsia" w:cs="Times New Roman"/>
                <w:color w:val="000000"/>
                <w:lang w:val="en-US" w:bidi="ar-SA"/>
              </w:rPr>
              <w:t>由</w:t>
            </w:r>
            <w:r>
              <w:rPr>
                <w:rFonts w:cs="Times New Roman"/>
                <w:color w:val="000000"/>
                <w:lang w:val="en-US" w:bidi="ar-SA"/>
              </w:rPr>
              <w:t>出料口排出</w:t>
            </w:r>
            <w:r>
              <w:rPr>
                <w:rFonts w:hint="eastAsia" w:cs="Times New Roman"/>
                <w:color w:val="000000"/>
                <w:lang w:val="en-US" w:bidi="ar-SA"/>
              </w:rPr>
              <w:t>，烘干废气由排气孔排出</w:t>
            </w:r>
            <w:r>
              <w:rPr>
                <w:rFonts w:cs="Times New Roman"/>
                <w:color w:val="000000"/>
                <w:lang w:val="en-US" w:bidi="ar-SA"/>
              </w:rPr>
              <w:t>。</w:t>
            </w:r>
          </w:p>
          <w:p w14:paraId="255D0C12">
            <w:pPr>
              <w:keepNext/>
              <w:keepLines/>
              <w:overflowPunct w:val="0"/>
              <w:autoSpaceDE/>
              <w:autoSpaceDN/>
              <w:spacing w:line="500" w:lineRule="exact"/>
              <w:ind w:firstLine="480" w:firstLineChars="200"/>
              <w:jc w:val="left"/>
              <w:rPr>
                <w:rFonts w:cs="Times New Roman"/>
              </w:rPr>
            </w:pPr>
            <w:r>
              <w:rPr>
                <w:rFonts w:cs="Times New Roman"/>
              </w:rPr>
              <w:t>该工序排污节点：G5、G6皮带输送机粉尘；G7烘干机上料；G8烘干过程废气；N</w:t>
            </w:r>
            <w:r>
              <w:rPr>
                <w:rFonts w:hint="eastAsia" w:cs="Times New Roman"/>
                <w:lang w:val="en-US"/>
              </w:rPr>
              <w:t>5、N6</w:t>
            </w:r>
            <w:r>
              <w:rPr>
                <w:rFonts w:cs="Times New Roman"/>
              </w:rPr>
              <w:t>皮带输送机噪声；N</w:t>
            </w:r>
            <w:r>
              <w:rPr>
                <w:rFonts w:hint="eastAsia" w:cs="Times New Roman"/>
                <w:lang w:val="en-US"/>
              </w:rPr>
              <w:t>7</w:t>
            </w:r>
            <w:r>
              <w:rPr>
                <w:rFonts w:cs="Times New Roman"/>
              </w:rPr>
              <w:t>烘干机噪声；N</w:t>
            </w:r>
            <w:r>
              <w:rPr>
                <w:rFonts w:hint="eastAsia" w:cs="Times New Roman"/>
                <w:lang w:val="en-US"/>
              </w:rPr>
              <w:t>8</w:t>
            </w:r>
            <w:r>
              <w:rPr>
                <w:rFonts w:cs="Times New Roman"/>
              </w:rPr>
              <w:t>生物质炉噪声</w:t>
            </w:r>
            <w:r>
              <w:rPr>
                <w:rFonts w:hint="eastAsia" w:cs="Times New Roman"/>
              </w:rPr>
              <w:t>；</w:t>
            </w:r>
            <w:r>
              <w:rPr>
                <w:rFonts w:cs="Times New Roman"/>
              </w:rPr>
              <w:t>S3湿法除尘污泥；S4生物质炉渣；S5烘干过程及上料除尘灰。</w:t>
            </w:r>
          </w:p>
          <w:p w14:paraId="7DA4C6F5">
            <w:pPr>
              <w:keepNext/>
              <w:keepLines/>
              <w:overflowPunct w:val="0"/>
              <w:autoSpaceDE/>
              <w:autoSpaceDN/>
              <w:spacing w:line="500" w:lineRule="exact"/>
              <w:ind w:firstLine="480" w:firstLineChars="200"/>
              <w:jc w:val="left"/>
              <w:rPr>
                <w:rFonts w:cs="Times New Roman"/>
              </w:rPr>
            </w:pPr>
            <w:r>
              <w:rPr>
                <w:rFonts w:cs="Times New Roman"/>
              </w:rPr>
              <w:t>半成品库：</w:t>
            </w:r>
            <w:r>
              <w:rPr>
                <w:rFonts w:cs="Times New Roman"/>
                <w:color w:val="000000"/>
                <w:lang w:val="en-US" w:bidi="ar-SA"/>
              </w:rPr>
              <w:t>烘干机排出</w:t>
            </w:r>
            <w:r>
              <w:rPr>
                <w:rFonts w:hint="eastAsia" w:cs="Times New Roman"/>
              </w:rPr>
              <w:t>后的烘干</w:t>
            </w:r>
            <w:r>
              <w:rPr>
                <w:rFonts w:cs="Times New Roman"/>
              </w:rPr>
              <w:t>物料落在皮带输送机输送至半成品库房内暂存，待用。</w:t>
            </w:r>
          </w:p>
          <w:p w14:paraId="35719C97">
            <w:pPr>
              <w:keepNext/>
              <w:keepLines/>
              <w:overflowPunct w:val="0"/>
              <w:autoSpaceDE/>
              <w:autoSpaceDN/>
              <w:spacing w:line="500" w:lineRule="exact"/>
              <w:ind w:firstLine="480" w:firstLineChars="200"/>
              <w:jc w:val="left"/>
              <w:rPr>
                <w:rFonts w:cs="Times New Roman"/>
              </w:rPr>
            </w:pPr>
            <w:r>
              <w:rPr>
                <w:rFonts w:cs="Times New Roman"/>
              </w:rPr>
              <w:t>该工序排污节点：G9皮带输送机粉尘；N</w:t>
            </w:r>
            <w:r>
              <w:rPr>
                <w:rFonts w:hint="eastAsia" w:cs="Times New Roman"/>
                <w:lang w:val="en-US"/>
              </w:rPr>
              <w:t>9</w:t>
            </w:r>
            <w:r>
              <w:rPr>
                <w:rFonts w:cs="Times New Roman"/>
              </w:rPr>
              <w:t>皮带输送机噪声。</w:t>
            </w:r>
          </w:p>
          <w:p w14:paraId="629122CC">
            <w:pPr>
              <w:keepNext/>
              <w:keepLines/>
              <w:overflowPunct w:val="0"/>
              <w:autoSpaceDE/>
              <w:autoSpaceDN/>
              <w:spacing w:line="500" w:lineRule="exact"/>
              <w:ind w:firstLine="480" w:firstLineChars="200"/>
              <w:jc w:val="left"/>
              <w:rPr>
                <w:rFonts w:cs="Times New Roman"/>
              </w:rPr>
            </w:pPr>
            <w:r>
              <w:rPr>
                <w:rFonts w:cs="Times New Roman"/>
              </w:rPr>
              <w:t>制粒：半成品库内的物料通过装载机运输至制粒机上料口，通过皮带输送机输送至制粒机内，进行压制成型。</w:t>
            </w:r>
          </w:p>
          <w:p w14:paraId="74F0D30F">
            <w:pPr>
              <w:keepNext/>
              <w:keepLines/>
              <w:overflowPunct w:val="0"/>
              <w:autoSpaceDE/>
              <w:autoSpaceDN/>
              <w:spacing w:line="500" w:lineRule="exact"/>
              <w:ind w:firstLine="480" w:firstLineChars="200"/>
              <w:jc w:val="left"/>
              <w:rPr>
                <w:rFonts w:cs="Times New Roman"/>
              </w:rPr>
            </w:pPr>
            <w:r>
              <w:rPr>
                <w:rFonts w:cs="Times New Roman"/>
              </w:rPr>
              <w:t>该工序排污节点：G10皮带输送机粉尘；G11制粒过程，G12制粒机上料粉尘；N</w:t>
            </w:r>
            <w:r>
              <w:rPr>
                <w:rFonts w:hint="eastAsia" w:cs="Times New Roman"/>
                <w:lang w:val="en-US"/>
              </w:rPr>
              <w:t>10</w:t>
            </w:r>
            <w:r>
              <w:rPr>
                <w:rFonts w:cs="Times New Roman"/>
              </w:rPr>
              <w:t>皮带输送机噪声；N</w:t>
            </w:r>
            <w:r>
              <w:rPr>
                <w:rFonts w:hint="eastAsia" w:cs="Times New Roman"/>
                <w:lang w:val="en-US"/>
              </w:rPr>
              <w:t>11</w:t>
            </w:r>
            <w:r>
              <w:rPr>
                <w:rFonts w:cs="Times New Roman"/>
              </w:rPr>
              <w:t>制粒机噪声；S6制粒机上料除尘灰。</w:t>
            </w:r>
          </w:p>
          <w:p w14:paraId="55DDD651">
            <w:pPr>
              <w:keepNext/>
              <w:keepLines/>
              <w:overflowPunct w:val="0"/>
              <w:autoSpaceDE/>
              <w:autoSpaceDN/>
              <w:spacing w:line="500" w:lineRule="exact"/>
              <w:ind w:firstLine="480" w:firstLineChars="200"/>
              <w:jc w:val="left"/>
              <w:rPr>
                <w:rFonts w:cs="Times New Roman"/>
              </w:rPr>
            </w:pPr>
            <w:r>
              <w:rPr>
                <w:rFonts w:cs="Times New Roman"/>
              </w:rPr>
              <w:t>包装：将压块好的生物质燃料由皮带输送机输送至包装机内进行包装。</w:t>
            </w:r>
          </w:p>
          <w:p w14:paraId="3A73C29C">
            <w:pPr>
              <w:spacing w:line="500" w:lineRule="exact"/>
              <w:ind w:firstLine="422" w:firstLineChars="200"/>
              <w:jc w:val="left"/>
              <w:rPr>
                <w:rFonts w:cs="Times New Roman"/>
              </w:rPr>
            </w:pPr>
            <w:r>
              <w:rPr>
                <w:b/>
                <w:bCs/>
                <w:kern w:val="24"/>
                <w:sz w:val="21"/>
                <w:szCs w:val="21"/>
              </w:rPr>
              <w:pict>
                <v:shape id="_x0000_s2091" o:spid="_x0000_s2091" o:spt="75" type="#_x0000_t75" style="position:absolute;left:0pt;margin-left:33.9pt;margin-top:91pt;height:392.9pt;width:320.65pt;mso-wrap-distance-bottom:0pt;mso-wrap-distance-top:0pt;z-index:251666432;mso-width-relative:page;mso-height-relative:page;" o:ole="t" filled="f" o:preferrelative="t" stroked="f" coordsize="21600,21600">
                  <v:path/>
                  <v:fill on="f" focussize="0,0"/>
                  <v:stroke on="f" joinstyle="miter"/>
                  <v:imagedata r:id="rId26" o:title=""/>
                  <o:lock v:ext="edit" aspectratio="t"/>
                  <w10:wrap type="topAndBottom"/>
                </v:shape>
                <o:OLEObject Type="Embed" ProgID="Visio.Drawing.11" ShapeID="_x0000_s2091" DrawAspect="Content" ObjectID="_1468075731" r:id="rId25">
                  <o:LockedField>false</o:LockedField>
                </o:OLEObject>
              </w:pict>
            </w:r>
            <w:r>
              <w:rPr>
                <w:rFonts w:cs="Times New Roman"/>
              </w:rPr>
              <w:t>该工序排污节点：G13皮带输送机粉尘；N1</w:t>
            </w:r>
            <w:r>
              <w:rPr>
                <w:rFonts w:hint="eastAsia" w:cs="Times New Roman"/>
                <w:lang w:val="en-US"/>
              </w:rPr>
              <w:t>2</w:t>
            </w:r>
            <w:r>
              <w:rPr>
                <w:rFonts w:cs="Times New Roman"/>
              </w:rPr>
              <w:t>皮带输送机噪声；N1</w:t>
            </w:r>
            <w:r>
              <w:rPr>
                <w:rFonts w:hint="eastAsia" w:cs="Times New Roman"/>
                <w:lang w:val="en-US"/>
              </w:rPr>
              <w:t>3</w:t>
            </w:r>
            <w:r>
              <w:rPr>
                <w:rFonts w:cs="Times New Roman"/>
              </w:rPr>
              <w:t>包装机</w:t>
            </w:r>
            <w:r>
              <w:rPr>
                <w:rFonts w:hint="eastAsia" w:cs="Times New Roman"/>
              </w:rPr>
              <w:t>噪声</w:t>
            </w:r>
            <w:r>
              <w:rPr>
                <w:rFonts w:cs="Times New Roman"/>
              </w:rPr>
              <w:t>。</w:t>
            </w:r>
          </w:p>
          <w:p w14:paraId="05FDA4B4">
            <w:pPr>
              <w:spacing w:line="500" w:lineRule="exact"/>
              <w:ind w:firstLine="480" w:firstLineChars="200"/>
              <w:jc w:val="left"/>
              <w:rPr>
                <w:rFonts w:cs="Times New Roman"/>
              </w:rPr>
            </w:pPr>
            <w:r>
              <w:rPr>
                <w:rFonts w:cs="Times New Roman"/>
              </w:rPr>
              <w:t>入库待售：将包装好的袋装生物质燃料存放在成品库内待售。</w:t>
            </w:r>
          </w:p>
          <w:p w14:paraId="6EA4528C">
            <w:pPr>
              <w:spacing w:line="500" w:lineRule="exact"/>
              <w:ind w:firstLine="422" w:firstLineChars="200"/>
              <w:rPr>
                <w:b/>
                <w:bCs/>
                <w:kern w:val="24"/>
                <w:sz w:val="21"/>
                <w:szCs w:val="21"/>
              </w:rPr>
            </w:pPr>
            <w:r>
              <w:rPr>
                <w:b/>
                <w:bCs/>
                <w:kern w:val="24"/>
                <w:sz w:val="21"/>
                <w:szCs w:val="21"/>
              </w:rPr>
              <w:t>图</w:t>
            </w:r>
            <w:r>
              <w:rPr>
                <w:rFonts w:hint="eastAsia"/>
                <w:b/>
                <w:bCs/>
                <w:kern w:val="24"/>
                <w:sz w:val="21"/>
                <w:szCs w:val="21"/>
                <w:lang w:val="en-US"/>
              </w:rPr>
              <w:t>2-5</w:t>
            </w:r>
            <w:r>
              <w:rPr>
                <w:b/>
                <w:bCs/>
                <w:kern w:val="24"/>
                <w:sz w:val="21"/>
                <w:szCs w:val="21"/>
              </w:rPr>
              <w:t xml:space="preserve">   </w:t>
            </w:r>
            <w:r>
              <w:rPr>
                <w:rFonts w:hint="eastAsia"/>
                <w:b/>
                <w:bCs/>
                <w:kern w:val="24"/>
                <w:sz w:val="21"/>
                <w:szCs w:val="21"/>
              </w:rPr>
              <w:t>生物质颗粒燃料</w:t>
            </w:r>
            <w:r>
              <w:rPr>
                <w:b/>
                <w:bCs/>
                <w:kern w:val="24"/>
                <w:sz w:val="21"/>
                <w:szCs w:val="21"/>
              </w:rPr>
              <w:t>生产工艺流程及排污节点</w:t>
            </w:r>
          </w:p>
          <w:p w14:paraId="30FFB7CD">
            <w:pPr>
              <w:spacing w:line="500" w:lineRule="exact"/>
              <w:ind w:firstLine="480" w:firstLineChars="200"/>
              <w:jc w:val="left"/>
              <w:rPr>
                <w:rFonts w:cs="Times New Roman"/>
              </w:rPr>
            </w:pPr>
            <w:r>
              <w:rPr>
                <w:rFonts w:cs="Times New Roman"/>
              </w:rPr>
              <w:t>②秸秆压块饲料</w:t>
            </w:r>
          </w:p>
          <w:p w14:paraId="5D3AFF86">
            <w:pPr>
              <w:pStyle w:val="18"/>
              <w:spacing w:line="500" w:lineRule="exact"/>
              <w:ind w:left="0" w:firstLine="480" w:firstLineChars="200"/>
              <w:jc w:val="left"/>
              <w:rPr>
                <w:rFonts w:ascii="Times New Roman" w:hAnsi="Times New Roman" w:cs="Times New Roman"/>
                <w:sz w:val="24"/>
              </w:rPr>
            </w:pPr>
            <w:r>
              <w:rPr>
                <w:rFonts w:ascii="Times New Roman" w:hAnsi="Times New Roman" w:cs="Times New Roman"/>
                <w:sz w:val="24"/>
              </w:rPr>
              <w:t>饲料（一）：将秸秆利用捡拾压捆机收割后进行打捆，由拖拉机运输至厂区内，即为饲料，堆存待售。</w:t>
            </w:r>
          </w:p>
          <w:p w14:paraId="3B699F88">
            <w:pPr>
              <w:spacing w:line="500" w:lineRule="exact"/>
              <w:ind w:firstLine="482" w:firstLineChars="200"/>
              <w:jc w:val="left"/>
              <w:rPr>
                <w:rFonts w:cs="Times New Roman"/>
                <w:b/>
                <w:bCs/>
              </w:rPr>
            </w:pPr>
            <w:r>
              <w:rPr>
                <w:rFonts w:cs="Times New Roman"/>
                <w:b/>
                <w:bCs/>
              </w:rPr>
              <w:t>此工序排污节点：N1</w:t>
            </w:r>
            <w:r>
              <w:rPr>
                <w:rFonts w:hint="eastAsia" w:cs="Times New Roman"/>
                <w:b/>
                <w:bCs/>
                <w:lang w:val="en-US"/>
              </w:rPr>
              <w:t>4</w:t>
            </w:r>
            <w:r>
              <w:rPr>
                <w:rFonts w:cs="Times New Roman"/>
                <w:b/>
                <w:bCs/>
              </w:rPr>
              <w:t>捡拾压捆机噪声、N1</w:t>
            </w:r>
            <w:r>
              <w:rPr>
                <w:rFonts w:hint="eastAsia" w:cs="Times New Roman"/>
                <w:b/>
                <w:bCs/>
                <w:lang w:val="en-US"/>
              </w:rPr>
              <w:t>5</w:t>
            </w:r>
            <w:r>
              <w:rPr>
                <w:rFonts w:cs="Times New Roman"/>
                <w:b/>
                <w:bCs/>
              </w:rPr>
              <w:t>拖拉机噪声。</w:t>
            </w:r>
          </w:p>
          <w:p w14:paraId="5E19F4CE">
            <w:pPr>
              <w:pStyle w:val="18"/>
              <w:spacing w:line="500" w:lineRule="exact"/>
              <w:ind w:left="0" w:firstLine="482" w:firstLineChars="200"/>
              <w:jc w:val="left"/>
              <w:rPr>
                <w:rFonts w:ascii="Times New Roman" w:hAnsi="Times New Roman" w:cs="Times New Roman"/>
                <w:sz w:val="24"/>
              </w:rPr>
            </w:pPr>
            <w:r>
              <w:rPr>
                <w:rFonts w:ascii="Times New Roman" w:hAnsi="Times New Roman" w:cs="Times New Roman"/>
                <w:b/>
                <w:bCs/>
                <w:sz w:val="24"/>
              </w:rPr>
              <w:t xml:space="preserve"> </w:t>
            </w:r>
            <w:r>
              <w:rPr>
                <w:rFonts w:ascii="Times New Roman" w:hAnsi="Times New Roman" w:cs="Times New Roman"/>
                <w:sz w:val="24"/>
              </w:rPr>
              <w:t>饲料（二）：将秸秆由皮带输送机输送至压块机进行压块，即为饲料，堆存待售。</w:t>
            </w:r>
          </w:p>
          <w:p w14:paraId="24D158DB">
            <w:pPr>
              <w:spacing w:line="500" w:lineRule="exact"/>
              <w:ind w:firstLine="482" w:firstLineChars="200"/>
              <w:jc w:val="left"/>
              <w:rPr>
                <w:rFonts w:cs="Times New Roman"/>
                <w:b/>
                <w:bCs/>
              </w:rPr>
            </w:pPr>
            <w:r>
              <w:rPr>
                <w:rFonts w:cs="Times New Roman"/>
                <w:b/>
                <w:bCs/>
              </w:rPr>
              <w:t xml:space="preserve"> 此工序排污节点：G14皮带输送机粉尘；N1</w:t>
            </w:r>
            <w:r>
              <w:rPr>
                <w:rFonts w:hint="eastAsia" w:cs="Times New Roman"/>
                <w:b/>
                <w:bCs/>
                <w:lang w:val="en-US"/>
              </w:rPr>
              <w:t>6</w:t>
            </w:r>
            <w:r>
              <w:rPr>
                <w:rFonts w:cs="Times New Roman"/>
                <w:b/>
                <w:bCs/>
              </w:rPr>
              <w:t>压块机。</w:t>
            </w:r>
          </w:p>
          <w:p w14:paraId="0E4A911E">
            <w:pPr>
              <w:rPr>
                <w:b/>
                <w:bCs/>
                <w:kern w:val="24"/>
                <w:sz w:val="21"/>
                <w:szCs w:val="21"/>
              </w:rPr>
            </w:pPr>
            <w:r>
              <w:rPr>
                <w:rFonts w:cs="Times New Roman"/>
              </w:rPr>
              <w:pict>
                <v:shape id="_x0000_s2086" o:spid="_x0000_s2086" o:spt="75" type="#_x0000_t75" style="position:absolute;left:0pt;margin-left:28.45pt;margin-top:1.8pt;height:271.05pt;width:378.05pt;mso-wrap-distance-bottom:0pt;mso-wrap-distance-top:0pt;z-index:251670528;mso-width-relative:page;mso-height-relative:page;" o:ole="t" filled="f" o:preferrelative="t" stroked="f" coordsize="21600,21600">
                  <v:path/>
                  <v:fill on="f" focussize="0,0"/>
                  <v:stroke on="f" joinstyle="miter"/>
                  <v:imagedata r:id="rId28" o:title=""/>
                  <o:lock v:ext="edit" aspectratio="f"/>
                  <w10:wrap type="topAndBottom"/>
                </v:shape>
                <o:OLEObject Type="Embed" ProgID="Visio.Drawing.11" ShapeID="_x0000_s2086" DrawAspect="Content" ObjectID="_1468075732" r:id="rId27">
                  <o:LockedField>false</o:LockedField>
                </o:OLEObject>
              </w:pict>
            </w:r>
            <w:r>
              <w:rPr>
                <w:b/>
                <w:bCs/>
                <w:kern w:val="24"/>
                <w:sz w:val="21"/>
                <w:szCs w:val="21"/>
              </w:rPr>
              <w:t>图</w:t>
            </w:r>
            <w:r>
              <w:rPr>
                <w:rFonts w:hint="eastAsia"/>
                <w:b/>
                <w:bCs/>
                <w:kern w:val="24"/>
                <w:sz w:val="21"/>
                <w:szCs w:val="21"/>
                <w:lang w:val="en-US"/>
              </w:rPr>
              <w:t>2-6</w:t>
            </w:r>
            <w:r>
              <w:rPr>
                <w:b/>
                <w:bCs/>
                <w:kern w:val="24"/>
                <w:sz w:val="21"/>
                <w:szCs w:val="21"/>
              </w:rPr>
              <w:t xml:space="preserve">   </w:t>
            </w:r>
            <w:r>
              <w:rPr>
                <w:rFonts w:hint="eastAsia"/>
                <w:b/>
                <w:bCs/>
                <w:kern w:val="24"/>
                <w:sz w:val="21"/>
                <w:szCs w:val="21"/>
              </w:rPr>
              <w:t>秸秆压块饲料</w:t>
            </w:r>
            <w:r>
              <w:rPr>
                <w:b/>
                <w:bCs/>
                <w:kern w:val="24"/>
                <w:sz w:val="21"/>
                <w:szCs w:val="21"/>
              </w:rPr>
              <w:t>生产工艺流程及排污节点</w:t>
            </w:r>
          </w:p>
          <w:p w14:paraId="5DADF148">
            <w:pPr>
              <w:spacing w:line="500" w:lineRule="exact"/>
              <w:ind w:firstLine="480" w:firstLineChars="200"/>
              <w:jc w:val="left"/>
              <w:rPr>
                <w:rFonts w:cs="Times New Roman"/>
              </w:rPr>
            </w:pPr>
            <w:r>
              <w:rPr>
                <w:rFonts w:cs="Times New Roman"/>
              </w:rPr>
              <w:t>③生物质压块燃料</w:t>
            </w:r>
          </w:p>
          <w:p w14:paraId="750E38A3">
            <w:pPr>
              <w:spacing w:line="500" w:lineRule="exact"/>
              <w:ind w:firstLine="480" w:firstLineChars="200"/>
              <w:jc w:val="left"/>
              <w:rPr>
                <w:rFonts w:cs="Times New Roman"/>
              </w:rPr>
            </w:pPr>
            <w:r>
              <w:rPr>
                <w:rFonts w:cs="Times New Roman"/>
              </w:rPr>
              <w:t>压块：将秸秆、锯末直接由皮带输送机输送至压块机进行压块，即为生物质压块燃料，堆存待售。</w:t>
            </w:r>
          </w:p>
          <w:p w14:paraId="3D9FAB1E">
            <w:pPr>
              <w:spacing w:line="500" w:lineRule="exact"/>
              <w:ind w:firstLine="482" w:firstLineChars="200"/>
              <w:jc w:val="left"/>
              <w:rPr>
                <w:rFonts w:cs="Times New Roman"/>
                <w:b/>
                <w:bCs/>
              </w:rPr>
            </w:pPr>
            <w:r>
              <w:rPr>
                <w:rFonts w:cs="Times New Roman"/>
                <w:b/>
                <w:bCs/>
              </w:rPr>
              <w:t>此工序排污节点：G15皮带输送机粉尘、G16压块过程；N1</w:t>
            </w:r>
            <w:r>
              <w:rPr>
                <w:rFonts w:hint="eastAsia" w:cs="Times New Roman"/>
                <w:b/>
                <w:bCs/>
                <w:lang w:val="en-US"/>
              </w:rPr>
              <w:t>7</w:t>
            </w:r>
            <w:r>
              <w:rPr>
                <w:rFonts w:cs="Times New Roman"/>
                <w:b/>
                <w:bCs/>
              </w:rPr>
              <w:t>压块机。</w:t>
            </w:r>
          </w:p>
          <w:p w14:paraId="317478F0">
            <w:pPr>
              <w:spacing w:line="500" w:lineRule="exact"/>
              <w:rPr>
                <w:b/>
                <w:bCs/>
                <w:kern w:val="24"/>
                <w:sz w:val="21"/>
                <w:szCs w:val="21"/>
              </w:rPr>
            </w:pPr>
            <w:r>
              <w:rPr>
                <w:rFonts w:cs="Times New Roman"/>
              </w:rPr>
              <w:pict>
                <v:shape id="_x0000_s2089" o:spid="_x0000_s2089" o:spt="75" type="#_x0000_t75" style="position:absolute;left:0pt;margin-left:35.25pt;margin-top:6.05pt;height:130.55pt;width:364pt;mso-wrap-distance-bottom:0pt;mso-wrap-distance-top:0pt;z-index:251671552;mso-width-relative:page;mso-height-relative:page;" o:ole="t" filled="f" o:preferrelative="t" stroked="f" coordsize="21600,21600">
                  <v:path/>
                  <v:fill on="f" focussize="0,0"/>
                  <v:stroke on="f" joinstyle="miter"/>
                  <v:imagedata r:id="rId30" cropbottom="6900f" o:title=""/>
                  <o:lock v:ext="edit" aspectratio="f"/>
                  <w10:wrap type="topAndBottom"/>
                </v:shape>
                <o:OLEObject Type="Embed" ProgID="Visio.Drawing.11" ShapeID="_x0000_s2089" DrawAspect="Content" ObjectID="_1468075733" r:id="rId29">
                  <o:LockedField>false</o:LockedField>
                </o:OLEObject>
              </w:pict>
            </w:r>
            <w:r>
              <w:rPr>
                <w:b/>
                <w:bCs/>
                <w:kern w:val="24"/>
                <w:sz w:val="21"/>
                <w:szCs w:val="21"/>
              </w:rPr>
              <w:t>图</w:t>
            </w:r>
            <w:r>
              <w:rPr>
                <w:rFonts w:hint="eastAsia"/>
                <w:b/>
                <w:bCs/>
                <w:kern w:val="24"/>
                <w:sz w:val="21"/>
                <w:szCs w:val="21"/>
                <w:lang w:val="en-US"/>
              </w:rPr>
              <w:t>2</w:t>
            </w:r>
            <w:r>
              <w:rPr>
                <w:b/>
                <w:bCs/>
                <w:kern w:val="24"/>
                <w:sz w:val="21"/>
                <w:szCs w:val="21"/>
              </w:rPr>
              <w:t>-</w:t>
            </w:r>
            <w:r>
              <w:rPr>
                <w:rFonts w:hint="eastAsia"/>
                <w:b/>
                <w:bCs/>
                <w:kern w:val="24"/>
                <w:sz w:val="21"/>
                <w:szCs w:val="21"/>
                <w:lang w:val="en-US"/>
              </w:rPr>
              <w:t>7</w:t>
            </w:r>
            <w:r>
              <w:rPr>
                <w:b/>
                <w:bCs/>
                <w:kern w:val="24"/>
                <w:sz w:val="21"/>
                <w:szCs w:val="21"/>
              </w:rPr>
              <w:t xml:space="preserve">     </w:t>
            </w:r>
            <w:r>
              <w:rPr>
                <w:rFonts w:hint="eastAsia"/>
                <w:b/>
                <w:bCs/>
                <w:kern w:val="24"/>
                <w:sz w:val="21"/>
                <w:szCs w:val="21"/>
              </w:rPr>
              <w:t>生物质压块燃料</w:t>
            </w:r>
            <w:r>
              <w:rPr>
                <w:b/>
                <w:bCs/>
                <w:kern w:val="24"/>
                <w:sz w:val="21"/>
                <w:szCs w:val="21"/>
              </w:rPr>
              <w:t>生产工艺流程及排污节点</w:t>
            </w:r>
          </w:p>
          <w:p w14:paraId="5C505D43">
            <w:pPr>
              <w:spacing w:line="500" w:lineRule="exact"/>
              <w:ind w:firstLine="480" w:firstLineChars="200"/>
              <w:jc w:val="left"/>
              <w:rPr>
                <w:rFonts w:cs="Times New Roman"/>
              </w:rPr>
            </w:pPr>
            <w:r>
              <w:rPr>
                <w:rFonts w:cs="Times New Roman"/>
              </w:rPr>
              <w:t>⑼原有工程污染物产生与排放情况</w:t>
            </w:r>
          </w:p>
          <w:p w14:paraId="1216B786">
            <w:pPr>
              <w:spacing w:line="500" w:lineRule="exact"/>
              <w:ind w:firstLine="480" w:firstLineChars="200"/>
              <w:jc w:val="left"/>
              <w:rPr>
                <w:rFonts w:cs="Times New Roman"/>
              </w:rPr>
            </w:pPr>
            <w:r>
              <w:rPr>
                <w:rFonts w:cs="Times New Roman"/>
              </w:rPr>
              <w:t>①废</w:t>
            </w:r>
            <w:r>
              <w:rPr>
                <w:rFonts w:hint="default" w:ascii="Times New Roman" w:hAnsi="Times New Roman" w:eastAsia="宋体" w:cs="Times New Roman"/>
                <w:sz w:val="24"/>
                <w:szCs w:val="24"/>
                <w:highlight w:val="none"/>
                <w:lang w:eastAsia="zh-CN"/>
              </w:rPr>
              <w:t>气</w:t>
            </w:r>
          </w:p>
          <w:p w14:paraId="0C8B3D8A">
            <w:pPr>
              <w:pStyle w:val="9"/>
              <w:spacing w:line="500" w:lineRule="exact"/>
              <w:ind w:firstLine="512" w:firstLineChars="200"/>
              <w:rPr>
                <w:rFonts w:eastAsia="宋体" w:cs="Times New Roman"/>
              </w:rPr>
            </w:pPr>
            <w:r>
              <w:rPr>
                <w:rFonts w:eastAsia="宋体" w:cs="Times New Roman"/>
              </w:rPr>
              <w:t>现有项目废气主要为烘干产生的烟气，破碎机上料口产生的粉尘、皮带输送机转运点产生的粉尘、粉碎机进料口产生的粉尘、烘干机上料口产生的粉尘、制粒机上料过程产生的粉尘</w:t>
            </w:r>
            <w:r>
              <w:rPr>
                <w:rFonts w:hint="eastAsia" w:eastAsia="宋体" w:cs="Times New Roman"/>
              </w:rPr>
              <w:t>。</w:t>
            </w:r>
          </w:p>
          <w:p w14:paraId="54C490E7">
            <w:pPr>
              <w:pStyle w:val="9"/>
              <w:spacing w:line="500" w:lineRule="exact"/>
              <w:ind w:firstLine="512" w:firstLineChars="200"/>
              <w:rPr>
                <w:rFonts w:eastAsia="宋体" w:cs="Times New Roman"/>
              </w:rPr>
            </w:pPr>
            <w:r>
              <w:rPr>
                <w:rFonts w:eastAsia="宋体" w:cs="Times New Roman"/>
                <w:lang w:val="en-US"/>
              </w:rPr>
              <w:t>A</w:t>
            </w:r>
            <w:r>
              <w:rPr>
                <w:rFonts w:hint="eastAsia" w:eastAsia="宋体" w:cs="Times New Roman"/>
                <w:lang w:val="en-US"/>
              </w:rPr>
              <w:t>.</w:t>
            </w:r>
            <w:r>
              <w:rPr>
                <w:rFonts w:eastAsia="宋体" w:cs="Times New Roman"/>
              </w:rPr>
              <w:t>烘干产生的烟气</w:t>
            </w:r>
          </w:p>
          <w:p w14:paraId="13F7C97C">
            <w:pPr>
              <w:spacing w:line="500" w:lineRule="exact"/>
              <w:ind w:firstLine="480" w:firstLineChars="200"/>
              <w:jc w:val="left"/>
              <w:rPr>
                <w:rFonts w:cs="Times New Roman"/>
              </w:rPr>
            </w:pPr>
            <w:r>
              <w:rPr>
                <w:rFonts w:cs="Times New Roman"/>
              </w:rPr>
              <w:t>现有项目烘干</w:t>
            </w:r>
            <w:r>
              <w:rPr>
                <w:rFonts w:cs="Times New Roman"/>
                <w:lang w:val="en-US"/>
              </w:rPr>
              <w:t>过程中产生的烟气，生物质炉燃料为生物质颗粒，污染因子主要为颗粒物、SO</w:t>
            </w:r>
            <w:r>
              <w:rPr>
                <w:rFonts w:cs="Times New Roman"/>
                <w:vertAlign w:val="subscript"/>
                <w:lang w:val="en-US"/>
              </w:rPr>
              <w:t>2</w:t>
            </w:r>
            <w:r>
              <w:rPr>
                <w:rFonts w:cs="Times New Roman"/>
                <w:lang w:val="en-US"/>
              </w:rPr>
              <w:t>、NOx，烘干排气口排放的烟气，</w:t>
            </w:r>
            <w:r>
              <w:rPr>
                <w:rFonts w:cs="Times New Roman"/>
              </w:rPr>
              <w:t>经沙克龙除尘器处理，再经水浴除尘器湿式除尘后，经16m排气筒（</w:t>
            </w:r>
            <w:r>
              <w:rPr>
                <w:rFonts w:cs="Times New Roman"/>
                <w:lang w:val="en-US"/>
              </w:rPr>
              <w:t>DA001</w:t>
            </w:r>
            <w:r>
              <w:rPr>
                <w:rFonts w:cs="Times New Roman"/>
              </w:rPr>
              <w:t>）排放。</w:t>
            </w:r>
            <w:r>
              <w:rPr>
                <w:rFonts w:cs="Times New Roman"/>
                <w:lang w:val="en-US"/>
              </w:rPr>
              <w:t>颗粒物、SO</w:t>
            </w:r>
            <w:r>
              <w:rPr>
                <w:rFonts w:cs="Times New Roman"/>
                <w:vertAlign w:val="subscript"/>
                <w:lang w:val="en-US"/>
              </w:rPr>
              <w:t>2</w:t>
            </w:r>
            <w:r>
              <w:rPr>
                <w:rFonts w:cs="Times New Roman"/>
                <w:lang w:val="en-US"/>
              </w:rPr>
              <w:t>、NOx排放量分别为32.08t/a、0.68t/a、0.816t/a。</w:t>
            </w:r>
            <w:r>
              <w:rPr>
                <w:rFonts w:cs="Times New Roman"/>
              </w:rPr>
              <w:t>根据20</w:t>
            </w:r>
            <w:r>
              <w:rPr>
                <w:rFonts w:cs="Times New Roman"/>
                <w:lang w:val="en-US"/>
              </w:rPr>
              <w:t>19</w:t>
            </w:r>
            <w:r>
              <w:rPr>
                <w:rFonts w:cs="Times New Roman"/>
              </w:rPr>
              <w:t>年</w:t>
            </w:r>
            <w:r>
              <w:rPr>
                <w:rFonts w:cs="Times New Roman"/>
                <w:lang w:val="en-US"/>
              </w:rPr>
              <w:t>5</w:t>
            </w:r>
            <w:r>
              <w:rPr>
                <w:rFonts w:cs="Times New Roman"/>
              </w:rPr>
              <w:t>月</w:t>
            </w:r>
            <w:r>
              <w:rPr>
                <w:rFonts w:cs="Times New Roman"/>
                <w:lang w:val="en-US"/>
              </w:rPr>
              <w:t>25</w:t>
            </w:r>
            <w:r>
              <w:rPr>
                <w:rFonts w:cs="Times New Roman"/>
              </w:rPr>
              <w:t>日至</w:t>
            </w:r>
            <w:r>
              <w:rPr>
                <w:rFonts w:cs="Times New Roman"/>
                <w:lang w:val="en-US"/>
              </w:rPr>
              <w:t>26</w:t>
            </w:r>
            <w:r>
              <w:rPr>
                <w:rFonts w:cs="Times New Roman"/>
              </w:rPr>
              <w:t>日《兴隆县一通新能源科技有限公司年生产2万吨秸秆综合利用建设项目》竣工验收检测报告（持环检（委）字【2019】第05073号），烘干工序沙克龙除尘器+湿法除尘器出口排气筒排放废气中</w:t>
            </w:r>
            <w:r>
              <w:rPr>
                <w:rFonts w:hint="eastAsia" w:cs="Times New Roman"/>
              </w:rPr>
              <w:t>各</w:t>
            </w:r>
            <w:r>
              <w:rPr>
                <w:rFonts w:cs="Times New Roman"/>
              </w:rPr>
              <w:t>污染物浓度分别为颗粒物</w:t>
            </w:r>
            <w:r>
              <w:rPr>
                <w:rFonts w:cs="Times New Roman"/>
                <w:lang w:val="en-US"/>
              </w:rPr>
              <w:t>11.9</w:t>
            </w:r>
            <w:r>
              <w:rPr>
                <w:rFonts w:cs="Times New Roman"/>
              </w:rPr>
              <w:t>mg/m</w:t>
            </w:r>
            <w:r>
              <w:rPr>
                <w:rFonts w:cs="Times New Roman"/>
                <w:vertAlign w:val="superscript"/>
              </w:rPr>
              <w:t>3</w:t>
            </w:r>
            <w:r>
              <w:rPr>
                <w:rFonts w:cs="Times New Roman"/>
              </w:rPr>
              <w:t>、二氧化硫</w:t>
            </w:r>
            <w:r>
              <w:rPr>
                <w:rFonts w:cs="Times New Roman"/>
                <w:lang w:val="en-US"/>
              </w:rPr>
              <w:t>21</w:t>
            </w:r>
            <w:r>
              <w:rPr>
                <w:rFonts w:cs="Times New Roman"/>
              </w:rPr>
              <w:t>mg/m</w:t>
            </w:r>
            <w:r>
              <w:rPr>
                <w:rFonts w:cs="Times New Roman"/>
                <w:vertAlign w:val="superscript"/>
              </w:rPr>
              <w:t>3</w:t>
            </w:r>
            <w:r>
              <w:rPr>
                <w:rFonts w:cs="Times New Roman"/>
              </w:rPr>
              <w:t>、氮氧化物</w:t>
            </w:r>
            <w:r>
              <w:rPr>
                <w:rFonts w:cs="Times New Roman"/>
                <w:lang w:val="en-US"/>
              </w:rPr>
              <w:t>216</w:t>
            </w:r>
            <w:r>
              <w:rPr>
                <w:rFonts w:cs="Times New Roman"/>
              </w:rPr>
              <w:t>mg/m</w:t>
            </w:r>
            <w:r>
              <w:rPr>
                <w:rFonts w:cs="Times New Roman"/>
                <w:vertAlign w:val="superscript"/>
              </w:rPr>
              <w:t>3</w:t>
            </w:r>
            <w:r>
              <w:rPr>
                <w:rFonts w:cs="Times New Roman"/>
              </w:rPr>
              <w:t>，满足《工业炉窑大气污染物排放标准》（DB13/1640-2012）表1（新建炉窑）工业炉窑颗粒物排放限值、表2（新建炉窑）工业炉窑有害污染物排放限值。</w:t>
            </w:r>
          </w:p>
          <w:p w14:paraId="23F94C2D">
            <w:pPr>
              <w:spacing w:line="500" w:lineRule="exact"/>
              <w:ind w:firstLine="480" w:firstLineChars="200"/>
              <w:jc w:val="left"/>
              <w:rPr>
                <w:rFonts w:cs="Times New Roman"/>
              </w:rPr>
            </w:pPr>
            <w:r>
              <w:rPr>
                <w:rFonts w:hint="eastAsia" w:cs="Times New Roman"/>
                <w:lang w:val="en-US"/>
              </w:rPr>
              <w:t>B.</w:t>
            </w:r>
            <w:r>
              <w:rPr>
                <w:rFonts w:cs="Times New Roman"/>
              </w:rPr>
              <w:t>破碎机上料口、皮带输送机转运点、粉碎机进料口、烘干机上料口、制粒机上料过程、压块机压制过程产生的粉尘</w:t>
            </w:r>
          </w:p>
          <w:p w14:paraId="2DEC21AE">
            <w:pPr>
              <w:spacing w:line="500" w:lineRule="exact"/>
              <w:ind w:firstLine="480" w:firstLineChars="200"/>
              <w:jc w:val="left"/>
              <w:rPr>
                <w:rFonts w:cs="Times New Roman"/>
              </w:rPr>
            </w:pPr>
            <w:r>
              <w:rPr>
                <w:rFonts w:hint="eastAsia"/>
                <w:lang w:val="en-US"/>
              </w:rPr>
              <w:t>现有项目</w:t>
            </w:r>
            <w:r>
              <w:rPr>
                <w:rFonts w:cs="Times New Roman"/>
              </w:rPr>
              <w:t>破碎机上料口、皮带输送机转运点、粉碎机进料口产生的粉尘</w:t>
            </w:r>
            <w:r>
              <w:rPr>
                <w:rFonts w:hint="eastAsia" w:cs="Times New Roman"/>
              </w:rPr>
              <w:t>经</w:t>
            </w:r>
            <w:r>
              <w:rPr>
                <w:rFonts w:cs="Times New Roman"/>
              </w:rPr>
              <w:t>沙克龙除尘器处理</w:t>
            </w:r>
            <w:r>
              <w:rPr>
                <w:rFonts w:hint="eastAsia" w:cs="Times New Roman"/>
              </w:rPr>
              <w:t>后与</w:t>
            </w:r>
            <w:r>
              <w:rPr>
                <w:rFonts w:cs="Times New Roman"/>
              </w:rPr>
              <w:t>烘干机上料口、制粒机上料过程、压块机压制过程产生的粉尘经管道引入脉冲式布袋除尘器，最终经16m高排气筒（</w:t>
            </w:r>
            <w:r>
              <w:rPr>
                <w:rFonts w:hint="eastAsia" w:cs="Times New Roman"/>
                <w:lang w:val="en-US"/>
              </w:rPr>
              <w:t>DA002</w:t>
            </w:r>
            <w:r>
              <w:rPr>
                <w:rFonts w:cs="Times New Roman"/>
              </w:rPr>
              <w:t>）排放。</w:t>
            </w:r>
            <w:r>
              <w:rPr>
                <w:rFonts w:cs="Times New Roman"/>
                <w:lang w:val="en-US"/>
              </w:rPr>
              <w:t>颗粒物排放量为</w:t>
            </w:r>
            <w:r>
              <w:rPr>
                <w:rFonts w:hint="eastAsia" w:cs="Times New Roman"/>
                <w:lang w:val="en-US"/>
              </w:rPr>
              <w:t>11.76</w:t>
            </w:r>
            <w:r>
              <w:rPr>
                <w:rFonts w:cs="Times New Roman"/>
                <w:lang w:val="en-US"/>
              </w:rPr>
              <w:t>t/a</w:t>
            </w:r>
            <w:r>
              <w:rPr>
                <w:rFonts w:hint="eastAsia" w:cs="Times New Roman"/>
                <w:lang w:val="en-US"/>
              </w:rPr>
              <w:t>。</w:t>
            </w:r>
            <w:r>
              <w:rPr>
                <w:rFonts w:cs="Times New Roman"/>
              </w:rPr>
              <w:t>根据20</w:t>
            </w:r>
            <w:r>
              <w:rPr>
                <w:rFonts w:cs="Times New Roman"/>
                <w:lang w:val="en-US"/>
              </w:rPr>
              <w:t>19</w:t>
            </w:r>
            <w:r>
              <w:rPr>
                <w:rFonts w:cs="Times New Roman"/>
              </w:rPr>
              <w:t>年</w:t>
            </w:r>
            <w:r>
              <w:rPr>
                <w:rFonts w:cs="Times New Roman"/>
                <w:lang w:val="en-US"/>
              </w:rPr>
              <w:t>5</w:t>
            </w:r>
            <w:r>
              <w:rPr>
                <w:rFonts w:cs="Times New Roman"/>
              </w:rPr>
              <w:t>月</w:t>
            </w:r>
            <w:r>
              <w:rPr>
                <w:rFonts w:cs="Times New Roman"/>
                <w:lang w:val="en-US"/>
              </w:rPr>
              <w:t>25</w:t>
            </w:r>
            <w:r>
              <w:rPr>
                <w:rFonts w:cs="Times New Roman"/>
              </w:rPr>
              <w:t>日至</w:t>
            </w:r>
            <w:r>
              <w:rPr>
                <w:rFonts w:cs="Times New Roman"/>
                <w:lang w:val="en-US"/>
              </w:rPr>
              <w:t>26</w:t>
            </w:r>
            <w:r>
              <w:rPr>
                <w:rFonts w:cs="Times New Roman"/>
              </w:rPr>
              <w:t>日《兴隆县一通新能源科技有限公司年生产2万吨秸秆综合利用建设项目》竣工验收检测报告（持环检（委）字【2019】第05073号），破碎、皮带输送转运点、粉碎上料、烘干机上料、压块过程粉尘、制粒机上料工序共用布袋除尘器出口排气筒排放废气中</w:t>
            </w:r>
            <w:r>
              <w:rPr>
                <w:rFonts w:hint="eastAsia" w:cs="Times New Roman"/>
              </w:rPr>
              <w:t>最大</w:t>
            </w:r>
            <w:r>
              <w:rPr>
                <w:rFonts w:cs="Times New Roman"/>
              </w:rPr>
              <w:t>颗粒物浓度</w:t>
            </w:r>
            <w:r>
              <w:rPr>
                <w:rFonts w:hint="eastAsia" w:cs="Times New Roman"/>
                <w:lang w:val="en-US"/>
              </w:rPr>
              <w:t>7.4</w:t>
            </w:r>
            <w:r>
              <w:rPr>
                <w:rFonts w:cs="Times New Roman"/>
                <w:szCs w:val="22"/>
              </w:rPr>
              <w:t>mg/m</w:t>
            </w:r>
            <w:r>
              <w:rPr>
                <w:rFonts w:cs="Times New Roman"/>
                <w:szCs w:val="22"/>
                <w:vertAlign w:val="superscript"/>
              </w:rPr>
              <w:t>3</w:t>
            </w:r>
            <w:r>
              <w:rPr>
                <w:rFonts w:hint="eastAsia" w:cs="Times New Roman"/>
              </w:rPr>
              <w:t>，</w:t>
            </w:r>
            <w:r>
              <w:rPr>
                <w:rFonts w:cs="Times New Roman"/>
              </w:rPr>
              <w:t>排放速率</w:t>
            </w:r>
            <w:r>
              <w:rPr>
                <w:rFonts w:hint="eastAsia" w:cs="Times New Roman"/>
              </w:rPr>
              <w:t>为</w:t>
            </w:r>
            <w:r>
              <w:rPr>
                <w:rFonts w:hint="eastAsia" w:cs="Times New Roman"/>
                <w:lang w:val="en-US"/>
              </w:rPr>
              <w:t>0.033</w:t>
            </w:r>
            <w:r>
              <w:rPr>
                <w:rFonts w:cs="Times New Roman"/>
                <w:szCs w:val="22"/>
              </w:rPr>
              <w:t>kg/h</w:t>
            </w:r>
            <w:r>
              <w:rPr>
                <w:rFonts w:hint="eastAsia" w:cs="Times New Roman"/>
                <w:szCs w:val="22"/>
              </w:rPr>
              <w:t>，</w:t>
            </w:r>
            <w:r>
              <w:rPr>
                <w:rFonts w:cs="Times New Roman"/>
              </w:rPr>
              <w:t>满足《大气污染物综合排放标准》（GB16297-1996）表2（其他）新污染源大气污染物排放限值。</w:t>
            </w:r>
          </w:p>
          <w:p w14:paraId="56D4E70D">
            <w:pPr>
              <w:spacing w:line="500" w:lineRule="exact"/>
              <w:ind w:left="480" w:leftChars="200"/>
              <w:jc w:val="left"/>
              <w:rPr>
                <w:rFonts w:cs="Times New Roman"/>
                <w:lang w:val="en-US"/>
              </w:rPr>
            </w:pPr>
            <w:r>
              <w:rPr>
                <w:rFonts w:hint="eastAsia" w:cs="Times New Roman"/>
                <w:lang w:val="en-US"/>
              </w:rPr>
              <w:t>C.厂界</w:t>
            </w:r>
          </w:p>
          <w:p w14:paraId="40B0CB91">
            <w:pPr>
              <w:spacing w:line="500" w:lineRule="exact"/>
              <w:ind w:firstLine="480" w:firstLineChars="200"/>
              <w:jc w:val="left"/>
              <w:rPr>
                <w:lang w:val="en-US"/>
              </w:rPr>
            </w:pPr>
            <w:r>
              <w:rPr>
                <w:rFonts w:hint="eastAsia"/>
                <w:lang w:val="en-US"/>
              </w:rPr>
              <w:t>现有项目采用原料存于封闭车间内，</w:t>
            </w:r>
            <w:r>
              <w:t>运输车辆加盖苫布</w:t>
            </w:r>
            <w:r>
              <w:rPr>
                <w:rFonts w:hint="eastAsia"/>
              </w:rPr>
              <w:t>，厂区洒水降尘等措施。</w:t>
            </w:r>
            <w:r>
              <w:rPr>
                <w:rFonts w:cs="Times New Roman"/>
              </w:rPr>
              <w:t>根据20</w:t>
            </w:r>
            <w:r>
              <w:rPr>
                <w:rFonts w:cs="Times New Roman"/>
                <w:lang w:val="en-US"/>
              </w:rPr>
              <w:t>19</w:t>
            </w:r>
            <w:r>
              <w:rPr>
                <w:rFonts w:cs="Times New Roman"/>
              </w:rPr>
              <w:t>年</w:t>
            </w:r>
            <w:r>
              <w:rPr>
                <w:rFonts w:cs="Times New Roman"/>
                <w:lang w:val="en-US"/>
              </w:rPr>
              <w:t>5</w:t>
            </w:r>
            <w:r>
              <w:rPr>
                <w:rFonts w:cs="Times New Roman"/>
              </w:rPr>
              <w:t>月</w:t>
            </w:r>
            <w:r>
              <w:rPr>
                <w:rFonts w:cs="Times New Roman"/>
                <w:lang w:val="en-US"/>
              </w:rPr>
              <w:t>25</w:t>
            </w:r>
            <w:r>
              <w:rPr>
                <w:rFonts w:cs="Times New Roman"/>
              </w:rPr>
              <w:t>日至</w:t>
            </w:r>
            <w:r>
              <w:rPr>
                <w:rFonts w:cs="Times New Roman"/>
                <w:lang w:val="en-US"/>
              </w:rPr>
              <w:t>26</w:t>
            </w:r>
            <w:r>
              <w:rPr>
                <w:rFonts w:cs="Times New Roman"/>
              </w:rPr>
              <w:t>日《兴隆县一通新能源科技有限公司年生产2万吨秸秆综合利用建设项目》竣工验收检测报告（持环检（委）字【2019】第05073号），厂界无组织颗粒物排放浓度最大值为0.</w:t>
            </w:r>
            <w:r>
              <w:rPr>
                <w:rFonts w:hint="eastAsia" w:cs="Times New Roman"/>
                <w:lang w:val="en-US"/>
              </w:rPr>
              <w:t>3</w:t>
            </w:r>
            <w:r>
              <w:rPr>
                <w:rFonts w:cs="Times New Roman"/>
              </w:rPr>
              <w:t>mg/m³，监测结果颗粒物排放浓度满足《大气污染物综合排放标准》</w:t>
            </w:r>
            <w:r>
              <w:rPr>
                <w:rFonts w:hint="eastAsia" w:cs="Times New Roman"/>
              </w:rPr>
              <w:t>（</w:t>
            </w:r>
            <w:r>
              <w:rPr>
                <w:rFonts w:cs="Times New Roman"/>
              </w:rPr>
              <w:t>GB16297-1996</w:t>
            </w:r>
            <w:r>
              <w:rPr>
                <w:rFonts w:hint="eastAsia" w:cs="Times New Roman"/>
              </w:rPr>
              <w:t>）</w:t>
            </w:r>
            <w:r>
              <w:rPr>
                <w:rFonts w:cs="Times New Roman"/>
              </w:rPr>
              <w:t>表2 中无组织排放监控</w:t>
            </w:r>
            <w:r>
              <w:rPr>
                <w:rFonts w:ascii="宋体" w:hAnsi="宋体"/>
              </w:rPr>
              <w:t>浓度限值。</w:t>
            </w:r>
          </w:p>
          <w:p w14:paraId="597E5E74">
            <w:pPr>
              <w:pStyle w:val="5"/>
              <w:ind w:firstLine="480" w:firstLineChars="200"/>
              <w:jc w:val="left"/>
              <w:rPr>
                <w:rFonts w:cs="Times New Roman"/>
                <w:b w:val="0"/>
                <w:bCs/>
              </w:rPr>
            </w:pPr>
            <w:r>
              <w:rPr>
                <w:rFonts w:cs="Times New Roman"/>
                <w:b w:val="0"/>
                <w:bCs/>
              </w:rPr>
              <w:t>②废水</w:t>
            </w:r>
          </w:p>
          <w:p w14:paraId="5FFA6DBE">
            <w:pPr>
              <w:spacing w:line="500" w:lineRule="exact"/>
              <w:ind w:firstLine="480" w:firstLineChars="200"/>
              <w:jc w:val="left"/>
              <w:rPr>
                <w:rFonts w:cs="Times New Roman"/>
                <w:lang w:val="en-US" w:bidi="ar-SA"/>
              </w:rPr>
            </w:pPr>
            <w:r>
              <w:rPr>
                <w:rFonts w:cs="Times New Roman"/>
                <w:kern w:val="24"/>
              </w:rPr>
              <w:t>项目无生产用水，生活用水主要为职工盥洗用水，本项目劳动定员8人，生活用水量按20L人/天，生活用水量为1.6m</w:t>
            </w:r>
            <w:r>
              <w:rPr>
                <w:rFonts w:cs="Times New Roman"/>
                <w:kern w:val="24"/>
                <w:vertAlign w:val="superscript"/>
              </w:rPr>
              <w:t>3</w:t>
            </w:r>
            <w:r>
              <w:rPr>
                <w:rFonts w:cs="Times New Roman"/>
                <w:kern w:val="24"/>
              </w:rPr>
              <w:t>/d（480t/a），</w:t>
            </w:r>
            <w:r>
              <w:rPr>
                <w:rFonts w:hint="eastAsia" w:cs="Times New Roman"/>
                <w:kern w:val="24"/>
              </w:rPr>
              <w:t>生活污水</w:t>
            </w:r>
            <w:r>
              <w:rPr>
                <w:rFonts w:cs="Times New Roman"/>
                <w:kern w:val="24"/>
              </w:rPr>
              <w:t>产生量为废水1.28m</w:t>
            </w:r>
            <w:r>
              <w:rPr>
                <w:rFonts w:cs="Times New Roman"/>
                <w:kern w:val="24"/>
                <w:vertAlign w:val="superscript"/>
              </w:rPr>
              <w:t>3</w:t>
            </w:r>
            <w:r>
              <w:rPr>
                <w:rFonts w:cs="Times New Roman"/>
                <w:kern w:val="24"/>
              </w:rPr>
              <w:t>/d（384t/a），排入厂区内化粪池，定期清掏做农肥利用</w:t>
            </w:r>
            <w:r>
              <w:rPr>
                <w:rFonts w:cs="Times New Roman"/>
                <w:lang w:val="en-US" w:bidi="ar-SA"/>
              </w:rPr>
              <w:t>。</w:t>
            </w:r>
          </w:p>
          <w:p w14:paraId="2550F78E">
            <w:pPr>
              <w:pStyle w:val="12"/>
              <w:spacing w:line="500" w:lineRule="exact"/>
              <w:ind w:left="0" w:right="0" w:firstLine="480" w:firstLineChars="200"/>
              <w:rPr>
                <w:rFonts w:ascii="Times New Roman" w:cs="Times New Roman"/>
                <w:lang w:val="en-US" w:bidi="ar-SA"/>
              </w:rPr>
            </w:pPr>
            <w:r>
              <w:rPr>
                <w:rFonts w:hint="eastAsia" w:ascii="Times New Roman" w:cs="Times New Roman"/>
                <w:lang w:val="en-US" w:bidi="ar-SA"/>
              </w:rPr>
              <w:t>③噪声</w:t>
            </w:r>
          </w:p>
          <w:p w14:paraId="2E35BAC9">
            <w:pPr>
              <w:pStyle w:val="12"/>
              <w:spacing w:line="500" w:lineRule="exact"/>
              <w:ind w:left="0" w:right="0" w:firstLine="480" w:firstLineChars="200"/>
              <w:rPr>
                <w:rFonts w:hint="eastAsia" w:ascii="宋体" w:hAnsi="宋体"/>
              </w:rPr>
            </w:pPr>
            <w:r>
              <w:rPr>
                <w:rFonts w:ascii="宋体" w:hAnsi="宋体"/>
              </w:rPr>
              <w:t>项目产噪设备均在封闭车间内，</w:t>
            </w:r>
            <w:r>
              <w:rPr>
                <w:rFonts w:ascii="Times New Roman" w:cs="Times New Roman"/>
                <w:color w:val="000000"/>
                <w:lang w:val="en-US" w:bidi="ar-SA"/>
              </w:rPr>
              <w:t>通过设备基础减震、厂房隔声等措施进行隔声降噪</w:t>
            </w:r>
            <w:r>
              <w:rPr>
                <w:rFonts w:ascii="宋体" w:hAnsi="宋体"/>
              </w:rPr>
              <w:t xml:space="preserve">。 </w:t>
            </w:r>
          </w:p>
          <w:p w14:paraId="5E4B6D56">
            <w:pPr>
              <w:spacing w:line="500" w:lineRule="exact"/>
              <w:ind w:firstLine="480" w:firstLineChars="200"/>
              <w:jc w:val="left"/>
              <w:rPr>
                <w:rFonts w:cs="Times New Roman"/>
              </w:rPr>
            </w:pPr>
            <w:r>
              <w:rPr>
                <w:rFonts w:hint="eastAsia"/>
              </w:rPr>
              <w:t>根据</w:t>
            </w:r>
            <w:r>
              <w:rPr>
                <w:rFonts w:cs="Times New Roman"/>
              </w:rPr>
              <w:t>20</w:t>
            </w:r>
            <w:r>
              <w:rPr>
                <w:rFonts w:cs="Times New Roman"/>
                <w:lang w:val="en-US"/>
              </w:rPr>
              <w:t>19</w:t>
            </w:r>
            <w:r>
              <w:rPr>
                <w:rFonts w:cs="Times New Roman"/>
              </w:rPr>
              <w:t>年</w:t>
            </w:r>
            <w:r>
              <w:rPr>
                <w:rFonts w:cs="Times New Roman"/>
                <w:lang w:val="en-US"/>
              </w:rPr>
              <w:t>5</w:t>
            </w:r>
            <w:r>
              <w:rPr>
                <w:rFonts w:cs="Times New Roman"/>
              </w:rPr>
              <w:t>月</w:t>
            </w:r>
            <w:r>
              <w:rPr>
                <w:rFonts w:cs="Times New Roman"/>
                <w:lang w:val="en-US"/>
              </w:rPr>
              <w:t>25</w:t>
            </w:r>
            <w:r>
              <w:rPr>
                <w:rFonts w:cs="Times New Roman"/>
              </w:rPr>
              <w:t>日至</w:t>
            </w:r>
            <w:r>
              <w:rPr>
                <w:rFonts w:cs="Times New Roman"/>
                <w:lang w:val="en-US"/>
              </w:rPr>
              <w:t>26</w:t>
            </w:r>
            <w:r>
              <w:rPr>
                <w:rFonts w:cs="Times New Roman"/>
              </w:rPr>
              <w:t>日</w:t>
            </w:r>
            <w:r>
              <w:rPr>
                <w:rFonts w:hint="eastAsia" w:cs="Times New Roman"/>
              </w:rPr>
              <w:t>《</w:t>
            </w:r>
            <w:r>
              <w:rPr>
                <w:rFonts w:cs="Times New Roman"/>
              </w:rPr>
              <w:t>兴隆县一通新能源科技有限公司年生产2万吨秸秆综合利用建设项目</w:t>
            </w:r>
            <w:r>
              <w:rPr>
                <w:rFonts w:hint="eastAsia" w:cs="Times New Roman"/>
              </w:rPr>
              <w:t>》竣工验收检测报告</w:t>
            </w:r>
            <w:r>
              <w:rPr>
                <w:rFonts w:cs="Times New Roman"/>
              </w:rPr>
              <w:t>（持环检（委）字【2019】第05073号</w:t>
            </w:r>
            <w:r>
              <w:rPr>
                <w:rFonts w:hint="eastAsia" w:cs="Times New Roman"/>
              </w:rPr>
              <w:t>），厂区四周</w:t>
            </w:r>
            <w:r>
              <w:rPr>
                <w:rFonts w:cs="Times New Roman"/>
              </w:rPr>
              <w:t>四厂界昼间噪声最大值为</w:t>
            </w:r>
            <w:r>
              <w:rPr>
                <w:rFonts w:hint="eastAsia" w:cs="Times New Roman"/>
                <w:lang w:val="en-US"/>
              </w:rPr>
              <w:t>57.9</w:t>
            </w:r>
            <w:r>
              <w:rPr>
                <w:rFonts w:cs="Times New Roman"/>
              </w:rPr>
              <w:t>dB(A)、夜间噪声最大值为</w:t>
            </w:r>
            <w:r>
              <w:rPr>
                <w:rFonts w:hint="eastAsia" w:cs="Times New Roman"/>
                <w:lang w:val="en-US"/>
              </w:rPr>
              <w:t>48.3</w:t>
            </w:r>
            <w:r>
              <w:rPr>
                <w:rFonts w:cs="Times New Roman"/>
              </w:rPr>
              <w:t>dB(A)，检测结果均满足《工业企业厂界环境噪声排放标准》（GB12348-2008）2类标准要求，即昼间≤60dB(A)、夜间≤50dB(A)。</w:t>
            </w:r>
          </w:p>
          <w:p w14:paraId="0EAE5E8D">
            <w:pPr>
              <w:pStyle w:val="12"/>
              <w:rPr>
                <w:rFonts w:hint="eastAsia" w:ascii="宋体" w:hAnsi="宋体"/>
              </w:rPr>
            </w:pPr>
            <w:r>
              <w:rPr>
                <w:rFonts w:hint="eastAsia" w:ascii="宋体" w:hAnsi="宋体"/>
              </w:rPr>
              <w:t>④</w:t>
            </w:r>
            <w:r>
              <w:rPr>
                <w:rFonts w:ascii="宋体" w:hAnsi="宋体"/>
              </w:rPr>
              <w:t>固体废物</w:t>
            </w:r>
          </w:p>
          <w:p w14:paraId="526E06B0">
            <w:pPr>
              <w:adjustRightInd w:val="0"/>
              <w:snapToGrid w:val="0"/>
              <w:spacing w:line="500" w:lineRule="exact"/>
              <w:ind w:firstLine="480" w:firstLineChars="200"/>
              <w:jc w:val="left"/>
              <w:rPr>
                <w:rFonts w:cs="Times New Roman"/>
              </w:rPr>
            </w:pPr>
            <w:r>
              <w:rPr>
                <w:rFonts w:cs="Times New Roman"/>
              </w:rPr>
              <w:t>项目固体废物主要为破碎过程产生的除尘灰；粉碎过程产生的除尘灰；生物质炉产生的炉渣；湿法除尘产生的污泥；烘干及上料产生的除尘灰；制粒机上料</w:t>
            </w:r>
            <w:r>
              <w:rPr>
                <w:rFonts w:hint="eastAsia" w:cs="Times New Roman"/>
              </w:rPr>
              <w:t>、压制</w:t>
            </w:r>
            <w:r>
              <w:rPr>
                <w:rFonts w:cs="Times New Roman"/>
              </w:rPr>
              <w:t>过程产生的除尘灰</w:t>
            </w:r>
            <w:r>
              <w:rPr>
                <w:rFonts w:hint="eastAsia" w:cs="Times New Roman"/>
              </w:rPr>
              <w:t>、</w:t>
            </w:r>
            <w:r>
              <w:rPr>
                <w:rFonts w:cs="Times New Roman"/>
              </w:rPr>
              <w:t>职工生活垃圾</w:t>
            </w:r>
            <w:r>
              <w:rPr>
                <w:rFonts w:hint="eastAsia" w:cs="Times New Roman"/>
              </w:rPr>
              <w:t>及危险废物</w:t>
            </w:r>
            <w:r>
              <w:rPr>
                <w:rFonts w:cs="Times New Roman"/>
              </w:rPr>
              <w:t>。</w:t>
            </w:r>
          </w:p>
          <w:p w14:paraId="62036201">
            <w:pPr>
              <w:spacing w:line="500" w:lineRule="exact"/>
              <w:ind w:firstLine="480" w:firstLineChars="200"/>
              <w:jc w:val="left"/>
              <w:rPr>
                <w:rFonts w:cs="Times New Roman"/>
              </w:rPr>
            </w:pPr>
            <w:r>
              <w:rPr>
                <w:rFonts w:hint="eastAsia" w:cs="Times New Roman"/>
              </w:rPr>
              <w:t>项目产生</w:t>
            </w:r>
            <w:r>
              <w:rPr>
                <w:rFonts w:cs="Times New Roman"/>
              </w:rPr>
              <w:t>除尘灰回用于生产；生物质炉产生的炉渣外售，用于农肥；湿法除尘产生的污泥烘干后，回用于生产；</w:t>
            </w:r>
          </w:p>
          <w:p w14:paraId="36D3B8EC">
            <w:pPr>
              <w:spacing w:line="500" w:lineRule="exact"/>
              <w:ind w:firstLine="480" w:firstLineChars="200"/>
              <w:jc w:val="left"/>
              <w:rPr>
                <w:rFonts w:cs="Times New Roman"/>
              </w:rPr>
            </w:pPr>
            <w:r>
              <w:rPr>
                <w:rFonts w:cs="Times New Roman"/>
              </w:rPr>
              <w:t>职工生活垃圾产生的废纸、废塑料袋集中收集，由环卫部门统一处理</w:t>
            </w:r>
            <w:r>
              <w:rPr>
                <w:rFonts w:hint="eastAsia" w:cs="Times New Roman"/>
              </w:rPr>
              <w:t>；</w:t>
            </w:r>
          </w:p>
          <w:p w14:paraId="736A1989">
            <w:pPr>
              <w:spacing w:line="500" w:lineRule="exact"/>
              <w:ind w:firstLine="480" w:firstLineChars="200"/>
              <w:jc w:val="left"/>
              <w:rPr>
                <w:rFonts w:cs="Times New Roman"/>
                <w:color w:val="000000"/>
              </w:rPr>
            </w:pPr>
            <w:r>
              <w:rPr>
                <w:rFonts w:cs="Times New Roman"/>
              </w:rPr>
              <w:t>废润滑油</w:t>
            </w:r>
            <w:r>
              <w:rPr>
                <w:rFonts w:hint="eastAsia" w:cs="Times New Roman"/>
              </w:rPr>
              <w:t>、</w:t>
            </w:r>
            <w:r>
              <w:rPr>
                <w:rFonts w:cs="Times New Roman"/>
              </w:rPr>
              <w:t>废油桶</w:t>
            </w:r>
            <w:r>
              <w:rPr>
                <w:rFonts w:hint="eastAsia" w:cs="Times New Roman"/>
              </w:rPr>
              <w:t>、</w:t>
            </w:r>
            <w:r>
              <w:rPr>
                <w:rFonts w:cs="Times New Roman"/>
              </w:rPr>
              <w:t>废旧含油抹布及劳保用品收集后暂存于危废贮存间，定期委托</w:t>
            </w:r>
            <w:r>
              <w:rPr>
                <w:rFonts w:hint="eastAsia" w:cs="Times New Roman"/>
                <w:lang w:eastAsia="zh-CN"/>
              </w:rPr>
              <w:t>承德惠环环境科技有限公司</w:t>
            </w:r>
            <w:r>
              <w:rPr>
                <w:rFonts w:cs="Times New Roman"/>
              </w:rPr>
              <w:t>处理</w:t>
            </w:r>
            <w:r>
              <w:rPr>
                <w:rFonts w:hint="eastAsia" w:cs="Times New Roman"/>
              </w:rPr>
              <w:t>。</w:t>
            </w:r>
          </w:p>
          <w:p w14:paraId="7FB50F1E">
            <w:pPr>
              <w:spacing w:line="500" w:lineRule="exact"/>
              <w:ind w:firstLine="480" w:firstLineChars="200"/>
              <w:jc w:val="both"/>
            </w:pPr>
            <w:r>
              <w:rPr>
                <w:rFonts w:hint="default" w:ascii="Times New Roman" w:hAnsi="Times New Roman" w:cs="Times New Roman"/>
                <w:b w:val="0"/>
                <w:bCs w:val="0"/>
                <w:lang w:val="en-US"/>
              </w:rPr>
              <w:t>⑽</w:t>
            </w:r>
            <w:r>
              <w:t>现有工程污染物排放情况</w:t>
            </w:r>
          </w:p>
          <w:p w14:paraId="14B785DC">
            <w:pPr>
              <w:spacing w:line="500" w:lineRule="exact"/>
              <w:ind w:firstLine="480" w:firstLineChars="200"/>
              <w:jc w:val="left"/>
            </w:pPr>
            <w:r>
              <w:t>现有工程污染物实际排放量见下表。</w:t>
            </w:r>
          </w:p>
          <w:p w14:paraId="48629AE0">
            <w:pPr>
              <w:pStyle w:val="12"/>
              <w:spacing w:line="500" w:lineRule="exact"/>
              <w:ind w:left="0" w:right="0"/>
              <w:jc w:val="center"/>
              <w:rPr>
                <w:rFonts w:ascii="Times New Roman" w:cs="Times New Roman"/>
                <w:b/>
                <w:bCs/>
                <w:sz w:val="21"/>
                <w:szCs w:val="21"/>
                <w:lang w:val="en-US"/>
              </w:rPr>
            </w:pPr>
            <w:r>
              <w:rPr>
                <w:rFonts w:ascii="Times New Roman" w:cs="Times New Roman"/>
                <w:b/>
                <w:bCs/>
                <w:sz w:val="21"/>
                <w:szCs w:val="21"/>
                <w:lang w:val="en-US"/>
              </w:rPr>
              <w:t>表2-14   现有项目</w:t>
            </w:r>
            <w:r>
              <w:rPr>
                <w:b/>
                <w:sz w:val="21"/>
              </w:rPr>
              <w:t>污染物排放情</w:t>
            </w:r>
            <w:r>
              <w:rPr>
                <w:b/>
                <w:spacing w:val="-10"/>
                <w:sz w:val="21"/>
              </w:rPr>
              <w:t>况</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1215"/>
              <w:gridCol w:w="3150"/>
              <w:gridCol w:w="2887"/>
            </w:tblGrid>
            <w:tr w14:paraId="23536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89" w:type="dxa"/>
                  <w:gridSpan w:val="2"/>
                  <w:vAlign w:val="center"/>
                </w:tcPr>
                <w:p w14:paraId="44891EAA">
                  <w:pPr>
                    <w:spacing w:line="240" w:lineRule="auto"/>
                    <w:rPr>
                      <w:rFonts w:cs="Times New Roman"/>
                      <w:color w:val="000000"/>
                      <w:sz w:val="21"/>
                      <w:szCs w:val="21"/>
                      <w:lang w:val="en-US" w:bidi="ar-SA"/>
                    </w:rPr>
                  </w:pPr>
                  <w:r>
                    <w:rPr>
                      <w:rFonts w:hint="eastAsia" w:cs="Times New Roman"/>
                      <w:b/>
                      <w:kern w:val="2"/>
                      <w:sz w:val="21"/>
                      <w:szCs w:val="21"/>
                      <w:lang w:val="en-US" w:eastAsia="zh-CN"/>
                    </w:rPr>
                    <w:t>项目</w:t>
                  </w:r>
                </w:p>
              </w:tc>
              <w:tc>
                <w:tcPr>
                  <w:tcW w:w="3150" w:type="dxa"/>
                  <w:vAlign w:val="center"/>
                </w:tcPr>
                <w:p w14:paraId="643BEC4F">
                  <w:pPr>
                    <w:pStyle w:val="12"/>
                    <w:spacing w:line="240" w:lineRule="auto"/>
                    <w:ind w:left="0" w:right="0"/>
                    <w:jc w:val="center"/>
                    <w:rPr>
                      <w:rFonts w:ascii="Times New Roman" w:cs="Times New Roman"/>
                      <w:sz w:val="21"/>
                      <w:szCs w:val="21"/>
                      <w:lang w:val="en-US"/>
                    </w:rPr>
                  </w:pPr>
                  <w:r>
                    <w:rPr>
                      <w:rFonts w:ascii="Times New Roman" w:cs="Times New Roman"/>
                      <w:b/>
                      <w:kern w:val="2"/>
                      <w:sz w:val="21"/>
                      <w:szCs w:val="21"/>
                      <w:lang w:val="en-US"/>
                    </w:rPr>
                    <w:t>污染物名称</w:t>
                  </w:r>
                </w:p>
              </w:tc>
              <w:tc>
                <w:tcPr>
                  <w:tcW w:w="2887" w:type="dxa"/>
                  <w:vAlign w:val="center"/>
                </w:tcPr>
                <w:p w14:paraId="69E578AD">
                  <w:pPr>
                    <w:pStyle w:val="12"/>
                    <w:spacing w:line="240" w:lineRule="auto"/>
                    <w:ind w:left="0" w:right="0"/>
                    <w:jc w:val="center"/>
                    <w:rPr>
                      <w:rFonts w:ascii="Times New Roman" w:cs="Times New Roman"/>
                      <w:sz w:val="21"/>
                      <w:szCs w:val="21"/>
                      <w:lang w:val="en-US"/>
                    </w:rPr>
                  </w:pPr>
                  <w:r>
                    <w:rPr>
                      <w:rFonts w:ascii="Times New Roman" w:cs="Times New Roman"/>
                      <w:b/>
                      <w:kern w:val="2"/>
                      <w:sz w:val="21"/>
                      <w:szCs w:val="21"/>
                      <w:lang w:val="en-US"/>
                    </w:rPr>
                    <w:t>产生量</w:t>
                  </w:r>
                </w:p>
              </w:tc>
            </w:tr>
            <w:tr w14:paraId="026B7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9" w:type="dxa"/>
                  <w:gridSpan w:val="2"/>
                  <w:vMerge w:val="restart"/>
                  <w:vAlign w:val="center"/>
                </w:tcPr>
                <w:p w14:paraId="342FECE2">
                  <w:pPr>
                    <w:spacing w:line="240" w:lineRule="auto"/>
                    <w:rPr>
                      <w:rFonts w:hint="eastAsia" w:eastAsia="宋体" w:cs="Times New Roman"/>
                      <w:b/>
                      <w:kern w:val="2"/>
                      <w:sz w:val="21"/>
                      <w:szCs w:val="21"/>
                      <w:lang w:val="en-US" w:eastAsia="zh-CN"/>
                    </w:rPr>
                  </w:pPr>
                  <w:r>
                    <w:rPr>
                      <w:rFonts w:hint="eastAsia" w:cs="Times New Roman"/>
                      <w:b/>
                      <w:kern w:val="2"/>
                      <w:sz w:val="21"/>
                      <w:szCs w:val="21"/>
                      <w:lang w:val="en-US" w:eastAsia="zh-CN"/>
                    </w:rPr>
                    <w:t>废气</w:t>
                  </w:r>
                </w:p>
              </w:tc>
              <w:tc>
                <w:tcPr>
                  <w:tcW w:w="3150" w:type="dxa"/>
                  <w:vAlign w:val="center"/>
                </w:tcPr>
                <w:p w14:paraId="1952A6FC">
                  <w:pPr>
                    <w:pStyle w:val="12"/>
                    <w:spacing w:line="240" w:lineRule="auto"/>
                    <w:ind w:left="0" w:right="0"/>
                    <w:jc w:val="center"/>
                    <w:rPr>
                      <w:rFonts w:ascii="Times New Roman" w:cs="Times New Roman"/>
                      <w:b/>
                      <w:kern w:val="2"/>
                      <w:sz w:val="21"/>
                      <w:szCs w:val="21"/>
                      <w:lang w:val="en-US"/>
                    </w:rPr>
                  </w:pPr>
                  <w:r>
                    <w:rPr>
                      <w:rFonts w:hint="eastAsia" w:cs="Times New Roman"/>
                      <w:b/>
                      <w:kern w:val="2"/>
                      <w:sz w:val="21"/>
                      <w:szCs w:val="21"/>
                      <w:lang w:val="en-US" w:eastAsia="zh-CN"/>
                    </w:rPr>
                    <w:t>颗粒物</w:t>
                  </w:r>
                </w:p>
              </w:tc>
              <w:tc>
                <w:tcPr>
                  <w:tcW w:w="2887" w:type="dxa"/>
                  <w:vAlign w:val="center"/>
                </w:tcPr>
                <w:p w14:paraId="4D21B34A">
                  <w:pPr>
                    <w:spacing w:line="240" w:lineRule="auto"/>
                    <w:rPr>
                      <w:rFonts w:ascii="Times New Roman" w:cs="Times New Roman"/>
                      <w:b/>
                      <w:kern w:val="2"/>
                      <w:sz w:val="21"/>
                      <w:szCs w:val="21"/>
                      <w:lang w:val="en-US"/>
                    </w:rPr>
                  </w:pPr>
                  <w:r>
                    <w:rPr>
                      <w:rFonts w:hint="default" w:ascii="Times New Roman" w:hAnsi="Times New Roman" w:eastAsia="宋体" w:cs="Times New Roman"/>
                      <w:sz w:val="21"/>
                      <w:szCs w:val="21"/>
                      <w:lang w:val="en-US" w:eastAsia="zh-CN"/>
                    </w:rPr>
                    <w:t>43.84</w:t>
                  </w:r>
                  <w:r>
                    <w:rPr>
                      <w:rFonts w:hint="default" w:ascii="Times New Roman" w:hAnsi="Times New Roman" w:eastAsia="宋体" w:cs="Times New Roman"/>
                      <w:sz w:val="21"/>
                      <w:szCs w:val="21"/>
                      <w:lang w:val="en-US"/>
                    </w:rPr>
                    <w:t>t/a</w:t>
                  </w:r>
                </w:p>
              </w:tc>
            </w:tr>
            <w:tr w14:paraId="2F828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9" w:type="dxa"/>
                  <w:gridSpan w:val="2"/>
                  <w:vMerge w:val="continue"/>
                  <w:vAlign w:val="center"/>
                </w:tcPr>
                <w:p w14:paraId="5682A3B6">
                  <w:pPr>
                    <w:spacing w:line="240" w:lineRule="auto"/>
                    <w:rPr>
                      <w:rFonts w:hint="default" w:eastAsia="宋体" w:cs="Times New Roman"/>
                      <w:b/>
                      <w:kern w:val="2"/>
                      <w:sz w:val="21"/>
                      <w:szCs w:val="21"/>
                      <w:lang w:val="en-US" w:eastAsia="zh-CN"/>
                    </w:rPr>
                  </w:pPr>
                </w:p>
              </w:tc>
              <w:tc>
                <w:tcPr>
                  <w:tcW w:w="3150" w:type="dxa"/>
                  <w:vAlign w:val="center"/>
                </w:tcPr>
                <w:p w14:paraId="4C27C36F">
                  <w:pPr>
                    <w:pStyle w:val="12"/>
                    <w:spacing w:line="240" w:lineRule="auto"/>
                    <w:ind w:left="0" w:right="0"/>
                    <w:jc w:val="center"/>
                    <w:rPr>
                      <w:rFonts w:ascii="Times New Roman" w:cs="Times New Roman"/>
                      <w:b/>
                      <w:kern w:val="2"/>
                      <w:sz w:val="21"/>
                      <w:szCs w:val="21"/>
                      <w:lang w:val="en-US"/>
                    </w:rPr>
                  </w:pPr>
                  <w:r>
                    <w:rPr>
                      <w:rFonts w:hint="eastAsia" w:cs="Times New Roman"/>
                      <w:b/>
                      <w:kern w:val="2"/>
                      <w:sz w:val="21"/>
                      <w:szCs w:val="21"/>
                      <w:lang w:val="en-US" w:eastAsia="zh-CN"/>
                    </w:rPr>
                    <w:t>SO</w:t>
                  </w:r>
                  <w:r>
                    <w:rPr>
                      <w:rFonts w:hint="eastAsia" w:cs="Times New Roman"/>
                      <w:b/>
                      <w:kern w:val="2"/>
                      <w:sz w:val="21"/>
                      <w:szCs w:val="21"/>
                      <w:vertAlign w:val="subscript"/>
                      <w:lang w:val="en-US" w:eastAsia="zh-CN"/>
                    </w:rPr>
                    <w:t>2</w:t>
                  </w:r>
                </w:p>
              </w:tc>
              <w:tc>
                <w:tcPr>
                  <w:tcW w:w="2887" w:type="dxa"/>
                  <w:vAlign w:val="center"/>
                </w:tcPr>
                <w:p w14:paraId="154BF7C1">
                  <w:pPr>
                    <w:spacing w:line="240" w:lineRule="auto"/>
                    <w:rPr>
                      <w:rFonts w:ascii="Times New Roman" w:cs="Times New Roman"/>
                      <w:b/>
                      <w:kern w:val="2"/>
                      <w:sz w:val="21"/>
                      <w:szCs w:val="21"/>
                      <w:lang w:val="en-US"/>
                    </w:rPr>
                  </w:pPr>
                  <w:r>
                    <w:rPr>
                      <w:rFonts w:hint="default" w:ascii="Times New Roman" w:hAnsi="Times New Roman" w:eastAsia="宋体" w:cs="Times New Roman"/>
                      <w:sz w:val="21"/>
                      <w:szCs w:val="21"/>
                      <w:lang w:val="en-US" w:eastAsia="zh-CN"/>
                    </w:rPr>
                    <w:t>0.68</w:t>
                  </w:r>
                  <w:r>
                    <w:rPr>
                      <w:rFonts w:hint="default" w:ascii="Times New Roman" w:hAnsi="Times New Roman" w:eastAsia="宋体" w:cs="Times New Roman"/>
                      <w:sz w:val="21"/>
                      <w:szCs w:val="21"/>
                      <w:lang w:val="en-US"/>
                    </w:rPr>
                    <w:t>t/a</w:t>
                  </w:r>
                </w:p>
              </w:tc>
            </w:tr>
            <w:tr w14:paraId="7EDA0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01" w:hRule="atLeast"/>
                <w:jc w:val="center"/>
              </w:trPr>
              <w:tc>
                <w:tcPr>
                  <w:tcW w:w="2289" w:type="dxa"/>
                  <w:gridSpan w:val="2"/>
                  <w:vMerge w:val="continue"/>
                  <w:vAlign w:val="center"/>
                </w:tcPr>
                <w:p w14:paraId="4F6CA6A7">
                  <w:pPr>
                    <w:spacing w:line="240" w:lineRule="auto"/>
                    <w:rPr>
                      <w:rFonts w:hint="default" w:eastAsia="宋体" w:cs="Times New Roman"/>
                      <w:b/>
                      <w:kern w:val="2"/>
                      <w:sz w:val="21"/>
                      <w:szCs w:val="21"/>
                      <w:lang w:val="en-US" w:eastAsia="zh-CN"/>
                    </w:rPr>
                  </w:pPr>
                </w:p>
              </w:tc>
              <w:tc>
                <w:tcPr>
                  <w:tcW w:w="3150" w:type="dxa"/>
                  <w:vAlign w:val="center"/>
                </w:tcPr>
                <w:p w14:paraId="0D6B2858">
                  <w:pPr>
                    <w:pStyle w:val="12"/>
                    <w:spacing w:line="240" w:lineRule="auto"/>
                    <w:ind w:left="0" w:right="0"/>
                    <w:jc w:val="center"/>
                    <w:rPr>
                      <w:rFonts w:ascii="Times New Roman" w:cs="Times New Roman"/>
                      <w:b/>
                      <w:kern w:val="2"/>
                      <w:sz w:val="21"/>
                      <w:szCs w:val="21"/>
                      <w:lang w:val="en-US"/>
                    </w:rPr>
                  </w:pPr>
                  <w:r>
                    <w:rPr>
                      <w:rFonts w:hint="eastAsia" w:cs="Times New Roman"/>
                      <w:b/>
                      <w:kern w:val="2"/>
                      <w:sz w:val="21"/>
                      <w:szCs w:val="21"/>
                      <w:lang w:val="en-US" w:eastAsia="zh-CN"/>
                    </w:rPr>
                    <w:t>NOx</w:t>
                  </w:r>
                </w:p>
              </w:tc>
              <w:tc>
                <w:tcPr>
                  <w:tcW w:w="2887" w:type="dxa"/>
                  <w:vAlign w:val="center"/>
                </w:tcPr>
                <w:p w14:paraId="1D50CEF5">
                  <w:pPr>
                    <w:spacing w:line="240" w:lineRule="auto"/>
                    <w:rPr>
                      <w:rFonts w:ascii="Times New Roman" w:cs="Times New Roman"/>
                      <w:b/>
                      <w:kern w:val="2"/>
                      <w:sz w:val="21"/>
                      <w:szCs w:val="21"/>
                      <w:lang w:val="en-US"/>
                    </w:rPr>
                  </w:pPr>
                  <w:r>
                    <w:rPr>
                      <w:rFonts w:hint="default" w:ascii="Times New Roman" w:hAnsi="Times New Roman" w:eastAsia="宋体" w:cs="Times New Roman"/>
                      <w:sz w:val="21"/>
                      <w:szCs w:val="21"/>
                      <w:lang w:val="en-US" w:eastAsia="zh-CN"/>
                    </w:rPr>
                    <w:t>0.816</w:t>
                  </w:r>
                  <w:r>
                    <w:rPr>
                      <w:rFonts w:hint="default" w:ascii="Times New Roman" w:hAnsi="Times New Roman" w:eastAsia="宋体" w:cs="Times New Roman"/>
                      <w:sz w:val="21"/>
                      <w:szCs w:val="21"/>
                      <w:lang w:val="en-US"/>
                    </w:rPr>
                    <w:t>t/a</w:t>
                  </w:r>
                </w:p>
              </w:tc>
            </w:tr>
            <w:tr w14:paraId="04285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9" w:type="dxa"/>
                  <w:gridSpan w:val="2"/>
                  <w:vAlign w:val="center"/>
                </w:tcPr>
                <w:p w14:paraId="6608FC65">
                  <w:pPr>
                    <w:spacing w:line="240" w:lineRule="auto"/>
                    <w:rPr>
                      <w:rFonts w:cs="Times New Roman"/>
                      <w:b/>
                      <w:kern w:val="2"/>
                      <w:sz w:val="21"/>
                      <w:szCs w:val="21"/>
                      <w:lang w:val="en-US"/>
                    </w:rPr>
                  </w:pPr>
                  <w:r>
                    <w:rPr>
                      <w:rFonts w:hint="eastAsia" w:cs="Times New Roman"/>
                      <w:b/>
                      <w:kern w:val="2"/>
                      <w:sz w:val="21"/>
                      <w:szCs w:val="21"/>
                      <w:lang w:val="en-US" w:eastAsia="zh-CN"/>
                    </w:rPr>
                    <w:t>废水</w:t>
                  </w:r>
                </w:p>
              </w:tc>
              <w:tc>
                <w:tcPr>
                  <w:tcW w:w="3150" w:type="dxa"/>
                  <w:vAlign w:val="center"/>
                </w:tcPr>
                <w:p w14:paraId="13359A19">
                  <w:pPr>
                    <w:pStyle w:val="12"/>
                    <w:spacing w:line="240" w:lineRule="auto"/>
                    <w:ind w:left="0" w:right="0"/>
                    <w:jc w:val="center"/>
                    <w:rPr>
                      <w:rFonts w:ascii="Times New Roman" w:cs="Times New Roman"/>
                      <w:b/>
                      <w:kern w:val="2"/>
                      <w:sz w:val="21"/>
                      <w:szCs w:val="21"/>
                      <w:lang w:val="en-US"/>
                    </w:rPr>
                  </w:pPr>
                  <w:r>
                    <w:rPr>
                      <w:rFonts w:ascii="Times New Roman"/>
                      <w:spacing w:val="-5"/>
                      <w:sz w:val="21"/>
                    </w:rPr>
                    <w:t>COD</w:t>
                  </w:r>
                  <w:r>
                    <w:rPr>
                      <w:rFonts w:hint="eastAsia" w:ascii="Times New Roman"/>
                      <w:spacing w:val="-4"/>
                      <w:position w:val="2"/>
                      <w:sz w:val="21"/>
                      <w:lang w:eastAsia="zh-CN"/>
                    </w:rPr>
                    <w:t>、</w:t>
                  </w:r>
                  <w:r>
                    <w:rPr>
                      <w:rFonts w:ascii="Times New Roman"/>
                      <w:spacing w:val="-4"/>
                      <w:position w:val="2"/>
                      <w:sz w:val="21"/>
                    </w:rPr>
                    <w:t>BOD</w:t>
                  </w:r>
                  <w:r>
                    <w:rPr>
                      <w:rFonts w:ascii="Times New Roman"/>
                      <w:spacing w:val="-4"/>
                      <w:sz w:val="13"/>
                    </w:rPr>
                    <w:t>5</w:t>
                  </w:r>
                  <w:r>
                    <w:rPr>
                      <w:rFonts w:hint="eastAsia" w:ascii="Times New Roman"/>
                      <w:spacing w:val="-5"/>
                      <w:sz w:val="21"/>
                      <w:lang w:eastAsia="zh-CN"/>
                    </w:rPr>
                    <w:t>、</w:t>
                  </w:r>
                  <w:r>
                    <w:rPr>
                      <w:rFonts w:ascii="Times New Roman"/>
                      <w:spacing w:val="-5"/>
                      <w:sz w:val="21"/>
                    </w:rPr>
                    <w:t>SS</w:t>
                  </w:r>
                  <w:r>
                    <w:rPr>
                      <w:rFonts w:hint="eastAsia" w:ascii="Times New Roman"/>
                      <w:spacing w:val="-2"/>
                      <w:position w:val="2"/>
                      <w:sz w:val="21"/>
                      <w:lang w:eastAsia="zh-CN"/>
                    </w:rPr>
                    <w:t>、</w:t>
                  </w:r>
                  <w:r>
                    <w:rPr>
                      <w:rFonts w:ascii="Times New Roman"/>
                      <w:spacing w:val="-2"/>
                      <w:position w:val="2"/>
                      <w:sz w:val="21"/>
                    </w:rPr>
                    <w:t>NH</w:t>
                  </w:r>
                  <w:r>
                    <w:rPr>
                      <w:rFonts w:ascii="Times New Roman"/>
                      <w:spacing w:val="-2"/>
                      <w:sz w:val="16"/>
                    </w:rPr>
                    <w:t>3</w:t>
                  </w:r>
                  <w:r>
                    <w:rPr>
                      <w:rFonts w:ascii="Times New Roman"/>
                      <w:spacing w:val="-2"/>
                      <w:position w:val="2"/>
                      <w:sz w:val="21"/>
                    </w:rPr>
                    <w:t>-</w:t>
                  </w:r>
                  <w:r>
                    <w:rPr>
                      <w:rFonts w:ascii="Times New Roman"/>
                      <w:spacing w:val="-10"/>
                      <w:position w:val="2"/>
                      <w:sz w:val="21"/>
                    </w:rPr>
                    <w:t>N</w:t>
                  </w:r>
                </w:p>
              </w:tc>
              <w:tc>
                <w:tcPr>
                  <w:tcW w:w="2887" w:type="dxa"/>
                  <w:vAlign w:val="center"/>
                </w:tcPr>
                <w:p w14:paraId="41BFA3CD">
                  <w:pPr>
                    <w:pStyle w:val="12"/>
                    <w:spacing w:line="240" w:lineRule="auto"/>
                    <w:ind w:left="0" w:right="0"/>
                    <w:jc w:val="center"/>
                    <w:rPr>
                      <w:rFonts w:hint="eastAsia" w:ascii="Times New Roman" w:eastAsia="宋体" w:cs="Times New Roman"/>
                      <w:b/>
                      <w:kern w:val="2"/>
                      <w:sz w:val="21"/>
                      <w:szCs w:val="21"/>
                      <w:lang w:val="en-US" w:eastAsia="zh-CN"/>
                    </w:rPr>
                  </w:pPr>
                  <w:r>
                    <w:rPr>
                      <w:rFonts w:hint="eastAsia" w:ascii="Times New Roman" w:cs="Times New Roman"/>
                      <w:b/>
                      <w:kern w:val="2"/>
                      <w:sz w:val="21"/>
                      <w:szCs w:val="21"/>
                      <w:lang w:val="en-US" w:eastAsia="zh-CN"/>
                    </w:rPr>
                    <w:t>0</w:t>
                  </w:r>
                </w:p>
              </w:tc>
            </w:tr>
            <w:tr w14:paraId="02F91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4" w:type="dxa"/>
                  <w:vMerge w:val="restart"/>
                  <w:vAlign w:val="center"/>
                </w:tcPr>
                <w:p w14:paraId="3E16FE75">
                  <w:pPr>
                    <w:spacing w:line="240" w:lineRule="auto"/>
                    <w:rPr>
                      <w:rFonts w:hint="eastAsia" w:eastAsia="宋体" w:cs="Times New Roman"/>
                      <w:sz w:val="21"/>
                      <w:szCs w:val="21"/>
                      <w:lang w:eastAsia="zh-CN"/>
                    </w:rPr>
                  </w:pPr>
                  <w:r>
                    <w:rPr>
                      <w:rFonts w:hint="eastAsia" w:cs="Times New Roman"/>
                      <w:sz w:val="21"/>
                      <w:szCs w:val="21"/>
                      <w:lang w:eastAsia="zh-CN"/>
                    </w:rPr>
                    <w:t>固体废物</w:t>
                  </w:r>
                </w:p>
              </w:tc>
              <w:tc>
                <w:tcPr>
                  <w:tcW w:w="1215" w:type="dxa"/>
                  <w:vMerge w:val="restart"/>
                  <w:vAlign w:val="center"/>
                </w:tcPr>
                <w:p w14:paraId="3F1A1E92">
                  <w:pPr>
                    <w:spacing w:line="240" w:lineRule="auto"/>
                    <w:rPr>
                      <w:rFonts w:hint="eastAsia" w:eastAsia="宋体" w:cs="Times New Roman"/>
                      <w:sz w:val="21"/>
                      <w:szCs w:val="21"/>
                      <w:lang w:val="en-US" w:eastAsia="zh-CN"/>
                    </w:rPr>
                  </w:pPr>
                  <w:r>
                    <w:rPr>
                      <w:rFonts w:hint="eastAsia" w:cs="Times New Roman"/>
                      <w:sz w:val="21"/>
                      <w:szCs w:val="21"/>
                      <w:lang w:eastAsia="zh-CN"/>
                    </w:rPr>
                    <w:t>一般固体废物</w:t>
                  </w:r>
                </w:p>
              </w:tc>
              <w:tc>
                <w:tcPr>
                  <w:tcW w:w="3150" w:type="dxa"/>
                  <w:vAlign w:val="center"/>
                </w:tcPr>
                <w:p w14:paraId="287CEB25">
                  <w:pPr>
                    <w:pStyle w:val="12"/>
                    <w:spacing w:line="240" w:lineRule="auto"/>
                    <w:ind w:left="0" w:right="0"/>
                    <w:jc w:val="center"/>
                    <w:rPr>
                      <w:rFonts w:ascii="Times New Roman" w:cs="Times New Roman"/>
                      <w:sz w:val="21"/>
                      <w:szCs w:val="21"/>
                      <w:lang w:val="en-US"/>
                    </w:rPr>
                  </w:pPr>
                  <w:r>
                    <w:rPr>
                      <w:rFonts w:cs="Times New Roman"/>
                      <w:sz w:val="21"/>
                      <w:szCs w:val="21"/>
                    </w:rPr>
                    <w:t>除尘器产生的除尘灰</w:t>
                  </w:r>
                </w:p>
              </w:tc>
              <w:tc>
                <w:tcPr>
                  <w:tcW w:w="2887" w:type="dxa"/>
                  <w:vAlign w:val="center"/>
                </w:tcPr>
                <w:p w14:paraId="5B55BB23">
                  <w:pPr>
                    <w:spacing w:line="240" w:lineRule="auto"/>
                    <w:rPr>
                      <w:rFonts w:cs="Times New Roman"/>
                      <w:sz w:val="21"/>
                      <w:szCs w:val="21"/>
                      <w:lang w:val="en-US"/>
                    </w:rPr>
                  </w:pPr>
                  <w:r>
                    <w:rPr>
                      <w:rFonts w:cs="Times New Roman"/>
                      <w:sz w:val="21"/>
                      <w:szCs w:val="21"/>
                      <w:lang w:val="en-US"/>
                    </w:rPr>
                    <w:t>33.566t/a</w:t>
                  </w:r>
                </w:p>
              </w:tc>
            </w:tr>
            <w:tr w14:paraId="1B8E2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4" w:type="dxa"/>
                  <w:vMerge w:val="continue"/>
                  <w:vAlign w:val="center"/>
                </w:tcPr>
                <w:p w14:paraId="7B4077A5">
                  <w:pPr>
                    <w:spacing w:line="240" w:lineRule="auto"/>
                    <w:rPr>
                      <w:rFonts w:cs="Times New Roman"/>
                      <w:color w:val="000000"/>
                      <w:sz w:val="21"/>
                      <w:szCs w:val="21"/>
                      <w:lang w:val="en-US" w:bidi="ar-SA"/>
                    </w:rPr>
                  </w:pPr>
                </w:p>
              </w:tc>
              <w:tc>
                <w:tcPr>
                  <w:tcW w:w="1215" w:type="dxa"/>
                  <w:vMerge w:val="continue"/>
                  <w:vAlign w:val="center"/>
                </w:tcPr>
                <w:p w14:paraId="2A3E5ABF">
                  <w:pPr>
                    <w:spacing w:line="240" w:lineRule="auto"/>
                    <w:rPr>
                      <w:rFonts w:cs="Times New Roman"/>
                      <w:sz w:val="21"/>
                      <w:szCs w:val="21"/>
                      <w:lang w:val="en-US"/>
                    </w:rPr>
                  </w:pPr>
                </w:p>
              </w:tc>
              <w:tc>
                <w:tcPr>
                  <w:tcW w:w="3150" w:type="dxa"/>
                  <w:vAlign w:val="center"/>
                </w:tcPr>
                <w:p w14:paraId="352C1846">
                  <w:pPr>
                    <w:pStyle w:val="12"/>
                    <w:spacing w:line="240" w:lineRule="auto"/>
                    <w:ind w:left="0" w:right="0"/>
                    <w:jc w:val="center"/>
                    <w:rPr>
                      <w:rFonts w:ascii="Times New Roman" w:cs="Times New Roman"/>
                      <w:sz w:val="21"/>
                      <w:szCs w:val="21"/>
                      <w:lang w:val="en-US"/>
                    </w:rPr>
                  </w:pPr>
                  <w:r>
                    <w:rPr>
                      <w:rFonts w:cs="Times New Roman"/>
                      <w:color w:val="000000"/>
                      <w:sz w:val="21"/>
                      <w:szCs w:val="21"/>
                      <w:lang w:val="en-US" w:bidi="ar-SA"/>
                    </w:rPr>
                    <w:t>湿法除尘</w:t>
                  </w:r>
                  <w:r>
                    <w:rPr>
                      <w:rFonts w:ascii="Times New Roman" w:cs="Times New Roman"/>
                      <w:color w:val="000000"/>
                      <w:sz w:val="21"/>
                      <w:szCs w:val="21"/>
                      <w:lang w:val="en-US" w:bidi="ar-SA"/>
                    </w:rPr>
                    <w:t>污泥</w:t>
                  </w:r>
                </w:p>
              </w:tc>
              <w:tc>
                <w:tcPr>
                  <w:tcW w:w="2887" w:type="dxa"/>
                  <w:vAlign w:val="center"/>
                </w:tcPr>
                <w:p w14:paraId="77ABF976">
                  <w:pPr>
                    <w:spacing w:line="240" w:lineRule="auto"/>
                    <w:rPr>
                      <w:rFonts w:cs="Times New Roman"/>
                      <w:sz w:val="21"/>
                      <w:szCs w:val="21"/>
                      <w:lang w:val="en-US"/>
                    </w:rPr>
                  </w:pPr>
                  <w:r>
                    <w:rPr>
                      <w:rFonts w:cs="Times New Roman"/>
                      <w:color w:val="000000"/>
                      <w:sz w:val="21"/>
                      <w:szCs w:val="21"/>
                      <w:lang w:val="en-US" w:bidi="ar-SA"/>
                    </w:rPr>
                    <w:t>6.416t/a</w:t>
                  </w:r>
                </w:p>
              </w:tc>
            </w:tr>
            <w:tr w14:paraId="1FD10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4" w:type="dxa"/>
                  <w:vMerge w:val="continue"/>
                  <w:vAlign w:val="center"/>
                </w:tcPr>
                <w:p w14:paraId="45A9AF7A">
                  <w:pPr>
                    <w:spacing w:line="240" w:lineRule="auto"/>
                    <w:rPr>
                      <w:rFonts w:cs="Times New Roman"/>
                      <w:color w:val="000000"/>
                      <w:sz w:val="21"/>
                      <w:szCs w:val="21"/>
                      <w:lang w:val="en-US" w:bidi="ar-SA"/>
                    </w:rPr>
                  </w:pPr>
                </w:p>
              </w:tc>
              <w:tc>
                <w:tcPr>
                  <w:tcW w:w="1215" w:type="dxa"/>
                  <w:vMerge w:val="continue"/>
                  <w:vAlign w:val="center"/>
                </w:tcPr>
                <w:p w14:paraId="36A31CF1">
                  <w:pPr>
                    <w:spacing w:line="240" w:lineRule="auto"/>
                    <w:rPr>
                      <w:rFonts w:cs="Times New Roman"/>
                      <w:sz w:val="21"/>
                      <w:szCs w:val="21"/>
                      <w:lang w:val="en-US"/>
                    </w:rPr>
                  </w:pPr>
                </w:p>
              </w:tc>
              <w:tc>
                <w:tcPr>
                  <w:tcW w:w="3150" w:type="dxa"/>
                  <w:vAlign w:val="center"/>
                </w:tcPr>
                <w:p w14:paraId="2A9A24D1">
                  <w:pPr>
                    <w:pStyle w:val="12"/>
                    <w:spacing w:line="240" w:lineRule="auto"/>
                    <w:ind w:left="0" w:right="0"/>
                    <w:jc w:val="center"/>
                    <w:rPr>
                      <w:rFonts w:ascii="Times New Roman" w:cs="Times New Roman"/>
                      <w:sz w:val="21"/>
                      <w:szCs w:val="21"/>
                      <w:lang w:val="en-US"/>
                    </w:rPr>
                  </w:pPr>
                  <w:r>
                    <w:rPr>
                      <w:rFonts w:cs="Times New Roman"/>
                      <w:color w:val="000000"/>
                      <w:sz w:val="21"/>
                      <w:szCs w:val="21"/>
                      <w:lang w:val="en-US" w:bidi="ar-SA"/>
                    </w:rPr>
                    <w:t>生物质炉</w:t>
                  </w:r>
                  <w:r>
                    <w:rPr>
                      <w:rFonts w:ascii="Times New Roman" w:cs="Times New Roman"/>
                      <w:color w:val="000000"/>
                      <w:sz w:val="21"/>
                      <w:szCs w:val="21"/>
                      <w:lang w:val="en-US" w:bidi="ar-SA"/>
                    </w:rPr>
                    <w:t>灰渣</w:t>
                  </w:r>
                </w:p>
              </w:tc>
              <w:tc>
                <w:tcPr>
                  <w:tcW w:w="2887" w:type="dxa"/>
                  <w:vAlign w:val="center"/>
                </w:tcPr>
                <w:p w14:paraId="7683228A">
                  <w:pPr>
                    <w:spacing w:line="240" w:lineRule="auto"/>
                    <w:rPr>
                      <w:rFonts w:cs="Times New Roman"/>
                      <w:sz w:val="21"/>
                      <w:szCs w:val="21"/>
                      <w:lang w:val="en-US"/>
                    </w:rPr>
                  </w:pPr>
                  <w:r>
                    <w:rPr>
                      <w:rFonts w:cs="Times New Roman"/>
                      <w:color w:val="000000"/>
                      <w:sz w:val="21"/>
                      <w:szCs w:val="21"/>
                      <w:lang w:val="en-US" w:bidi="ar-SA"/>
                    </w:rPr>
                    <w:t>24t/a</w:t>
                  </w:r>
                </w:p>
              </w:tc>
            </w:tr>
            <w:tr w14:paraId="471FF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4" w:type="dxa"/>
                  <w:vMerge w:val="continue"/>
                  <w:vAlign w:val="center"/>
                </w:tcPr>
                <w:p w14:paraId="371F341D">
                  <w:pPr>
                    <w:spacing w:line="240" w:lineRule="auto"/>
                    <w:rPr>
                      <w:rFonts w:cs="Times New Roman"/>
                      <w:color w:val="000000"/>
                      <w:sz w:val="21"/>
                      <w:szCs w:val="21"/>
                      <w:lang w:val="en-US" w:bidi="ar-SA"/>
                    </w:rPr>
                  </w:pPr>
                </w:p>
              </w:tc>
              <w:tc>
                <w:tcPr>
                  <w:tcW w:w="1215" w:type="dxa"/>
                  <w:vAlign w:val="center"/>
                </w:tcPr>
                <w:p w14:paraId="30EC0068">
                  <w:pPr>
                    <w:spacing w:line="240" w:lineRule="auto"/>
                    <w:rPr>
                      <w:rFonts w:cs="Times New Roman"/>
                      <w:sz w:val="21"/>
                      <w:szCs w:val="21"/>
                      <w:lang w:val="en-US"/>
                    </w:rPr>
                  </w:pPr>
                  <w:r>
                    <w:rPr>
                      <w:rFonts w:hint="eastAsia" w:cs="Times New Roman"/>
                      <w:color w:val="000000"/>
                      <w:sz w:val="21"/>
                      <w:szCs w:val="21"/>
                      <w:lang w:val="en-US" w:eastAsia="zh-CN" w:bidi="ar-SA"/>
                    </w:rPr>
                    <w:t>生活垃圾</w:t>
                  </w:r>
                </w:p>
              </w:tc>
              <w:tc>
                <w:tcPr>
                  <w:tcW w:w="3150" w:type="dxa"/>
                  <w:vAlign w:val="center"/>
                </w:tcPr>
                <w:p w14:paraId="68D86B59">
                  <w:pPr>
                    <w:pStyle w:val="12"/>
                    <w:spacing w:line="240" w:lineRule="auto"/>
                    <w:ind w:left="0" w:right="0"/>
                    <w:jc w:val="center"/>
                    <w:rPr>
                      <w:rFonts w:ascii="Times New Roman" w:cs="Times New Roman"/>
                      <w:sz w:val="21"/>
                      <w:szCs w:val="21"/>
                      <w:lang w:val="en-US"/>
                    </w:rPr>
                  </w:pPr>
                  <w:r>
                    <w:rPr>
                      <w:rFonts w:ascii="Times New Roman" w:cs="Times New Roman"/>
                      <w:sz w:val="21"/>
                      <w:szCs w:val="21"/>
                      <w:lang w:val="en-US"/>
                    </w:rPr>
                    <w:t>生活垃圾</w:t>
                  </w:r>
                </w:p>
              </w:tc>
              <w:tc>
                <w:tcPr>
                  <w:tcW w:w="2887" w:type="dxa"/>
                  <w:vAlign w:val="center"/>
                </w:tcPr>
                <w:p w14:paraId="519B1FCE">
                  <w:pPr>
                    <w:spacing w:line="240" w:lineRule="auto"/>
                    <w:rPr>
                      <w:rFonts w:cs="Times New Roman"/>
                      <w:sz w:val="21"/>
                      <w:szCs w:val="21"/>
                      <w:lang w:val="en-US"/>
                    </w:rPr>
                  </w:pPr>
                  <w:r>
                    <w:rPr>
                      <w:rFonts w:cs="Times New Roman"/>
                      <w:color w:val="000000"/>
                      <w:sz w:val="21"/>
                      <w:szCs w:val="21"/>
                      <w:lang w:val="en-US" w:bidi="ar-SA"/>
                    </w:rPr>
                    <w:t>3.92t/a</w:t>
                  </w:r>
                </w:p>
              </w:tc>
            </w:tr>
            <w:tr w14:paraId="0DA35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074" w:type="dxa"/>
                  <w:vMerge w:val="continue"/>
                  <w:vAlign w:val="center"/>
                </w:tcPr>
                <w:p w14:paraId="2DC5FC15">
                  <w:pPr>
                    <w:spacing w:line="240" w:lineRule="auto"/>
                    <w:rPr>
                      <w:rFonts w:cs="Times New Roman"/>
                      <w:color w:val="000000"/>
                      <w:sz w:val="21"/>
                      <w:szCs w:val="21"/>
                      <w:lang w:val="en-US" w:bidi="ar-SA"/>
                    </w:rPr>
                  </w:pPr>
                </w:p>
              </w:tc>
              <w:tc>
                <w:tcPr>
                  <w:tcW w:w="1215" w:type="dxa"/>
                  <w:vMerge w:val="restart"/>
                  <w:vAlign w:val="center"/>
                </w:tcPr>
                <w:p w14:paraId="31AAC626">
                  <w:pPr>
                    <w:spacing w:line="240" w:lineRule="auto"/>
                    <w:rPr>
                      <w:rFonts w:cs="Times New Roman"/>
                      <w:color w:val="000000"/>
                      <w:sz w:val="21"/>
                      <w:szCs w:val="21"/>
                      <w:lang w:val="en-US" w:bidi="ar-SA"/>
                    </w:rPr>
                  </w:pPr>
                  <w:r>
                    <w:rPr>
                      <w:rFonts w:cs="Times New Roman"/>
                      <w:color w:val="000000"/>
                      <w:sz w:val="21"/>
                      <w:szCs w:val="21"/>
                      <w:lang w:val="en-US" w:bidi="ar-SA"/>
                    </w:rPr>
                    <w:t>危险废物</w:t>
                  </w:r>
                </w:p>
              </w:tc>
              <w:tc>
                <w:tcPr>
                  <w:tcW w:w="3150" w:type="dxa"/>
                  <w:vAlign w:val="center"/>
                </w:tcPr>
                <w:p w14:paraId="7F807478">
                  <w:pPr>
                    <w:pStyle w:val="12"/>
                    <w:spacing w:line="240" w:lineRule="auto"/>
                    <w:ind w:left="0" w:right="0"/>
                    <w:jc w:val="center"/>
                    <w:rPr>
                      <w:rFonts w:ascii="Times New Roman" w:cs="Times New Roman"/>
                      <w:sz w:val="21"/>
                      <w:szCs w:val="21"/>
                      <w:lang w:val="en-US"/>
                    </w:rPr>
                  </w:pPr>
                  <w:r>
                    <w:rPr>
                      <w:rFonts w:ascii="Times New Roman" w:cs="Times New Roman"/>
                      <w:sz w:val="21"/>
                      <w:szCs w:val="21"/>
                    </w:rPr>
                    <w:t>废润滑油</w:t>
                  </w:r>
                </w:p>
              </w:tc>
              <w:tc>
                <w:tcPr>
                  <w:tcW w:w="2887" w:type="dxa"/>
                  <w:vAlign w:val="center"/>
                </w:tcPr>
                <w:p w14:paraId="7E012989">
                  <w:pPr>
                    <w:spacing w:line="240" w:lineRule="auto"/>
                    <w:rPr>
                      <w:rFonts w:cs="Times New Roman"/>
                      <w:color w:val="000000"/>
                      <w:sz w:val="21"/>
                      <w:szCs w:val="21"/>
                      <w:lang w:val="en-US" w:bidi="ar-SA"/>
                    </w:rPr>
                  </w:pPr>
                  <w:r>
                    <w:rPr>
                      <w:rFonts w:cs="Times New Roman"/>
                      <w:color w:val="000000"/>
                      <w:sz w:val="21"/>
                      <w:szCs w:val="21"/>
                      <w:lang w:val="en-US" w:bidi="ar-SA"/>
                    </w:rPr>
                    <w:t>0.1t/a</w:t>
                  </w:r>
                </w:p>
              </w:tc>
            </w:tr>
            <w:tr w14:paraId="0E435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074" w:type="dxa"/>
                  <w:vMerge w:val="continue"/>
                  <w:vAlign w:val="center"/>
                </w:tcPr>
                <w:p w14:paraId="4E28C5C7">
                  <w:pPr>
                    <w:pStyle w:val="12"/>
                    <w:spacing w:line="240" w:lineRule="auto"/>
                    <w:ind w:left="0" w:right="0"/>
                    <w:jc w:val="center"/>
                    <w:rPr>
                      <w:rFonts w:ascii="Times New Roman" w:cs="Times New Roman"/>
                      <w:sz w:val="21"/>
                      <w:szCs w:val="21"/>
                    </w:rPr>
                  </w:pPr>
                </w:p>
              </w:tc>
              <w:tc>
                <w:tcPr>
                  <w:tcW w:w="1215" w:type="dxa"/>
                  <w:vMerge w:val="continue"/>
                  <w:vAlign w:val="center"/>
                </w:tcPr>
                <w:p w14:paraId="78A3FD78">
                  <w:pPr>
                    <w:pStyle w:val="12"/>
                    <w:spacing w:line="240" w:lineRule="auto"/>
                    <w:ind w:left="0" w:right="0"/>
                    <w:jc w:val="center"/>
                    <w:rPr>
                      <w:rFonts w:ascii="Times New Roman" w:cs="Times New Roman"/>
                      <w:sz w:val="21"/>
                      <w:szCs w:val="21"/>
                    </w:rPr>
                  </w:pPr>
                </w:p>
              </w:tc>
              <w:tc>
                <w:tcPr>
                  <w:tcW w:w="3150" w:type="dxa"/>
                  <w:vAlign w:val="center"/>
                </w:tcPr>
                <w:p w14:paraId="0D383EB5">
                  <w:pPr>
                    <w:pStyle w:val="12"/>
                    <w:spacing w:line="240" w:lineRule="auto"/>
                    <w:ind w:left="0" w:right="0"/>
                    <w:jc w:val="center"/>
                    <w:rPr>
                      <w:rFonts w:ascii="Times New Roman" w:cs="Times New Roman"/>
                      <w:sz w:val="21"/>
                      <w:szCs w:val="21"/>
                      <w:lang w:val="en-US"/>
                    </w:rPr>
                  </w:pPr>
                  <w:r>
                    <w:rPr>
                      <w:rFonts w:ascii="Times New Roman" w:cs="Times New Roman"/>
                      <w:sz w:val="21"/>
                      <w:szCs w:val="21"/>
                    </w:rPr>
                    <w:t>废油桶</w:t>
                  </w:r>
                </w:p>
              </w:tc>
              <w:tc>
                <w:tcPr>
                  <w:tcW w:w="2887" w:type="dxa"/>
                  <w:vAlign w:val="center"/>
                </w:tcPr>
                <w:p w14:paraId="41CA704F">
                  <w:pPr>
                    <w:pStyle w:val="12"/>
                    <w:spacing w:line="240" w:lineRule="auto"/>
                    <w:ind w:left="0" w:right="0"/>
                    <w:jc w:val="center"/>
                    <w:rPr>
                      <w:rFonts w:ascii="Times New Roman" w:cs="Times New Roman"/>
                      <w:sz w:val="21"/>
                      <w:szCs w:val="21"/>
                      <w:lang w:val="en-US"/>
                    </w:rPr>
                  </w:pPr>
                  <w:r>
                    <w:rPr>
                      <w:rFonts w:ascii="Times New Roman" w:cs="Times New Roman"/>
                      <w:sz w:val="21"/>
                      <w:szCs w:val="21"/>
                      <w:lang w:val="en-US"/>
                    </w:rPr>
                    <w:t>0.05</w:t>
                  </w:r>
                  <w:r>
                    <w:rPr>
                      <w:rFonts w:ascii="Times New Roman" w:cs="Times New Roman"/>
                      <w:color w:val="000000"/>
                      <w:sz w:val="21"/>
                      <w:szCs w:val="21"/>
                      <w:lang w:val="en-US" w:bidi="ar-SA"/>
                    </w:rPr>
                    <w:t>t/a</w:t>
                  </w:r>
                </w:p>
              </w:tc>
            </w:tr>
            <w:tr w14:paraId="1B5A6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074" w:type="dxa"/>
                  <w:vMerge w:val="continue"/>
                  <w:vAlign w:val="center"/>
                </w:tcPr>
                <w:p w14:paraId="48519186">
                  <w:pPr>
                    <w:pStyle w:val="12"/>
                    <w:spacing w:line="240" w:lineRule="auto"/>
                    <w:ind w:left="0" w:right="0"/>
                    <w:jc w:val="center"/>
                    <w:rPr>
                      <w:rFonts w:ascii="Times New Roman" w:cs="Times New Roman"/>
                      <w:sz w:val="21"/>
                      <w:szCs w:val="21"/>
                      <w:lang w:val="en-US"/>
                    </w:rPr>
                  </w:pPr>
                </w:p>
              </w:tc>
              <w:tc>
                <w:tcPr>
                  <w:tcW w:w="1215" w:type="dxa"/>
                  <w:vMerge w:val="continue"/>
                  <w:vAlign w:val="center"/>
                </w:tcPr>
                <w:p w14:paraId="29C82C4A">
                  <w:pPr>
                    <w:pStyle w:val="12"/>
                    <w:spacing w:line="240" w:lineRule="auto"/>
                    <w:ind w:left="0" w:right="0"/>
                    <w:jc w:val="center"/>
                    <w:rPr>
                      <w:rFonts w:ascii="Times New Roman" w:cs="Times New Roman"/>
                      <w:sz w:val="21"/>
                      <w:szCs w:val="21"/>
                      <w:lang w:val="en-US"/>
                    </w:rPr>
                  </w:pPr>
                </w:p>
              </w:tc>
              <w:tc>
                <w:tcPr>
                  <w:tcW w:w="3150" w:type="dxa"/>
                  <w:vAlign w:val="center"/>
                </w:tcPr>
                <w:p w14:paraId="7C489034">
                  <w:pPr>
                    <w:pStyle w:val="12"/>
                    <w:spacing w:line="240" w:lineRule="auto"/>
                    <w:ind w:left="0" w:right="0"/>
                    <w:jc w:val="center"/>
                    <w:rPr>
                      <w:rFonts w:ascii="Times New Roman" w:cs="Times New Roman"/>
                      <w:sz w:val="21"/>
                      <w:szCs w:val="21"/>
                      <w:lang w:val="en-US"/>
                    </w:rPr>
                  </w:pPr>
                  <w:r>
                    <w:rPr>
                      <w:rFonts w:ascii="Times New Roman" w:cs="Times New Roman"/>
                      <w:sz w:val="21"/>
                      <w:szCs w:val="21"/>
                    </w:rPr>
                    <w:t>废旧含油抹布及劳保用品</w:t>
                  </w:r>
                </w:p>
              </w:tc>
              <w:tc>
                <w:tcPr>
                  <w:tcW w:w="2887" w:type="dxa"/>
                  <w:vAlign w:val="center"/>
                </w:tcPr>
                <w:p w14:paraId="06D10285">
                  <w:pPr>
                    <w:pStyle w:val="12"/>
                    <w:spacing w:line="240" w:lineRule="auto"/>
                    <w:ind w:left="0" w:right="0"/>
                    <w:jc w:val="center"/>
                    <w:rPr>
                      <w:rFonts w:ascii="Times New Roman" w:cs="Times New Roman"/>
                      <w:sz w:val="21"/>
                      <w:szCs w:val="21"/>
                      <w:lang w:val="en-US"/>
                    </w:rPr>
                  </w:pPr>
                  <w:r>
                    <w:rPr>
                      <w:rFonts w:ascii="Times New Roman" w:cs="Times New Roman"/>
                      <w:sz w:val="21"/>
                      <w:szCs w:val="21"/>
                      <w:lang w:val="en-US"/>
                    </w:rPr>
                    <w:t>0.01</w:t>
                  </w:r>
                  <w:r>
                    <w:rPr>
                      <w:rFonts w:ascii="Times New Roman" w:cs="Times New Roman"/>
                      <w:color w:val="000000"/>
                      <w:sz w:val="21"/>
                      <w:szCs w:val="21"/>
                      <w:lang w:val="en-US" w:bidi="ar-SA"/>
                    </w:rPr>
                    <w:t>t/a</w:t>
                  </w:r>
                </w:p>
              </w:tc>
            </w:tr>
          </w:tbl>
          <w:p w14:paraId="156CBB52">
            <w:pPr>
              <w:keepNext w:val="0"/>
              <w:keepLines w:val="0"/>
              <w:widowControl/>
              <w:suppressLineNumbers w:val="0"/>
              <w:spacing w:line="500" w:lineRule="exact"/>
              <w:ind w:firstLine="480" w:firstLineChars="200"/>
              <w:jc w:val="left"/>
              <w:rPr>
                <w:b/>
                <w:spacing w:val="-4"/>
                <w:sz w:val="24"/>
              </w:rPr>
            </w:pPr>
            <w:r>
              <w:rPr>
                <w:rFonts w:hint="default" w:ascii="Times New Roman" w:hAnsi="Times New Roman" w:cs="Times New Roman"/>
                <w:b w:val="0"/>
                <w:bCs w:val="0"/>
                <w:lang w:val="en-US" w:eastAsia="zh-CN"/>
              </w:rPr>
              <w:t>⑾现有工程</w:t>
            </w:r>
            <w:r>
              <w:rPr>
                <w:rFonts w:hint="default" w:ascii="Times New Roman" w:hAnsi="Times New Roman" w:eastAsia="宋体" w:cs="Times New Roman"/>
                <w:b w:val="0"/>
                <w:bCs w:val="0"/>
                <w:color w:val="000000"/>
                <w:kern w:val="0"/>
                <w:sz w:val="24"/>
                <w:szCs w:val="24"/>
                <w:lang w:val="en-US" w:eastAsia="zh-CN" w:bidi="ar"/>
              </w:rPr>
              <w:t>主要环境问题</w:t>
            </w:r>
            <w:r>
              <w:rPr>
                <w:b w:val="0"/>
                <w:bCs/>
                <w:spacing w:val="-2"/>
                <w:sz w:val="24"/>
              </w:rPr>
              <w:t>及</w:t>
            </w:r>
            <w:r>
              <w:rPr>
                <w:b w:val="0"/>
                <w:bCs/>
                <w:spacing w:val="-4"/>
                <w:sz w:val="24"/>
              </w:rPr>
              <w:t>整改措施</w:t>
            </w:r>
          </w:p>
          <w:p w14:paraId="6A239A17">
            <w:pPr>
              <w:tabs>
                <w:tab w:val="left" w:pos="1589"/>
              </w:tabs>
              <w:snapToGrid/>
              <w:spacing w:line="500" w:lineRule="exact"/>
              <w:ind w:firstLine="480" w:firstLineChars="200"/>
              <w:jc w:val="left"/>
              <w:rPr>
                <w:rFonts w:hint="default" w:ascii="Times New Roman" w:hAnsi="Times New Roman" w:eastAsia="宋体" w:cs="Times New Roman"/>
                <w:spacing w:val="-1"/>
                <w:sz w:val="24"/>
                <w:lang w:val="en-US" w:eastAsia="zh-CN"/>
              </w:rPr>
            </w:pPr>
            <w:r>
              <w:rPr>
                <w:rFonts w:hint="eastAsia" w:cs="Times New Roman"/>
                <w:sz w:val="24"/>
                <w:szCs w:val="24"/>
                <w:lang w:eastAsia="zh-CN"/>
              </w:rPr>
              <w:t>现有项目</w:t>
            </w:r>
            <w:r>
              <w:rPr>
                <w:rFonts w:hint="default" w:ascii="Times New Roman" w:hAnsi="Times New Roman" w:cs="Times New Roman"/>
                <w:sz w:val="24"/>
                <w:szCs w:val="24"/>
              </w:rPr>
              <w:t>粉碎机进料口产生的粉尘经沙克龙除尘器处理后与破碎机上料口产生的粉尘、皮带输送机转运点产生的粉尘、烘干机上料口产生的粉尘、制粒机上料过程产生的粉尘、压块机压制过程产生的粉尘</w:t>
            </w:r>
            <w:r>
              <w:rPr>
                <w:rFonts w:hint="default" w:ascii="Times New Roman" w:hAnsi="Times New Roman" w:cs="Times New Roman"/>
                <w:sz w:val="24"/>
                <w:szCs w:val="24"/>
                <w:lang w:eastAsia="zh-CN"/>
              </w:rPr>
              <w:t>除尘器排气筒为</w:t>
            </w:r>
            <w:r>
              <w:rPr>
                <w:rFonts w:hint="default" w:ascii="Times New Roman" w:hAnsi="Times New Roman" w:cs="Times New Roman"/>
                <w:sz w:val="24"/>
                <w:szCs w:val="24"/>
                <w:lang w:val="en-US" w:eastAsia="zh-CN"/>
              </w:rPr>
              <w:t>16m，厂房高度为12m，不满足</w:t>
            </w:r>
            <w:r>
              <w:rPr>
                <w:rFonts w:hint="default" w:ascii="Times New Roman" w:hAnsi="Times New Roman" w:eastAsia="宋体" w:cs="Times New Roman"/>
                <w:sz w:val="24"/>
                <w:szCs w:val="24"/>
              </w:rPr>
              <w:t>《大气污染物综合排放标准》（GB16297-1996）</w:t>
            </w:r>
            <w:r>
              <w:rPr>
                <w:rFonts w:hint="default" w:ascii="Times New Roman" w:hAnsi="Times New Roman" w:eastAsia="宋体" w:cs="Times New Roman"/>
                <w:sz w:val="24"/>
                <w:szCs w:val="24"/>
                <w:lang w:eastAsia="zh-CN"/>
              </w:rPr>
              <w:t>排气筒设置要求，企业需将排气筒高度变为</w:t>
            </w:r>
            <w:r>
              <w:rPr>
                <w:rFonts w:hint="default" w:ascii="Times New Roman" w:hAnsi="Times New Roman" w:eastAsia="宋体" w:cs="Times New Roman"/>
                <w:sz w:val="24"/>
                <w:szCs w:val="24"/>
                <w:lang w:val="en-US" w:eastAsia="zh-CN"/>
              </w:rPr>
              <w:t>17m。</w:t>
            </w:r>
          </w:p>
          <w:p w14:paraId="48C53E23">
            <w:pPr>
              <w:tabs>
                <w:tab w:val="left" w:pos="1589"/>
              </w:tabs>
              <w:snapToGrid/>
              <w:spacing w:line="500" w:lineRule="exact"/>
              <w:ind w:firstLine="480" w:firstLineChars="200"/>
              <w:jc w:val="left"/>
              <w:rPr>
                <w:rFonts w:hint="default" w:ascii="Times New Roman" w:hAnsi="Times New Roman" w:cs="Times New Roman"/>
                <w:color w:val="000000"/>
                <w:highlight w:val="none"/>
              </w:rPr>
            </w:pPr>
            <w:r>
              <w:rPr>
                <w:rFonts w:hint="default" w:ascii="Times New Roman" w:hAnsi="Times New Roman" w:cs="Times New Roman"/>
                <w:color w:val="000000"/>
                <w:highlight w:val="none"/>
              </w:rPr>
              <w:t>企业已对现有工程已经进行了自主验收和申领排污许可申领，但</w:t>
            </w:r>
            <w:r>
              <w:rPr>
                <w:rFonts w:hint="eastAsia" w:cs="Times New Roman"/>
                <w:color w:val="000000"/>
                <w:highlight w:val="none"/>
                <w:lang w:eastAsia="zh-CN"/>
              </w:rPr>
              <w:t>未</w:t>
            </w:r>
            <w:r>
              <w:rPr>
                <w:rFonts w:hint="default" w:ascii="Times New Roman" w:hAnsi="Times New Roman" w:cs="Times New Roman"/>
                <w:color w:val="000000"/>
                <w:highlight w:val="none"/>
              </w:rPr>
              <w:t>按要求开展污染源自行监测，企业承诺尽快将污染源自行监测计划落实到位。</w:t>
            </w:r>
          </w:p>
          <w:p w14:paraId="060AB814">
            <w:pPr>
              <w:pStyle w:val="18"/>
            </w:pPr>
          </w:p>
          <w:p w14:paraId="60C433D6">
            <w:pPr>
              <w:pStyle w:val="12"/>
              <w:ind w:left="0"/>
              <w:rPr>
                <w:rFonts w:hint="eastAsia" w:ascii="宋体" w:hAnsi="宋体" w:eastAsia="宋体"/>
                <w:lang w:val="en-US" w:eastAsia="zh-CN"/>
              </w:rPr>
            </w:pPr>
          </w:p>
        </w:tc>
      </w:tr>
    </w:tbl>
    <w:p w14:paraId="46028EB0">
      <w:pPr>
        <w:rPr>
          <w:rFonts w:cs="Times New Roman"/>
          <w:sz w:val="21"/>
        </w:rPr>
        <w:sectPr>
          <w:pgSz w:w="11910" w:h="16840"/>
          <w:pgMar w:top="1417" w:right="1247" w:bottom="1417" w:left="1247" w:header="0" w:footer="1043" w:gutter="0"/>
          <w:cols w:space="720" w:num="1"/>
        </w:sectPr>
      </w:pPr>
    </w:p>
    <w:p w14:paraId="02C5A83B">
      <w:pPr>
        <w:pStyle w:val="3"/>
        <w:spacing w:after="120"/>
      </w:pPr>
      <w:r>
        <w:t>三、区域环境质量现状、环境保护目标及评价标准</w:t>
      </w:r>
    </w:p>
    <w:tbl>
      <w:tblPr>
        <w:tblStyle w:val="21"/>
        <w:tblW w:w="0" w:type="auto"/>
        <w:tblInd w:w="1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99"/>
        <w:gridCol w:w="8190"/>
      </w:tblGrid>
      <w:tr w14:paraId="06EDFA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799" w:type="dxa"/>
            <w:tcBorders>
              <w:bottom w:val="single" w:color="000000" w:sz="4" w:space="0"/>
              <w:right w:val="single" w:color="000000" w:sz="4" w:space="0"/>
            </w:tcBorders>
            <w:vAlign w:val="center"/>
          </w:tcPr>
          <w:p w14:paraId="73D38798">
            <w:pPr>
              <w:pStyle w:val="34"/>
              <w:spacing w:line="242" w:lineRule="auto"/>
              <w:rPr>
                <w:rFonts w:ascii="Times New Roman" w:hAnsi="Times New Roman" w:cs="Times New Roman"/>
              </w:rPr>
            </w:pPr>
            <w:r>
              <w:rPr>
                <w:rFonts w:ascii="Times New Roman" w:hAnsi="Times New Roman" w:cs="Times New Roman"/>
              </w:rPr>
              <w:t>区</w:t>
            </w:r>
          </w:p>
          <w:p w14:paraId="1505B9DA">
            <w:pPr>
              <w:pStyle w:val="34"/>
              <w:spacing w:line="242" w:lineRule="auto"/>
              <w:rPr>
                <w:rFonts w:ascii="Times New Roman" w:hAnsi="Times New Roman" w:cs="Times New Roman"/>
              </w:rPr>
            </w:pPr>
            <w:r>
              <w:rPr>
                <w:rFonts w:ascii="Times New Roman" w:hAnsi="Times New Roman" w:cs="Times New Roman"/>
              </w:rPr>
              <w:t>域</w:t>
            </w:r>
          </w:p>
          <w:p w14:paraId="17B78C55">
            <w:pPr>
              <w:pStyle w:val="34"/>
              <w:spacing w:line="242" w:lineRule="auto"/>
              <w:rPr>
                <w:rFonts w:ascii="Times New Roman" w:hAnsi="Times New Roman" w:cs="Times New Roman"/>
              </w:rPr>
            </w:pPr>
            <w:r>
              <w:rPr>
                <w:rFonts w:ascii="Times New Roman" w:hAnsi="Times New Roman" w:cs="Times New Roman"/>
              </w:rPr>
              <w:t>环</w:t>
            </w:r>
          </w:p>
          <w:p w14:paraId="778F4BD4">
            <w:pPr>
              <w:pStyle w:val="34"/>
              <w:spacing w:line="242" w:lineRule="auto"/>
              <w:rPr>
                <w:rFonts w:ascii="Times New Roman" w:hAnsi="Times New Roman" w:cs="Times New Roman"/>
              </w:rPr>
            </w:pPr>
            <w:r>
              <w:rPr>
                <w:rFonts w:ascii="Times New Roman" w:hAnsi="Times New Roman" w:cs="Times New Roman"/>
              </w:rPr>
              <w:t>境</w:t>
            </w:r>
          </w:p>
          <w:p w14:paraId="4F5CF1A3">
            <w:pPr>
              <w:pStyle w:val="34"/>
              <w:spacing w:line="242" w:lineRule="auto"/>
              <w:rPr>
                <w:rFonts w:ascii="Times New Roman" w:hAnsi="Times New Roman" w:cs="Times New Roman"/>
              </w:rPr>
            </w:pPr>
            <w:r>
              <w:rPr>
                <w:rFonts w:ascii="Times New Roman" w:hAnsi="Times New Roman" w:cs="Times New Roman"/>
              </w:rPr>
              <w:t>质</w:t>
            </w:r>
          </w:p>
          <w:p w14:paraId="3BAECA2A">
            <w:pPr>
              <w:pStyle w:val="34"/>
              <w:spacing w:line="242" w:lineRule="auto"/>
              <w:rPr>
                <w:rFonts w:ascii="Times New Roman" w:hAnsi="Times New Roman" w:cs="Times New Roman"/>
              </w:rPr>
            </w:pPr>
            <w:r>
              <w:rPr>
                <w:rFonts w:ascii="Times New Roman" w:hAnsi="Times New Roman" w:cs="Times New Roman"/>
              </w:rPr>
              <w:t>量</w:t>
            </w:r>
          </w:p>
          <w:p w14:paraId="3B8E7FD4">
            <w:pPr>
              <w:pStyle w:val="34"/>
              <w:spacing w:line="242" w:lineRule="auto"/>
              <w:rPr>
                <w:rFonts w:ascii="Times New Roman" w:hAnsi="Times New Roman" w:cs="Times New Roman"/>
              </w:rPr>
            </w:pPr>
            <w:r>
              <w:rPr>
                <w:rFonts w:ascii="Times New Roman" w:hAnsi="Times New Roman" w:cs="Times New Roman"/>
              </w:rPr>
              <w:t>现</w:t>
            </w:r>
          </w:p>
          <w:p w14:paraId="64CAC84C">
            <w:pPr>
              <w:pStyle w:val="34"/>
              <w:spacing w:line="242" w:lineRule="auto"/>
              <w:rPr>
                <w:rFonts w:ascii="Times New Roman" w:hAnsi="Times New Roman" w:cs="Times New Roman"/>
              </w:rPr>
            </w:pPr>
            <w:r>
              <w:rPr>
                <w:rFonts w:ascii="Times New Roman" w:hAnsi="Times New Roman" w:cs="Times New Roman"/>
              </w:rPr>
              <w:t>状</w:t>
            </w:r>
          </w:p>
        </w:tc>
        <w:tc>
          <w:tcPr>
            <w:tcW w:w="8190" w:type="dxa"/>
            <w:tcBorders>
              <w:left w:val="single" w:color="000000" w:sz="4" w:space="0"/>
              <w:bottom w:val="single" w:color="000000" w:sz="4" w:space="0"/>
            </w:tcBorders>
            <w:vAlign w:val="center"/>
          </w:tcPr>
          <w:p w14:paraId="5272F51C">
            <w:pPr>
              <w:tabs>
                <w:tab w:val="left" w:pos="660"/>
              </w:tabs>
              <w:autoSpaceDE/>
              <w:autoSpaceDN/>
              <w:adjustRightInd w:val="0"/>
              <w:snapToGrid w:val="0"/>
              <w:spacing w:line="500" w:lineRule="exact"/>
              <w:ind w:firstLine="480" w:firstLineChars="200"/>
              <w:jc w:val="left"/>
              <w:rPr>
                <w:rFonts w:cs="Times New Roman"/>
              </w:rPr>
            </w:pPr>
            <w:bookmarkStart w:id="6" w:name="_Toc497507372"/>
            <w:bookmarkStart w:id="7" w:name="_Toc459100486"/>
            <w:r>
              <w:rPr>
                <w:rFonts w:cs="Times New Roman"/>
                <w:lang w:val="en-US"/>
              </w:rPr>
              <w:t>1、</w:t>
            </w:r>
            <w:r>
              <w:rPr>
                <w:rFonts w:cs="Times New Roman"/>
              </w:rPr>
              <w:t>环境空气</w:t>
            </w:r>
          </w:p>
          <w:p w14:paraId="1F32036C">
            <w:pPr>
              <w:spacing w:line="500" w:lineRule="exact"/>
              <w:ind w:firstLine="480" w:firstLineChars="200"/>
              <w:jc w:val="left"/>
              <w:rPr>
                <w:rFonts w:cs="Times New Roman"/>
              </w:rPr>
            </w:pPr>
            <w:r>
              <w:rPr>
                <w:rFonts w:cs="Times New Roman"/>
              </w:rPr>
              <w:t>本项目评价引用20</w:t>
            </w:r>
            <w:r>
              <w:rPr>
                <w:rFonts w:cs="Times New Roman"/>
                <w:lang w:val="en-US"/>
              </w:rPr>
              <w:t>24</w:t>
            </w:r>
            <w:r>
              <w:rPr>
                <w:rFonts w:cs="Times New Roman"/>
              </w:rPr>
              <w:t>年</w:t>
            </w:r>
            <w:r>
              <w:rPr>
                <w:rFonts w:cs="Times New Roman"/>
                <w:lang w:val="en-US"/>
              </w:rPr>
              <w:t>5</w:t>
            </w:r>
            <w:r>
              <w:rPr>
                <w:rFonts w:cs="Times New Roman"/>
              </w:rPr>
              <w:t>月承德市生态环境局发布的《20</w:t>
            </w:r>
            <w:r>
              <w:rPr>
                <w:rFonts w:cs="Times New Roman"/>
                <w:lang w:val="en-US"/>
              </w:rPr>
              <w:t>23</w:t>
            </w:r>
            <w:r>
              <w:rPr>
                <w:rFonts w:cs="Times New Roman"/>
              </w:rPr>
              <w:t>年承德市生态环境状况公报</w:t>
            </w:r>
            <w:r>
              <w:rPr>
                <w:rFonts w:hint="eastAsia" w:cs="Times New Roman"/>
              </w:rPr>
              <w:t>》《</w:t>
            </w:r>
            <w:r>
              <w:rPr>
                <w:rFonts w:cs="Times New Roman"/>
              </w:rPr>
              <w:t>关于2023年12月份全市空气质量预警监测结果的通报》（承气领办〔2024〕12号 ），</w:t>
            </w:r>
            <w:r>
              <w:rPr>
                <w:rFonts w:cs="Times New Roman"/>
                <w:lang w:val="en-US"/>
              </w:rPr>
              <w:t>根据</w:t>
            </w:r>
            <w:r>
              <w:rPr>
                <w:rFonts w:cs="Times New Roman"/>
              </w:rPr>
              <w:t>大气常规污染物中的PM</w:t>
            </w:r>
            <w:r>
              <w:rPr>
                <w:rFonts w:cs="Times New Roman"/>
                <w:vertAlign w:val="subscript"/>
              </w:rPr>
              <w:t>10</w:t>
            </w:r>
            <w:r>
              <w:rPr>
                <w:rFonts w:cs="Times New Roman"/>
              </w:rPr>
              <w:t>、PM</w:t>
            </w:r>
            <w:r>
              <w:rPr>
                <w:rFonts w:cs="Times New Roman"/>
                <w:vertAlign w:val="subscript"/>
              </w:rPr>
              <w:t>2.5</w:t>
            </w:r>
            <w:r>
              <w:rPr>
                <w:rFonts w:cs="Times New Roman"/>
              </w:rPr>
              <w:t>、SO</w:t>
            </w:r>
            <w:r>
              <w:rPr>
                <w:rFonts w:cs="Times New Roman"/>
                <w:vertAlign w:val="subscript"/>
              </w:rPr>
              <w:t>2</w:t>
            </w:r>
            <w:r>
              <w:rPr>
                <w:rFonts w:cs="Times New Roman"/>
              </w:rPr>
              <w:t>、NO</w:t>
            </w:r>
            <w:r>
              <w:rPr>
                <w:rFonts w:cs="Times New Roman"/>
                <w:vertAlign w:val="subscript"/>
              </w:rPr>
              <w:t>2</w:t>
            </w:r>
            <w:r>
              <w:rPr>
                <w:rFonts w:cs="Times New Roman"/>
              </w:rPr>
              <w:t>、CO、O</w:t>
            </w:r>
            <w:r>
              <w:rPr>
                <w:rFonts w:cs="Times New Roman"/>
                <w:vertAlign w:val="subscript"/>
              </w:rPr>
              <w:t>3</w:t>
            </w:r>
            <w:r>
              <w:rPr>
                <w:rFonts w:cs="Times New Roman"/>
              </w:rPr>
              <w:t>现状监测统计资料，来说明拟建地区的环境空气质量，监测结果见表。</w:t>
            </w:r>
          </w:p>
          <w:p w14:paraId="5CBA0E50">
            <w:pPr>
              <w:adjustRightInd w:val="0"/>
              <w:spacing w:line="500" w:lineRule="exact"/>
              <w:ind w:firstLine="422" w:firstLineChars="200"/>
              <w:rPr>
                <w:rFonts w:cs="Times New Roman"/>
                <w:b/>
                <w:bCs/>
                <w:sz w:val="21"/>
                <w:szCs w:val="21"/>
              </w:rPr>
            </w:pPr>
            <w:r>
              <w:rPr>
                <w:rFonts w:cs="Times New Roman"/>
                <w:b/>
                <w:bCs/>
                <w:sz w:val="21"/>
                <w:szCs w:val="21"/>
              </w:rPr>
              <w:t>表</w:t>
            </w:r>
            <w:r>
              <w:rPr>
                <w:rFonts w:hint="eastAsia" w:cs="Times New Roman"/>
                <w:b/>
                <w:bCs/>
                <w:sz w:val="21"/>
                <w:szCs w:val="21"/>
                <w:lang w:val="en-US"/>
              </w:rPr>
              <w:t>3-1</w:t>
            </w:r>
            <w:r>
              <w:rPr>
                <w:rFonts w:cs="Times New Roman"/>
                <w:b/>
                <w:bCs/>
                <w:sz w:val="21"/>
                <w:szCs w:val="21"/>
                <w:lang w:val="en-US"/>
              </w:rPr>
              <w:t xml:space="preserve"> </w:t>
            </w:r>
            <w:r>
              <w:rPr>
                <w:rFonts w:cs="Times New Roman"/>
                <w:b/>
                <w:bCs/>
                <w:sz w:val="21"/>
                <w:szCs w:val="21"/>
              </w:rPr>
              <w:t xml:space="preserve">  20</w:t>
            </w:r>
            <w:r>
              <w:rPr>
                <w:rFonts w:hint="eastAsia" w:cs="Times New Roman"/>
                <w:b/>
                <w:bCs/>
                <w:sz w:val="21"/>
                <w:szCs w:val="21"/>
                <w:lang w:val="en-US"/>
              </w:rPr>
              <w:t>23</w:t>
            </w:r>
            <w:r>
              <w:rPr>
                <w:rFonts w:cs="Times New Roman"/>
                <w:b/>
                <w:bCs/>
                <w:sz w:val="21"/>
                <w:szCs w:val="21"/>
              </w:rPr>
              <w:t>年兴隆县环境空气中常规污染物浓度</w:t>
            </w:r>
          </w:p>
          <w:tbl>
            <w:tblPr>
              <w:tblStyle w:val="21"/>
              <w:tblW w:w="79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1746"/>
              <w:gridCol w:w="1476"/>
              <w:gridCol w:w="1135"/>
              <w:gridCol w:w="974"/>
              <w:gridCol w:w="1326"/>
            </w:tblGrid>
            <w:tr w14:paraId="6F9FF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323" w:type="dxa"/>
                  <w:tcBorders>
                    <w:tl2br w:val="nil"/>
                    <w:tr2bl w:val="nil"/>
                  </w:tcBorders>
                  <w:vAlign w:val="center"/>
                </w:tcPr>
                <w:p w14:paraId="68C40939">
                  <w:pPr>
                    <w:widowControl/>
                    <w:spacing w:line="240" w:lineRule="auto"/>
                    <w:rPr>
                      <w:rFonts w:cs="Times New Roman"/>
                      <w:b/>
                      <w:bCs/>
                      <w:sz w:val="21"/>
                      <w:szCs w:val="21"/>
                    </w:rPr>
                  </w:pPr>
                  <w:r>
                    <w:rPr>
                      <w:rFonts w:cs="Times New Roman"/>
                      <w:b/>
                      <w:bCs/>
                      <w:sz w:val="21"/>
                      <w:szCs w:val="21"/>
                    </w:rPr>
                    <w:t>污染物</w:t>
                  </w:r>
                </w:p>
              </w:tc>
              <w:tc>
                <w:tcPr>
                  <w:tcW w:w="1746" w:type="dxa"/>
                  <w:tcBorders>
                    <w:tl2br w:val="nil"/>
                    <w:tr2bl w:val="nil"/>
                  </w:tcBorders>
                  <w:vAlign w:val="center"/>
                </w:tcPr>
                <w:p w14:paraId="43A2BAB4">
                  <w:pPr>
                    <w:widowControl/>
                    <w:spacing w:line="240" w:lineRule="auto"/>
                    <w:rPr>
                      <w:rFonts w:cs="Times New Roman"/>
                      <w:b/>
                      <w:bCs/>
                      <w:sz w:val="21"/>
                      <w:szCs w:val="21"/>
                    </w:rPr>
                  </w:pPr>
                  <w:r>
                    <w:rPr>
                      <w:rFonts w:cs="Times New Roman"/>
                      <w:b/>
                      <w:bCs/>
                      <w:sz w:val="21"/>
                      <w:szCs w:val="21"/>
                    </w:rPr>
                    <w:t>年评价指标</w:t>
                  </w:r>
                </w:p>
              </w:tc>
              <w:tc>
                <w:tcPr>
                  <w:tcW w:w="1476" w:type="dxa"/>
                  <w:tcBorders>
                    <w:tl2br w:val="nil"/>
                    <w:tr2bl w:val="nil"/>
                  </w:tcBorders>
                  <w:vAlign w:val="center"/>
                </w:tcPr>
                <w:p w14:paraId="54E173EA">
                  <w:pPr>
                    <w:widowControl/>
                    <w:spacing w:line="240" w:lineRule="auto"/>
                    <w:rPr>
                      <w:rFonts w:cs="Times New Roman"/>
                      <w:b/>
                      <w:bCs/>
                      <w:sz w:val="21"/>
                      <w:szCs w:val="21"/>
                    </w:rPr>
                  </w:pPr>
                  <w:r>
                    <w:rPr>
                      <w:rFonts w:cs="Times New Roman"/>
                      <w:b/>
                      <w:bCs/>
                      <w:sz w:val="21"/>
                      <w:szCs w:val="21"/>
                    </w:rPr>
                    <w:t>现状浓度（ug/m</w:t>
                  </w:r>
                  <w:r>
                    <w:rPr>
                      <w:rFonts w:cs="Times New Roman"/>
                      <w:b/>
                      <w:bCs/>
                      <w:sz w:val="21"/>
                      <w:szCs w:val="21"/>
                      <w:vertAlign w:val="superscript"/>
                    </w:rPr>
                    <w:t>3</w:t>
                  </w:r>
                  <w:r>
                    <w:rPr>
                      <w:rFonts w:cs="Times New Roman"/>
                      <w:b/>
                      <w:bCs/>
                      <w:sz w:val="21"/>
                      <w:szCs w:val="21"/>
                    </w:rPr>
                    <w:t>）</w:t>
                  </w:r>
                </w:p>
              </w:tc>
              <w:tc>
                <w:tcPr>
                  <w:tcW w:w="1135" w:type="dxa"/>
                  <w:tcBorders>
                    <w:tl2br w:val="nil"/>
                    <w:tr2bl w:val="nil"/>
                  </w:tcBorders>
                  <w:vAlign w:val="center"/>
                </w:tcPr>
                <w:p w14:paraId="6828C0C1">
                  <w:pPr>
                    <w:widowControl/>
                    <w:spacing w:line="240" w:lineRule="auto"/>
                    <w:rPr>
                      <w:rFonts w:cs="Times New Roman"/>
                      <w:b/>
                      <w:bCs/>
                      <w:sz w:val="21"/>
                      <w:szCs w:val="21"/>
                    </w:rPr>
                  </w:pPr>
                  <w:r>
                    <w:rPr>
                      <w:rFonts w:cs="Times New Roman"/>
                      <w:b/>
                      <w:bCs/>
                      <w:sz w:val="21"/>
                      <w:szCs w:val="21"/>
                    </w:rPr>
                    <w:t>标准浓度</w:t>
                  </w:r>
                </w:p>
                <w:p w14:paraId="7E77A9C4">
                  <w:pPr>
                    <w:widowControl/>
                    <w:spacing w:line="240" w:lineRule="auto"/>
                    <w:rPr>
                      <w:rFonts w:cs="Times New Roman"/>
                      <w:b/>
                      <w:bCs/>
                      <w:sz w:val="21"/>
                      <w:szCs w:val="21"/>
                    </w:rPr>
                  </w:pPr>
                  <w:r>
                    <w:rPr>
                      <w:rFonts w:cs="Times New Roman"/>
                      <w:b/>
                      <w:bCs/>
                      <w:sz w:val="21"/>
                      <w:szCs w:val="21"/>
                    </w:rPr>
                    <w:t>（ug/m</w:t>
                  </w:r>
                  <w:r>
                    <w:rPr>
                      <w:rFonts w:cs="Times New Roman"/>
                      <w:b/>
                      <w:bCs/>
                      <w:sz w:val="21"/>
                      <w:szCs w:val="21"/>
                      <w:vertAlign w:val="superscript"/>
                    </w:rPr>
                    <w:t>3</w:t>
                  </w:r>
                  <w:r>
                    <w:rPr>
                      <w:rFonts w:cs="Times New Roman"/>
                      <w:b/>
                      <w:bCs/>
                      <w:sz w:val="21"/>
                      <w:szCs w:val="21"/>
                    </w:rPr>
                    <w:t>）</w:t>
                  </w:r>
                </w:p>
              </w:tc>
              <w:tc>
                <w:tcPr>
                  <w:tcW w:w="974" w:type="dxa"/>
                  <w:tcBorders>
                    <w:tl2br w:val="nil"/>
                    <w:tr2bl w:val="nil"/>
                  </w:tcBorders>
                  <w:vAlign w:val="center"/>
                </w:tcPr>
                <w:p w14:paraId="4FB8B57E">
                  <w:pPr>
                    <w:widowControl/>
                    <w:spacing w:line="240" w:lineRule="auto"/>
                    <w:rPr>
                      <w:rFonts w:cs="Times New Roman"/>
                      <w:b/>
                      <w:bCs/>
                      <w:sz w:val="21"/>
                      <w:szCs w:val="21"/>
                    </w:rPr>
                  </w:pPr>
                  <w:r>
                    <w:rPr>
                      <w:rFonts w:cs="Times New Roman"/>
                      <w:b/>
                      <w:bCs/>
                      <w:sz w:val="21"/>
                      <w:szCs w:val="21"/>
                    </w:rPr>
                    <w:t>占标率</w:t>
                  </w:r>
                </w:p>
                <w:p w14:paraId="7C179530">
                  <w:pPr>
                    <w:widowControl/>
                    <w:spacing w:line="240" w:lineRule="auto"/>
                    <w:rPr>
                      <w:rFonts w:cs="Times New Roman"/>
                      <w:b/>
                      <w:bCs/>
                      <w:sz w:val="21"/>
                      <w:szCs w:val="21"/>
                    </w:rPr>
                  </w:pPr>
                  <w:r>
                    <w:rPr>
                      <w:rFonts w:cs="Times New Roman"/>
                      <w:b/>
                      <w:bCs/>
                      <w:sz w:val="21"/>
                      <w:szCs w:val="21"/>
                    </w:rPr>
                    <w:t>（%）</w:t>
                  </w:r>
                </w:p>
              </w:tc>
              <w:tc>
                <w:tcPr>
                  <w:tcW w:w="1326" w:type="dxa"/>
                  <w:tcBorders>
                    <w:tl2br w:val="nil"/>
                    <w:tr2bl w:val="nil"/>
                  </w:tcBorders>
                  <w:vAlign w:val="center"/>
                </w:tcPr>
                <w:p w14:paraId="2FC33A4A">
                  <w:pPr>
                    <w:widowControl/>
                    <w:spacing w:line="240" w:lineRule="auto"/>
                    <w:rPr>
                      <w:rFonts w:cs="Times New Roman"/>
                      <w:b/>
                      <w:bCs/>
                      <w:sz w:val="21"/>
                      <w:szCs w:val="21"/>
                    </w:rPr>
                  </w:pPr>
                  <w:r>
                    <w:rPr>
                      <w:rFonts w:cs="Times New Roman"/>
                      <w:b/>
                      <w:bCs/>
                      <w:sz w:val="21"/>
                      <w:szCs w:val="21"/>
                    </w:rPr>
                    <w:t>达标情况</w:t>
                  </w:r>
                </w:p>
              </w:tc>
            </w:tr>
            <w:tr w14:paraId="159C4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323" w:type="dxa"/>
                  <w:tcBorders>
                    <w:tl2br w:val="nil"/>
                    <w:tr2bl w:val="nil"/>
                  </w:tcBorders>
                  <w:vAlign w:val="center"/>
                </w:tcPr>
                <w:p w14:paraId="6730D4EA">
                  <w:pPr>
                    <w:widowControl/>
                    <w:spacing w:line="240" w:lineRule="auto"/>
                    <w:rPr>
                      <w:rFonts w:cs="Times New Roman"/>
                      <w:sz w:val="21"/>
                      <w:szCs w:val="21"/>
                    </w:rPr>
                  </w:pPr>
                  <w:r>
                    <w:rPr>
                      <w:rFonts w:cs="Times New Roman"/>
                      <w:sz w:val="21"/>
                      <w:szCs w:val="21"/>
                    </w:rPr>
                    <w:t>PM</w:t>
                  </w:r>
                  <w:r>
                    <w:rPr>
                      <w:rFonts w:cs="Times New Roman"/>
                      <w:sz w:val="21"/>
                      <w:szCs w:val="21"/>
                      <w:vertAlign w:val="subscript"/>
                    </w:rPr>
                    <w:t>10</w:t>
                  </w:r>
                </w:p>
              </w:tc>
              <w:tc>
                <w:tcPr>
                  <w:tcW w:w="1746" w:type="dxa"/>
                  <w:vMerge w:val="restart"/>
                  <w:tcBorders>
                    <w:tl2br w:val="nil"/>
                    <w:tr2bl w:val="nil"/>
                  </w:tcBorders>
                  <w:vAlign w:val="center"/>
                </w:tcPr>
                <w:p w14:paraId="5764FAD6">
                  <w:pPr>
                    <w:widowControl/>
                    <w:spacing w:line="240" w:lineRule="auto"/>
                    <w:rPr>
                      <w:rFonts w:cs="Times New Roman"/>
                      <w:sz w:val="21"/>
                      <w:szCs w:val="21"/>
                    </w:rPr>
                  </w:pPr>
                  <w:r>
                    <w:rPr>
                      <w:rFonts w:cs="Times New Roman"/>
                      <w:sz w:val="21"/>
                      <w:szCs w:val="21"/>
                    </w:rPr>
                    <w:t>年平均质量浓度</w:t>
                  </w:r>
                </w:p>
              </w:tc>
              <w:tc>
                <w:tcPr>
                  <w:tcW w:w="1476" w:type="dxa"/>
                  <w:tcBorders>
                    <w:tl2br w:val="nil"/>
                    <w:tr2bl w:val="nil"/>
                  </w:tcBorders>
                  <w:vAlign w:val="center"/>
                </w:tcPr>
                <w:p w14:paraId="57F7B7D0">
                  <w:pPr>
                    <w:widowControl/>
                    <w:spacing w:line="240" w:lineRule="auto"/>
                    <w:rPr>
                      <w:rFonts w:cs="Times New Roman"/>
                      <w:sz w:val="21"/>
                      <w:szCs w:val="21"/>
                      <w:lang w:val="en-US"/>
                    </w:rPr>
                  </w:pPr>
                  <w:r>
                    <w:rPr>
                      <w:rFonts w:hint="eastAsia" w:cs="Times New Roman"/>
                      <w:sz w:val="21"/>
                      <w:szCs w:val="21"/>
                      <w:lang w:val="en-US"/>
                    </w:rPr>
                    <w:t>50</w:t>
                  </w:r>
                </w:p>
              </w:tc>
              <w:tc>
                <w:tcPr>
                  <w:tcW w:w="1135" w:type="dxa"/>
                  <w:tcBorders>
                    <w:tl2br w:val="nil"/>
                    <w:tr2bl w:val="nil"/>
                  </w:tcBorders>
                  <w:vAlign w:val="center"/>
                </w:tcPr>
                <w:p w14:paraId="555378C2">
                  <w:pPr>
                    <w:widowControl/>
                    <w:spacing w:line="240" w:lineRule="auto"/>
                    <w:rPr>
                      <w:rFonts w:cs="Times New Roman"/>
                      <w:sz w:val="21"/>
                      <w:szCs w:val="21"/>
                    </w:rPr>
                  </w:pPr>
                  <w:r>
                    <w:rPr>
                      <w:rFonts w:cs="Times New Roman"/>
                      <w:sz w:val="21"/>
                      <w:szCs w:val="21"/>
                    </w:rPr>
                    <w:t>70</w:t>
                  </w:r>
                </w:p>
              </w:tc>
              <w:tc>
                <w:tcPr>
                  <w:tcW w:w="974" w:type="dxa"/>
                  <w:tcBorders>
                    <w:tl2br w:val="nil"/>
                    <w:tr2bl w:val="nil"/>
                  </w:tcBorders>
                  <w:vAlign w:val="center"/>
                </w:tcPr>
                <w:p w14:paraId="7E4C8E47">
                  <w:pPr>
                    <w:widowControl/>
                    <w:spacing w:line="240" w:lineRule="auto"/>
                    <w:rPr>
                      <w:rFonts w:cs="Times New Roman"/>
                      <w:sz w:val="21"/>
                      <w:szCs w:val="21"/>
                      <w:lang w:val="en-US"/>
                    </w:rPr>
                  </w:pPr>
                  <w:r>
                    <w:rPr>
                      <w:rFonts w:hint="eastAsia" w:cs="Times New Roman"/>
                      <w:sz w:val="21"/>
                      <w:szCs w:val="21"/>
                      <w:lang w:val="en-US"/>
                    </w:rPr>
                    <w:t>71.43</w:t>
                  </w:r>
                </w:p>
              </w:tc>
              <w:tc>
                <w:tcPr>
                  <w:tcW w:w="1326" w:type="dxa"/>
                  <w:tcBorders>
                    <w:tl2br w:val="nil"/>
                    <w:tr2bl w:val="nil"/>
                  </w:tcBorders>
                  <w:vAlign w:val="center"/>
                </w:tcPr>
                <w:p w14:paraId="59FB37E5">
                  <w:pPr>
                    <w:widowControl/>
                    <w:spacing w:line="240" w:lineRule="auto"/>
                    <w:rPr>
                      <w:rFonts w:cs="Times New Roman"/>
                      <w:sz w:val="21"/>
                      <w:szCs w:val="21"/>
                    </w:rPr>
                  </w:pPr>
                  <w:r>
                    <w:rPr>
                      <w:rFonts w:cs="Times New Roman"/>
                      <w:sz w:val="21"/>
                      <w:szCs w:val="21"/>
                    </w:rPr>
                    <w:t>达标</w:t>
                  </w:r>
                </w:p>
              </w:tc>
            </w:tr>
            <w:tr w14:paraId="298CB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323" w:type="dxa"/>
                  <w:tcBorders>
                    <w:tl2br w:val="nil"/>
                    <w:tr2bl w:val="nil"/>
                  </w:tcBorders>
                  <w:vAlign w:val="center"/>
                </w:tcPr>
                <w:p w14:paraId="2676A406">
                  <w:pPr>
                    <w:widowControl/>
                    <w:spacing w:line="240" w:lineRule="auto"/>
                    <w:rPr>
                      <w:rFonts w:cs="Times New Roman"/>
                      <w:sz w:val="21"/>
                      <w:szCs w:val="21"/>
                    </w:rPr>
                  </w:pPr>
                  <w:r>
                    <w:rPr>
                      <w:rFonts w:cs="Times New Roman"/>
                      <w:sz w:val="21"/>
                      <w:szCs w:val="21"/>
                    </w:rPr>
                    <w:t>PM</w:t>
                  </w:r>
                  <w:r>
                    <w:rPr>
                      <w:rFonts w:cs="Times New Roman"/>
                      <w:sz w:val="21"/>
                      <w:szCs w:val="21"/>
                      <w:vertAlign w:val="subscript"/>
                    </w:rPr>
                    <w:t>2.5</w:t>
                  </w:r>
                </w:p>
              </w:tc>
              <w:tc>
                <w:tcPr>
                  <w:tcW w:w="1746" w:type="dxa"/>
                  <w:vMerge w:val="continue"/>
                  <w:tcBorders>
                    <w:tl2br w:val="nil"/>
                    <w:tr2bl w:val="nil"/>
                  </w:tcBorders>
                  <w:vAlign w:val="center"/>
                </w:tcPr>
                <w:p w14:paraId="307F39CC">
                  <w:pPr>
                    <w:widowControl/>
                    <w:spacing w:line="240" w:lineRule="auto"/>
                    <w:rPr>
                      <w:rFonts w:cs="Times New Roman"/>
                      <w:sz w:val="21"/>
                      <w:szCs w:val="21"/>
                    </w:rPr>
                  </w:pPr>
                </w:p>
              </w:tc>
              <w:tc>
                <w:tcPr>
                  <w:tcW w:w="1476" w:type="dxa"/>
                  <w:tcBorders>
                    <w:tl2br w:val="nil"/>
                    <w:tr2bl w:val="nil"/>
                  </w:tcBorders>
                  <w:vAlign w:val="center"/>
                </w:tcPr>
                <w:p w14:paraId="1BD902C1">
                  <w:pPr>
                    <w:widowControl/>
                    <w:spacing w:line="240" w:lineRule="auto"/>
                    <w:rPr>
                      <w:rFonts w:cs="Times New Roman"/>
                      <w:sz w:val="21"/>
                      <w:szCs w:val="21"/>
                      <w:lang w:val="en-US"/>
                    </w:rPr>
                  </w:pPr>
                  <w:r>
                    <w:rPr>
                      <w:rFonts w:hint="eastAsia" w:cs="Times New Roman"/>
                      <w:sz w:val="21"/>
                      <w:szCs w:val="21"/>
                      <w:lang w:val="en-US"/>
                    </w:rPr>
                    <w:t>24</w:t>
                  </w:r>
                </w:p>
              </w:tc>
              <w:tc>
                <w:tcPr>
                  <w:tcW w:w="1135" w:type="dxa"/>
                  <w:tcBorders>
                    <w:tl2br w:val="nil"/>
                    <w:tr2bl w:val="nil"/>
                  </w:tcBorders>
                  <w:vAlign w:val="center"/>
                </w:tcPr>
                <w:p w14:paraId="6F4B7011">
                  <w:pPr>
                    <w:widowControl/>
                    <w:spacing w:line="240" w:lineRule="auto"/>
                    <w:rPr>
                      <w:rFonts w:cs="Times New Roman"/>
                      <w:sz w:val="21"/>
                      <w:szCs w:val="21"/>
                    </w:rPr>
                  </w:pPr>
                  <w:r>
                    <w:rPr>
                      <w:rFonts w:cs="Times New Roman"/>
                      <w:sz w:val="21"/>
                      <w:szCs w:val="21"/>
                    </w:rPr>
                    <w:t>35</w:t>
                  </w:r>
                </w:p>
              </w:tc>
              <w:tc>
                <w:tcPr>
                  <w:tcW w:w="974" w:type="dxa"/>
                  <w:tcBorders>
                    <w:tl2br w:val="nil"/>
                    <w:tr2bl w:val="nil"/>
                  </w:tcBorders>
                  <w:vAlign w:val="center"/>
                </w:tcPr>
                <w:p w14:paraId="3C1720BB">
                  <w:pPr>
                    <w:widowControl/>
                    <w:spacing w:line="240" w:lineRule="auto"/>
                    <w:rPr>
                      <w:rFonts w:cs="Times New Roman"/>
                      <w:sz w:val="21"/>
                      <w:szCs w:val="21"/>
                      <w:lang w:val="en-US"/>
                    </w:rPr>
                  </w:pPr>
                  <w:r>
                    <w:rPr>
                      <w:rFonts w:hint="eastAsia" w:cs="Times New Roman"/>
                      <w:sz w:val="21"/>
                      <w:szCs w:val="21"/>
                      <w:lang w:val="en-US"/>
                    </w:rPr>
                    <w:t>68.57</w:t>
                  </w:r>
                </w:p>
              </w:tc>
              <w:tc>
                <w:tcPr>
                  <w:tcW w:w="1326" w:type="dxa"/>
                  <w:tcBorders>
                    <w:tl2br w:val="nil"/>
                    <w:tr2bl w:val="nil"/>
                  </w:tcBorders>
                  <w:vAlign w:val="center"/>
                </w:tcPr>
                <w:p w14:paraId="5E4F76C8">
                  <w:pPr>
                    <w:widowControl/>
                    <w:spacing w:line="240" w:lineRule="auto"/>
                    <w:rPr>
                      <w:rFonts w:cs="Times New Roman"/>
                      <w:sz w:val="21"/>
                      <w:szCs w:val="21"/>
                    </w:rPr>
                  </w:pPr>
                  <w:r>
                    <w:rPr>
                      <w:rFonts w:cs="Times New Roman"/>
                      <w:sz w:val="21"/>
                      <w:szCs w:val="21"/>
                    </w:rPr>
                    <w:t>达标</w:t>
                  </w:r>
                </w:p>
              </w:tc>
            </w:tr>
            <w:tr w14:paraId="28B04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323" w:type="dxa"/>
                  <w:tcBorders>
                    <w:tl2br w:val="nil"/>
                    <w:tr2bl w:val="nil"/>
                  </w:tcBorders>
                  <w:vAlign w:val="center"/>
                </w:tcPr>
                <w:p w14:paraId="154D6A75">
                  <w:pPr>
                    <w:widowControl/>
                    <w:spacing w:line="240" w:lineRule="auto"/>
                    <w:rPr>
                      <w:rFonts w:cs="Times New Roman"/>
                      <w:sz w:val="21"/>
                      <w:szCs w:val="21"/>
                    </w:rPr>
                  </w:pPr>
                  <w:r>
                    <w:rPr>
                      <w:rFonts w:cs="Times New Roman"/>
                      <w:sz w:val="21"/>
                      <w:szCs w:val="21"/>
                    </w:rPr>
                    <w:t>SO</w:t>
                  </w:r>
                  <w:r>
                    <w:rPr>
                      <w:rFonts w:cs="Times New Roman"/>
                      <w:sz w:val="21"/>
                      <w:szCs w:val="21"/>
                      <w:vertAlign w:val="subscript"/>
                    </w:rPr>
                    <w:t>2</w:t>
                  </w:r>
                </w:p>
              </w:tc>
              <w:tc>
                <w:tcPr>
                  <w:tcW w:w="1746" w:type="dxa"/>
                  <w:vMerge w:val="continue"/>
                  <w:tcBorders>
                    <w:tl2br w:val="nil"/>
                    <w:tr2bl w:val="nil"/>
                  </w:tcBorders>
                  <w:vAlign w:val="center"/>
                </w:tcPr>
                <w:p w14:paraId="55F9D222">
                  <w:pPr>
                    <w:widowControl/>
                    <w:spacing w:line="240" w:lineRule="auto"/>
                    <w:rPr>
                      <w:rFonts w:cs="Times New Roman"/>
                      <w:sz w:val="21"/>
                      <w:szCs w:val="21"/>
                    </w:rPr>
                  </w:pPr>
                </w:p>
              </w:tc>
              <w:tc>
                <w:tcPr>
                  <w:tcW w:w="1476" w:type="dxa"/>
                  <w:tcBorders>
                    <w:tl2br w:val="nil"/>
                    <w:tr2bl w:val="nil"/>
                  </w:tcBorders>
                  <w:vAlign w:val="center"/>
                </w:tcPr>
                <w:p w14:paraId="6BFF5510">
                  <w:pPr>
                    <w:widowControl/>
                    <w:spacing w:line="240" w:lineRule="auto"/>
                    <w:rPr>
                      <w:rFonts w:cs="Times New Roman"/>
                      <w:sz w:val="21"/>
                      <w:szCs w:val="21"/>
                      <w:lang w:val="en-US"/>
                    </w:rPr>
                  </w:pPr>
                  <w:r>
                    <w:rPr>
                      <w:rFonts w:hint="eastAsia" w:cs="Times New Roman"/>
                      <w:sz w:val="21"/>
                      <w:szCs w:val="21"/>
                      <w:lang w:val="en-US"/>
                    </w:rPr>
                    <w:t>7</w:t>
                  </w:r>
                </w:p>
              </w:tc>
              <w:tc>
                <w:tcPr>
                  <w:tcW w:w="1135" w:type="dxa"/>
                  <w:tcBorders>
                    <w:tl2br w:val="nil"/>
                    <w:tr2bl w:val="nil"/>
                  </w:tcBorders>
                  <w:vAlign w:val="center"/>
                </w:tcPr>
                <w:p w14:paraId="3D6F4A89">
                  <w:pPr>
                    <w:widowControl/>
                    <w:spacing w:line="240" w:lineRule="auto"/>
                    <w:rPr>
                      <w:rFonts w:cs="Times New Roman"/>
                      <w:sz w:val="21"/>
                      <w:szCs w:val="21"/>
                    </w:rPr>
                  </w:pPr>
                  <w:r>
                    <w:rPr>
                      <w:rFonts w:cs="Times New Roman"/>
                      <w:sz w:val="21"/>
                      <w:szCs w:val="21"/>
                    </w:rPr>
                    <w:t>60</w:t>
                  </w:r>
                </w:p>
              </w:tc>
              <w:tc>
                <w:tcPr>
                  <w:tcW w:w="974" w:type="dxa"/>
                  <w:tcBorders>
                    <w:tl2br w:val="nil"/>
                    <w:tr2bl w:val="nil"/>
                  </w:tcBorders>
                  <w:vAlign w:val="center"/>
                </w:tcPr>
                <w:p w14:paraId="718B5032">
                  <w:pPr>
                    <w:widowControl/>
                    <w:spacing w:line="240" w:lineRule="auto"/>
                    <w:rPr>
                      <w:rFonts w:cs="Times New Roman"/>
                      <w:sz w:val="21"/>
                      <w:szCs w:val="21"/>
                      <w:lang w:val="en-US"/>
                    </w:rPr>
                  </w:pPr>
                  <w:r>
                    <w:rPr>
                      <w:rFonts w:hint="eastAsia" w:cs="Times New Roman"/>
                      <w:sz w:val="21"/>
                      <w:szCs w:val="21"/>
                      <w:lang w:val="en-US"/>
                    </w:rPr>
                    <w:t>11.67</w:t>
                  </w:r>
                </w:p>
              </w:tc>
              <w:tc>
                <w:tcPr>
                  <w:tcW w:w="1326" w:type="dxa"/>
                  <w:tcBorders>
                    <w:tl2br w:val="nil"/>
                    <w:tr2bl w:val="nil"/>
                  </w:tcBorders>
                  <w:vAlign w:val="center"/>
                </w:tcPr>
                <w:p w14:paraId="0890739F">
                  <w:pPr>
                    <w:widowControl/>
                    <w:spacing w:line="240" w:lineRule="auto"/>
                    <w:rPr>
                      <w:rFonts w:cs="Times New Roman"/>
                      <w:sz w:val="21"/>
                      <w:szCs w:val="21"/>
                    </w:rPr>
                  </w:pPr>
                  <w:r>
                    <w:rPr>
                      <w:rFonts w:cs="Times New Roman"/>
                      <w:sz w:val="21"/>
                      <w:szCs w:val="21"/>
                    </w:rPr>
                    <w:t>达标</w:t>
                  </w:r>
                </w:p>
              </w:tc>
            </w:tr>
            <w:tr w14:paraId="46548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323" w:type="dxa"/>
                  <w:tcBorders>
                    <w:tl2br w:val="nil"/>
                    <w:tr2bl w:val="nil"/>
                  </w:tcBorders>
                  <w:vAlign w:val="center"/>
                </w:tcPr>
                <w:p w14:paraId="0E65CF75">
                  <w:pPr>
                    <w:widowControl/>
                    <w:spacing w:line="240" w:lineRule="auto"/>
                    <w:rPr>
                      <w:rFonts w:cs="Times New Roman"/>
                      <w:sz w:val="21"/>
                      <w:szCs w:val="21"/>
                    </w:rPr>
                  </w:pPr>
                  <w:r>
                    <w:rPr>
                      <w:rFonts w:cs="Times New Roman"/>
                      <w:sz w:val="21"/>
                      <w:szCs w:val="21"/>
                    </w:rPr>
                    <w:t>NO</w:t>
                  </w:r>
                  <w:r>
                    <w:rPr>
                      <w:rFonts w:cs="Times New Roman"/>
                      <w:sz w:val="21"/>
                      <w:szCs w:val="21"/>
                      <w:vertAlign w:val="subscript"/>
                    </w:rPr>
                    <w:t>2</w:t>
                  </w:r>
                </w:p>
              </w:tc>
              <w:tc>
                <w:tcPr>
                  <w:tcW w:w="1746" w:type="dxa"/>
                  <w:vMerge w:val="continue"/>
                  <w:tcBorders>
                    <w:tl2br w:val="nil"/>
                    <w:tr2bl w:val="nil"/>
                  </w:tcBorders>
                  <w:vAlign w:val="center"/>
                </w:tcPr>
                <w:p w14:paraId="72D46ED4">
                  <w:pPr>
                    <w:widowControl/>
                    <w:spacing w:line="240" w:lineRule="auto"/>
                    <w:rPr>
                      <w:rFonts w:cs="Times New Roman"/>
                      <w:sz w:val="21"/>
                      <w:szCs w:val="21"/>
                    </w:rPr>
                  </w:pPr>
                </w:p>
              </w:tc>
              <w:tc>
                <w:tcPr>
                  <w:tcW w:w="1476" w:type="dxa"/>
                  <w:tcBorders>
                    <w:tl2br w:val="nil"/>
                    <w:tr2bl w:val="nil"/>
                  </w:tcBorders>
                  <w:vAlign w:val="center"/>
                </w:tcPr>
                <w:p w14:paraId="5AACA51D">
                  <w:pPr>
                    <w:widowControl/>
                    <w:spacing w:line="240" w:lineRule="auto"/>
                    <w:rPr>
                      <w:rFonts w:cs="Times New Roman"/>
                      <w:sz w:val="21"/>
                      <w:szCs w:val="21"/>
                      <w:lang w:val="en-US"/>
                    </w:rPr>
                  </w:pPr>
                  <w:r>
                    <w:rPr>
                      <w:rFonts w:hint="eastAsia" w:cs="Times New Roman"/>
                      <w:sz w:val="21"/>
                      <w:szCs w:val="21"/>
                      <w:lang w:val="en-US"/>
                    </w:rPr>
                    <w:t>27</w:t>
                  </w:r>
                </w:p>
              </w:tc>
              <w:tc>
                <w:tcPr>
                  <w:tcW w:w="1135" w:type="dxa"/>
                  <w:tcBorders>
                    <w:tl2br w:val="nil"/>
                    <w:tr2bl w:val="nil"/>
                  </w:tcBorders>
                  <w:vAlign w:val="center"/>
                </w:tcPr>
                <w:p w14:paraId="2C472B2B">
                  <w:pPr>
                    <w:widowControl/>
                    <w:spacing w:line="240" w:lineRule="auto"/>
                    <w:rPr>
                      <w:rFonts w:cs="Times New Roman"/>
                      <w:sz w:val="21"/>
                      <w:szCs w:val="21"/>
                    </w:rPr>
                  </w:pPr>
                  <w:r>
                    <w:rPr>
                      <w:rFonts w:cs="Times New Roman"/>
                      <w:sz w:val="21"/>
                      <w:szCs w:val="21"/>
                    </w:rPr>
                    <w:t>40</w:t>
                  </w:r>
                </w:p>
              </w:tc>
              <w:tc>
                <w:tcPr>
                  <w:tcW w:w="974" w:type="dxa"/>
                  <w:tcBorders>
                    <w:tl2br w:val="nil"/>
                    <w:tr2bl w:val="nil"/>
                  </w:tcBorders>
                  <w:vAlign w:val="center"/>
                </w:tcPr>
                <w:p w14:paraId="414FDE19">
                  <w:pPr>
                    <w:widowControl/>
                    <w:spacing w:line="240" w:lineRule="auto"/>
                    <w:rPr>
                      <w:rFonts w:cs="Times New Roman"/>
                      <w:sz w:val="21"/>
                      <w:szCs w:val="21"/>
                      <w:lang w:val="en-US"/>
                    </w:rPr>
                  </w:pPr>
                  <w:r>
                    <w:rPr>
                      <w:rFonts w:hint="eastAsia" w:cs="Times New Roman"/>
                      <w:sz w:val="21"/>
                      <w:szCs w:val="21"/>
                      <w:lang w:val="en-US"/>
                    </w:rPr>
                    <w:t>67.50</w:t>
                  </w:r>
                </w:p>
              </w:tc>
              <w:tc>
                <w:tcPr>
                  <w:tcW w:w="1326" w:type="dxa"/>
                  <w:tcBorders>
                    <w:tl2br w:val="nil"/>
                    <w:tr2bl w:val="nil"/>
                  </w:tcBorders>
                  <w:vAlign w:val="center"/>
                </w:tcPr>
                <w:p w14:paraId="300837E1">
                  <w:pPr>
                    <w:widowControl/>
                    <w:spacing w:line="240" w:lineRule="auto"/>
                    <w:rPr>
                      <w:rFonts w:cs="Times New Roman"/>
                      <w:sz w:val="21"/>
                      <w:szCs w:val="21"/>
                    </w:rPr>
                  </w:pPr>
                  <w:r>
                    <w:rPr>
                      <w:rFonts w:cs="Times New Roman"/>
                      <w:sz w:val="21"/>
                      <w:szCs w:val="21"/>
                    </w:rPr>
                    <w:t>达标</w:t>
                  </w:r>
                </w:p>
              </w:tc>
            </w:tr>
            <w:tr w14:paraId="1D8D6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323" w:type="dxa"/>
                  <w:tcBorders>
                    <w:tl2br w:val="nil"/>
                    <w:tr2bl w:val="nil"/>
                  </w:tcBorders>
                  <w:vAlign w:val="center"/>
                </w:tcPr>
                <w:p w14:paraId="32FB4E73">
                  <w:pPr>
                    <w:widowControl/>
                    <w:spacing w:line="240" w:lineRule="auto"/>
                    <w:rPr>
                      <w:rFonts w:cs="Times New Roman"/>
                      <w:sz w:val="21"/>
                      <w:szCs w:val="21"/>
                    </w:rPr>
                  </w:pPr>
                  <w:r>
                    <w:rPr>
                      <w:rFonts w:cs="Times New Roman"/>
                      <w:sz w:val="21"/>
                      <w:szCs w:val="21"/>
                    </w:rPr>
                    <w:t>CO</w:t>
                  </w:r>
                </w:p>
              </w:tc>
              <w:tc>
                <w:tcPr>
                  <w:tcW w:w="1746" w:type="dxa"/>
                  <w:tcBorders>
                    <w:tl2br w:val="nil"/>
                    <w:tr2bl w:val="nil"/>
                  </w:tcBorders>
                  <w:vAlign w:val="center"/>
                </w:tcPr>
                <w:p w14:paraId="6DFD6326">
                  <w:pPr>
                    <w:widowControl/>
                    <w:spacing w:line="240" w:lineRule="auto"/>
                    <w:rPr>
                      <w:rFonts w:cs="Times New Roman"/>
                      <w:sz w:val="21"/>
                      <w:szCs w:val="21"/>
                    </w:rPr>
                  </w:pPr>
                  <w:r>
                    <w:rPr>
                      <w:rFonts w:cs="Times New Roman"/>
                      <w:sz w:val="21"/>
                      <w:szCs w:val="21"/>
                    </w:rPr>
                    <w:t>第95百分位数24h平均浓度</w:t>
                  </w:r>
                </w:p>
              </w:tc>
              <w:tc>
                <w:tcPr>
                  <w:tcW w:w="1476" w:type="dxa"/>
                  <w:tcBorders>
                    <w:tl2br w:val="nil"/>
                    <w:tr2bl w:val="nil"/>
                  </w:tcBorders>
                  <w:vAlign w:val="center"/>
                </w:tcPr>
                <w:p w14:paraId="2CD18CB0">
                  <w:pPr>
                    <w:widowControl/>
                    <w:spacing w:line="240" w:lineRule="auto"/>
                    <w:rPr>
                      <w:rFonts w:cs="Times New Roman"/>
                      <w:sz w:val="21"/>
                      <w:szCs w:val="21"/>
                      <w:lang w:val="en-US"/>
                    </w:rPr>
                  </w:pPr>
                  <w:r>
                    <w:rPr>
                      <w:rFonts w:hint="eastAsia" w:cs="Times New Roman"/>
                      <w:sz w:val="21"/>
                      <w:szCs w:val="21"/>
                      <w:lang w:val="en-US"/>
                    </w:rPr>
                    <w:t>1.0</w:t>
                  </w:r>
                </w:p>
              </w:tc>
              <w:tc>
                <w:tcPr>
                  <w:tcW w:w="1135" w:type="dxa"/>
                  <w:tcBorders>
                    <w:tl2br w:val="nil"/>
                    <w:tr2bl w:val="nil"/>
                  </w:tcBorders>
                  <w:vAlign w:val="center"/>
                </w:tcPr>
                <w:p w14:paraId="7E0EF45B">
                  <w:pPr>
                    <w:widowControl/>
                    <w:spacing w:line="240" w:lineRule="auto"/>
                    <w:rPr>
                      <w:rFonts w:cs="Times New Roman"/>
                      <w:sz w:val="21"/>
                      <w:szCs w:val="21"/>
                    </w:rPr>
                  </w:pPr>
                  <w:r>
                    <w:rPr>
                      <w:rFonts w:cs="Times New Roman"/>
                      <w:sz w:val="21"/>
                      <w:szCs w:val="21"/>
                    </w:rPr>
                    <w:t>4.0</w:t>
                  </w:r>
                </w:p>
              </w:tc>
              <w:tc>
                <w:tcPr>
                  <w:tcW w:w="974" w:type="dxa"/>
                  <w:tcBorders>
                    <w:tl2br w:val="nil"/>
                    <w:tr2bl w:val="nil"/>
                  </w:tcBorders>
                  <w:vAlign w:val="center"/>
                </w:tcPr>
                <w:p w14:paraId="1EC13EA6">
                  <w:pPr>
                    <w:widowControl/>
                    <w:spacing w:line="240" w:lineRule="auto"/>
                    <w:rPr>
                      <w:rFonts w:cs="Times New Roman"/>
                      <w:sz w:val="21"/>
                      <w:szCs w:val="21"/>
                      <w:lang w:val="en-US"/>
                    </w:rPr>
                  </w:pPr>
                  <w:r>
                    <w:rPr>
                      <w:rFonts w:hint="eastAsia" w:cs="Times New Roman"/>
                      <w:sz w:val="21"/>
                      <w:szCs w:val="21"/>
                      <w:lang w:val="en-US"/>
                    </w:rPr>
                    <w:t>25.00</w:t>
                  </w:r>
                </w:p>
              </w:tc>
              <w:tc>
                <w:tcPr>
                  <w:tcW w:w="1326" w:type="dxa"/>
                  <w:tcBorders>
                    <w:tl2br w:val="nil"/>
                    <w:tr2bl w:val="nil"/>
                  </w:tcBorders>
                  <w:vAlign w:val="center"/>
                </w:tcPr>
                <w:p w14:paraId="768D15E2">
                  <w:pPr>
                    <w:widowControl/>
                    <w:spacing w:line="240" w:lineRule="auto"/>
                    <w:rPr>
                      <w:rFonts w:cs="Times New Roman"/>
                      <w:sz w:val="21"/>
                      <w:szCs w:val="21"/>
                    </w:rPr>
                  </w:pPr>
                  <w:r>
                    <w:rPr>
                      <w:rFonts w:cs="Times New Roman"/>
                      <w:sz w:val="21"/>
                      <w:szCs w:val="21"/>
                    </w:rPr>
                    <w:t>达标</w:t>
                  </w:r>
                </w:p>
              </w:tc>
            </w:tr>
            <w:tr w14:paraId="3C5B8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323" w:type="dxa"/>
                  <w:tcBorders>
                    <w:tl2br w:val="nil"/>
                    <w:tr2bl w:val="nil"/>
                  </w:tcBorders>
                  <w:vAlign w:val="center"/>
                </w:tcPr>
                <w:p w14:paraId="5490F0BD">
                  <w:pPr>
                    <w:widowControl/>
                    <w:spacing w:line="240" w:lineRule="auto"/>
                    <w:rPr>
                      <w:rFonts w:cs="Times New Roman"/>
                      <w:sz w:val="21"/>
                      <w:szCs w:val="21"/>
                    </w:rPr>
                  </w:pPr>
                  <w:r>
                    <w:rPr>
                      <w:rFonts w:cs="Times New Roman"/>
                      <w:sz w:val="21"/>
                      <w:szCs w:val="21"/>
                    </w:rPr>
                    <w:t>O</w:t>
                  </w:r>
                  <w:r>
                    <w:rPr>
                      <w:rFonts w:cs="Times New Roman"/>
                      <w:sz w:val="21"/>
                      <w:szCs w:val="21"/>
                      <w:vertAlign w:val="subscript"/>
                    </w:rPr>
                    <w:t>3</w:t>
                  </w:r>
                </w:p>
              </w:tc>
              <w:tc>
                <w:tcPr>
                  <w:tcW w:w="1746" w:type="dxa"/>
                  <w:tcBorders>
                    <w:tl2br w:val="nil"/>
                    <w:tr2bl w:val="nil"/>
                  </w:tcBorders>
                  <w:vAlign w:val="center"/>
                </w:tcPr>
                <w:p w14:paraId="577071B4">
                  <w:pPr>
                    <w:widowControl/>
                    <w:spacing w:line="240" w:lineRule="auto"/>
                    <w:rPr>
                      <w:rFonts w:cs="Times New Roman"/>
                      <w:sz w:val="21"/>
                      <w:szCs w:val="21"/>
                    </w:rPr>
                  </w:pPr>
                  <w:r>
                    <w:rPr>
                      <w:rFonts w:cs="Times New Roman"/>
                      <w:sz w:val="21"/>
                      <w:szCs w:val="21"/>
                    </w:rPr>
                    <w:t>第90百分位数8h平均浓度</w:t>
                  </w:r>
                </w:p>
              </w:tc>
              <w:tc>
                <w:tcPr>
                  <w:tcW w:w="1476" w:type="dxa"/>
                  <w:tcBorders>
                    <w:tl2br w:val="nil"/>
                    <w:tr2bl w:val="nil"/>
                  </w:tcBorders>
                  <w:vAlign w:val="center"/>
                </w:tcPr>
                <w:p w14:paraId="0FC6E793">
                  <w:pPr>
                    <w:widowControl/>
                    <w:spacing w:line="240" w:lineRule="auto"/>
                    <w:rPr>
                      <w:rFonts w:cs="Times New Roman"/>
                      <w:sz w:val="21"/>
                      <w:szCs w:val="21"/>
                      <w:lang w:val="en-US"/>
                    </w:rPr>
                  </w:pPr>
                  <w:r>
                    <w:rPr>
                      <w:rFonts w:hint="eastAsia" w:cs="Times New Roman"/>
                      <w:sz w:val="21"/>
                      <w:szCs w:val="21"/>
                      <w:lang w:val="en-US"/>
                    </w:rPr>
                    <w:t>174</w:t>
                  </w:r>
                </w:p>
              </w:tc>
              <w:tc>
                <w:tcPr>
                  <w:tcW w:w="1135" w:type="dxa"/>
                  <w:tcBorders>
                    <w:tl2br w:val="nil"/>
                    <w:tr2bl w:val="nil"/>
                  </w:tcBorders>
                  <w:vAlign w:val="center"/>
                </w:tcPr>
                <w:p w14:paraId="5CAEBC6E">
                  <w:pPr>
                    <w:widowControl/>
                    <w:spacing w:line="240" w:lineRule="auto"/>
                    <w:rPr>
                      <w:rFonts w:cs="Times New Roman"/>
                      <w:sz w:val="21"/>
                      <w:szCs w:val="21"/>
                    </w:rPr>
                  </w:pPr>
                  <w:r>
                    <w:rPr>
                      <w:rFonts w:cs="Times New Roman"/>
                      <w:sz w:val="21"/>
                      <w:szCs w:val="21"/>
                    </w:rPr>
                    <w:t>160</w:t>
                  </w:r>
                </w:p>
              </w:tc>
              <w:tc>
                <w:tcPr>
                  <w:tcW w:w="974" w:type="dxa"/>
                  <w:tcBorders>
                    <w:tl2br w:val="nil"/>
                    <w:tr2bl w:val="nil"/>
                  </w:tcBorders>
                  <w:vAlign w:val="center"/>
                </w:tcPr>
                <w:p w14:paraId="367FB37C">
                  <w:pPr>
                    <w:widowControl/>
                    <w:spacing w:line="240" w:lineRule="auto"/>
                    <w:rPr>
                      <w:rFonts w:cs="Times New Roman"/>
                      <w:sz w:val="21"/>
                      <w:szCs w:val="21"/>
                      <w:lang w:val="en-US"/>
                    </w:rPr>
                  </w:pPr>
                  <w:r>
                    <w:rPr>
                      <w:rFonts w:hint="eastAsia" w:cs="Times New Roman"/>
                      <w:sz w:val="21"/>
                      <w:szCs w:val="21"/>
                      <w:lang w:val="en-US"/>
                    </w:rPr>
                    <w:t>108.75</w:t>
                  </w:r>
                </w:p>
              </w:tc>
              <w:tc>
                <w:tcPr>
                  <w:tcW w:w="1326" w:type="dxa"/>
                  <w:tcBorders>
                    <w:tl2br w:val="nil"/>
                    <w:tr2bl w:val="nil"/>
                  </w:tcBorders>
                  <w:vAlign w:val="center"/>
                </w:tcPr>
                <w:p w14:paraId="5C15689F">
                  <w:pPr>
                    <w:widowControl/>
                    <w:spacing w:line="240" w:lineRule="auto"/>
                    <w:rPr>
                      <w:rFonts w:cs="Times New Roman"/>
                      <w:sz w:val="21"/>
                      <w:szCs w:val="21"/>
                    </w:rPr>
                  </w:pPr>
                  <w:r>
                    <w:rPr>
                      <w:rFonts w:hint="eastAsia" w:cs="Times New Roman"/>
                      <w:sz w:val="21"/>
                      <w:szCs w:val="21"/>
                    </w:rPr>
                    <w:t>不</w:t>
                  </w:r>
                  <w:r>
                    <w:rPr>
                      <w:rFonts w:cs="Times New Roman"/>
                      <w:sz w:val="21"/>
                      <w:szCs w:val="21"/>
                    </w:rPr>
                    <w:t>达标</w:t>
                  </w:r>
                </w:p>
              </w:tc>
            </w:tr>
          </w:tbl>
          <w:p w14:paraId="1F647C76">
            <w:pPr>
              <w:shd w:val="clear" w:color="auto" w:fill="FFFFFF"/>
              <w:autoSpaceDE/>
              <w:autoSpaceDN/>
              <w:spacing w:line="500" w:lineRule="exact"/>
              <w:ind w:firstLine="420" w:firstLineChars="200"/>
              <w:jc w:val="both"/>
              <w:rPr>
                <w:rFonts w:eastAsia="仿宋" w:cs="Times New Roman"/>
                <w:sz w:val="21"/>
                <w:szCs w:val="21"/>
              </w:rPr>
            </w:pPr>
            <w:r>
              <w:rPr>
                <w:rFonts w:eastAsia="仿宋" w:cs="Times New Roman"/>
                <w:sz w:val="21"/>
                <w:szCs w:val="21"/>
              </w:rPr>
              <w:t>注：1.CO的浓度单位是mg/m</w:t>
            </w:r>
            <w:r>
              <w:rPr>
                <w:rFonts w:eastAsia="仿宋" w:cs="Times New Roman"/>
                <w:sz w:val="21"/>
                <w:szCs w:val="21"/>
                <w:vertAlign w:val="superscript"/>
              </w:rPr>
              <w:t>3</w:t>
            </w:r>
            <w:r>
              <w:rPr>
                <w:rFonts w:eastAsia="仿宋" w:cs="Times New Roman"/>
                <w:sz w:val="21"/>
                <w:szCs w:val="21"/>
              </w:rPr>
              <w:t>，PM</w:t>
            </w:r>
            <w:r>
              <w:rPr>
                <w:rFonts w:eastAsia="仿宋" w:cs="Times New Roman"/>
                <w:sz w:val="21"/>
                <w:szCs w:val="21"/>
                <w:vertAlign w:val="subscript"/>
              </w:rPr>
              <w:t>2.5</w:t>
            </w:r>
            <w:r>
              <w:rPr>
                <w:rFonts w:eastAsia="仿宋" w:cs="Times New Roman"/>
                <w:sz w:val="21"/>
                <w:szCs w:val="21"/>
              </w:rPr>
              <w:t>、PM</w:t>
            </w:r>
            <w:r>
              <w:rPr>
                <w:rFonts w:eastAsia="仿宋" w:cs="Times New Roman"/>
                <w:sz w:val="21"/>
                <w:szCs w:val="21"/>
                <w:vertAlign w:val="subscript"/>
              </w:rPr>
              <w:t>10</w:t>
            </w:r>
            <w:r>
              <w:rPr>
                <w:rFonts w:eastAsia="仿宋" w:cs="Times New Roman"/>
                <w:sz w:val="21"/>
                <w:szCs w:val="21"/>
              </w:rPr>
              <w:t>、NO</w:t>
            </w:r>
            <w:r>
              <w:rPr>
                <w:rFonts w:eastAsia="仿宋" w:cs="Times New Roman"/>
                <w:sz w:val="21"/>
                <w:szCs w:val="21"/>
                <w:vertAlign w:val="subscript"/>
              </w:rPr>
              <w:t>2</w:t>
            </w:r>
            <w:r>
              <w:rPr>
                <w:rFonts w:eastAsia="仿宋" w:cs="Times New Roman"/>
                <w:sz w:val="21"/>
                <w:szCs w:val="21"/>
              </w:rPr>
              <w:t>、SO</w:t>
            </w:r>
            <w:r>
              <w:rPr>
                <w:rFonts w:eastAsia="仿宋" w:cs="Times New Roman"/>
                <w:sz w:val="21"/>
                <w:szCs w:val="21"/>
                <w:vertAlign w:val="subscript"/>
              </w:rPr>
              <w:t>2</w:t>
            </w:r>
            <w:r>
              <w:rPr>
                <w:rFonts w:eastAsia="仿宋" w:cs="Times New Roman"/>
                <w:sz w:val="21"/>
                <w:szCs w:val="21"/>
              </w:rPr>
              <w:t>、O</w:t>
            </w:r>
            <w:r>
              <w:rPr>
                <w:rFonts w:eastAsia="仿宋" w:cs="Times New Roman"/>
                <w:sz w:val="21"/>
                <w:szCs w:val="21"/>
                <w:vertAlign w:val="subscript"/>
              </w:rPr>
              <w:t>3</w:t>
            </w:r>
            <w:r>
              <w:rPr>
                <w:rFonts w:eastAsia="仿宋" w:cs="Times New Roman"/>
                <w:sz w:val="21"/>
                <w:szCs w:val="21"/>
              </w:rPr>
              <w:t>的浓度单位是μg/m</w:t>
            </w:r>
            <w:r>
              <w:rPr>
                <w:rFonts w:eastAsia="仿宋" w:cs="Times New Roman"/>
                <w:sz w:val="21"/>
                <w:szCs w:val="21"/>
                <w:vertAlign w:val="superscript"/>
              </w:rPr>
              <w:t>3</w:t>
            </w:r>
            <w:r>
              <w:rPr>
                <w:rFonts w:eastAsia="仿宋" w:cs="Times New Roman"/>
                <w:sz w:val="21"/>
                <w:szCs w:val="21"/>
              </w:rPr>
              <w:t>；2.CO为24小时平均第95百分位数，O</w:t>
            </w:r>
            <w:r>
              <w:rPr>
                <w:rFonts w:eastAsia="仿宋" w:cs="Times New Roman"/>
                <w:sz w:val="21"/>
                <w:szCs w:val="21"/>
                <w:vertAlign w:val="subscript"/>
              </w:rPr>
              <w:t>3</w:t>
            </w:r>
            <w:r>
              <w:rPr>
                <w:rFonts w:eastAsia="仿宋" w:cs="Times New Roman"/>
                <w:sz w:val="21"/>
                <w:szCs w:val="21"/>
              </w:rPr>
              <w:t>为日最大8小时平均第90百分位数。</w:t>
            </w:r>
          </w:p>
          <w:p w14:paraId="6D076D24">
            <w:pPr>
              <w:autoSpaceDE/>
              <w:autoSpaceDN/>
              <w:spacing w:line="500" w:lineRule="exact"/>
              <w:ind w:firstLine="480" w:firstLineChars="200"/>
              <w:jc w:val="left"/>
              <w:rPr>
                <w:rFonts w:cs="Times New Roman"/>
              </w:rPr>
            </w:pPr>
            <w:r>
              <w:rPr>
                <w:rFonts w:cs="Times New Roman"/>
              </w:rPr>
              <w:t>由上表可知，六项基本污染物未全部达标，本项目所在区域的环境空气质量为不达标区域。PM</w:t>
            </w:r>
            <w:r>
              <w:rPr>
                <w:rFonts w:cs="Times New Roman"/>
                <w:vertAlign w:val="subscript"/>
              </w:rPr>
              <w:t>10</w:t>
            </w:r>
            <w:r>
              <w:rPr>
                <w:rFonts w:cs="Times New Roman"/>
              </w:rPr>
              <w:t>、PM</w:t>
            </w:r>
            <w:r>
              <w:rPr>
                <w:rFonts w:cs="Times New Roman"/>
                <w:vertAlign w:val="subscript"/>
              </w:rPr>
              <w:t>2.5</w:t>
            </w:r>
            <w:r>
              <w:rPr>
                <w:rFonts w:cs="Times New Roman"/>
              </w:rPr>
              <w:t>、SO</w:t>
            </w:r>
            <w:r>
              <w:rPr>
                <w:rFonts w:cs="Times New Roman"/>
                <w:vertAlign w:val="subscript"/>
              </w:rPr>
              <w:t>2</w:t>
            </w:r>
            <w:r>
              <w:rPr>
                <w:rFonts w:cs="Times New Roman"/>
              </w:rPr>
              <w:t>、NO</w:t>
            </w:r>
            <w:r>
              <w:rPr>
                <w:rFonts w:cs="Times New Roman"/>
                <w:vertAlign w:val="subscript"/>
              </w:rPr>
              <w:t>2</w:t>
            </w:r>
            <w:r>
              <w:rPr>
                <w:rFonts w:cs="Times New Roman"/>
              </w:rPr>
              <w:t>、CO均</w:t>
            </w:r>
            <w:r>
              <w:rPr>
                <w:rFonts w:cs="Times New Roman"/>
                <w:lang w:val="en-US"/>
              </w:rPr>
              <w:t>能满足</w:t>
            </w:r>
            <w:r>
              <w:rPr>
                <w:rFonts w:cs="Times New Roman"/>
                <w:kern w:val="24"/>
              </w:rPr>
              <w:t>《环境空气质量标准》（GB3095-2012）</w:t>
            </w:r>
            <w:r>
              <w:rPr>
                <w:rFonts w:cs="Times New Roman"/>
              </w:rPr>
              <w:t>中二级标准</w:t>
            </w:r>
            <w:r>
              <w:rPr>
                <w:rFonts w:cs="Times New Roman"/>
                <w:lang w:val="en-US"/>
              </w:rPr>
              <w:t>，</w:t>
            </w:r>
            <w:r>
              <w:rPr>
                <w:rFonts w:cs="Times New Roman"/>
              </w:rPr>
              <w:t>O</w:t>
            </w:r>
            <w:r>
              <w:rPr>
                <w:rFonts w:cs="Times New Roman"/>
                <w:vertAlign w:val="subscript"/>
              </w:rPr>
              <w:t>3</w:t>
            </w:r>
            <w:r>
              <w:rPr>
                <w:rFonts w:cs="Times New Roman"/>
                <w:lang w:val="en-US"/>
              </w:rPr>
              <w:t>不能满足</w:t>
            </w:r>
            <w:r>
              <w:rPr>
                <w:rFonts w:cs="Times New Roman"/>
                <w:kern w:val="24"/>
              </w:rPr>
              <w:t>《环境空气质量标准》（GB3095-2012）</w:t>
            </w:r>
            <w:r>
              <w:rPr>
                <w:rFonts w:cs="Times New Roman"/>
              </w:rPr>
              <w:t>中二级标准。</w:t>
            </w:r>
          </w:p>
          <w:p w14:paraId="50F2F9B6">
            <w:pPr>
              <w:spacing w:line="500" w:lineRule="exact"/>
              <w:ind w:firstLine="480" w:firstLineChars="200"/>
              <w:jc w:val="left"/>
              <w:rPr>
                <w:rFonts w:cs="Times New Roman"/>
              </w:rPr>
            </w:pPr>
            <w:r>
              <w:rPr>
                <w:rFonts w:cs="Times New Roman"/>
                <w:szCs w:val="21"/>
              </w:rPr>
              <w:t>臭氧为我县首要污染物，其</w:t>
            </w:r>
            <w:r>
              <w:rPr>
                <w:rFonts w:cs="Times New Roman"/>
                <w:szCs w:val="21"/>
                <w:lang w:val="en-US"/>
              </w:rPr>
              <w:t>具有较强的季节性特征，主要分布在4-9月，该时段光照强度大、紫外线强、温度高等为臭氧生成创造了有利条件</w:t>
            </w:r>
            <w:r>
              <w:rPr>
                <w:rFonts w:cs="Times New Roman"/>
                <w:szCs w:val="21"/>
              </w:rPr>
              <w:t>。以打造京津冀领先的空气质量为目标，从扬尘源、移动源、燃烧源、餐饮源和工业企业</w:t>
            </w:r>
            <w:r>
              <w:rPr>
                <w:rFonts w:cs="Times New Roman"/>
                <w:szCs w:val="21"/>
                <w:lang w:val="en-US"/>
              </w:rPr>
              <w:t>5方面实施中心城区精细化管控。针对季节变换和每月污染特征，逐月下达月度控制目标，制定治理措施。分时段动态设定重点企业主要污染物基准排放量、排放浓度和每日减排目标</w:t>
            </w:r>
            <w:r>
              <w:rPr>
                <w:rFonts w:cs="Times New Roman"/>
              </w:rPr>
              <w:t>。</w:t>
            </w:r>
          </w:p>
          <w:p w14:paraId="146289DF">
            <w:pPr>
              <w:shd w:val="clear" w:color="auto" w:fill="FFFFFF"/>
              <w:autoSpaceDE/>
              <w:autoSpaceDN/>
              <w:adjustRightInd w:val="0"/>
              <w:snapToGrid w:val="0"/>
              <w:spacing w:line="500" w:lineRule="exact"/>
              <w:ind w:firstLine="480" w:firstLineChars="200"/>
              <w:jc w:val="left"/>
              <w:rPr>
                <w:rFonts w:cs="Times New Roman"/>
              </w:rPr>
            </w:pPr>
            <w:r>
              <w:rPr>
                <w:rFonts w:cs="Times New Roman"/>
                <w:lang w:val="en-US"/>
              </w:rPr>
              <w:t>2、</w:t>
            </w:r>
            <w:r>
              <w:rPr>
                <w:rFonts w:cs="Times New Roman"/>
              </w:rPr>
              <w:t>项目区域环境质量现状</w:t>
            </w:r>
          </w:p>
          <w:p w14:paraId="234FDFD1">
            <w:pPr>
              <w:widowControl/>
              <w:autoSpaceDE/>
              <w:autoSpaceDN/>
              <w:spacing w:line="500" w:lineRule="exact"/>
              <w:ind w:firstLine="480" w:firstLineChars="200"/>
              <w:jc w:val="left"/>
              <w:rPr>
                <w:rFonts w:cs="Times New Roman"/>
              </w:rPr>
            </w:pPr>
            <w:r>
              <w:rPr>
                <w:rFonts w:cs="Times New Roman"/>
                <w:kern w:val="24"/>
              </w:rPr>
              <w:t>于</w:t>
            </w:r>
            <w:r>
              <w:rPr>
                <w:rFonts w:hint="eastAsia" w:cs="Times New Roman"/>
                <w:kern w:val="24"/>
                <w:lang w:val="en-US"/>
              </w:rPr>
              <w:t>2024年7</w:t>
            </w:r>
            <w:r>
              <w:rPr>
                <w:rFonts w:cs="Times New Roman"/>
                <w:kern w:val="24"/>
                <w:lang w:val="en-US"/>
              </w:rPr>
              <w:t>月</w:t>
            </w:r>
            <w:r>
              <w:rPr>
                <w:rFonts w:cs="Times New Roman"/>
              </w:rPr>
              <w:t>委托</w:t>
            </w:r>
            <w:r>
              <w:rPr>
                <w:rFonts w:hint="eastAsia" w:cs="Times New Roman"/>
                <w:lang w:val="en-US"/>
              </w:rPr>
              <w:t>河北俊采环境检测技术有限公司</w:t>
            </w:r>
            <w:r>
              <w:rPr>
                <w:rFonts w:cs="Times New Roman"/>
              </w:rPr>
              <w:t>对项目区域空气环境进行了现状检测，根据</w:t>
            </w:r>
            <w:r>
              <w:rPr>
                <w:rFonts w:hint="eastAsia" w:cs="Times New Roman"/>
              </w:rPr>
              <w:t>：</w:t>
            </w:r>
            <w:r>
              <w:rPr>
                <w:rFonts w:hint="eastAsia" w:cs="Times New Roman"/>
                <w:lang w:val="en-US"/>
              </w:rPr>
              <w:t>“</w:t>
            </w:r>
            <w:r>
              <w:rPr>
                <w:rFonts w:cs="Times New Roman"/>
              </w:rPr>
              <w:t>检测报告</w:t>
            </w:r>
            <w:r>
              <w:rPr>
                <w:rFonts w:hint="eastAsia" w:cs="Times New Roman"/>
                <w:lang w:val="en-US"/>
              </w:rPr>
              <w:t>”</w:t>
            </w:r>
            <w:r>
              <w:rPr>
                <w:rFonts w:cs="Times New Roman"/>
              </w:rPr>
              <w:t>（</w:t>
            </w:r>
            <w:r>
              <w:rPr>
                <w:rFonts w:hint="eastAsia" w:cs="Times New Roman"/>
              </w:rPr>
              <w:t>HBJC检字（2024）第1122号</w:t>
            </w:r>
            <w:r>
              <w:rPr>
                <w:rFonts w:cs="Times New Roman"/>
              </w:rPr>
              <w:t>），检测内容及结果如下：</w:t>
            </w:r>
            <w:r>
              <w:rPr>
                <w:rFonts w:cs="Times New Roman"/>
                <w:lang w:val="en-US"/>
              </w:rPr>
              <w:t>监测日期为20</w:t>
            </w:r>
            <w:r>
              <w:rPr>
                <w:rFonts w:hint="eastAsia" w:cs="Times New Roman"/>
                <w:lang w:val="en-US"/>
              </w:rPr>
              <w:t>24</w:t>
            </w:r>
            <w:r>
              <w:rPr>
                <w:rFonts w:cs="Times New Roman"/>
                <w:lang w:val="en-US"/>
              </w:rPr>
              <w:t>年</w:t>
            </w:r>
            <w:r>
              <w:rPr>
                <w:rFonts w:hint="eastAsia" w:cs="Times New Roman"/>
                <w:lang w:val="en-US"/>
              </w:rPr>
              <w:t>7</w:t>
            </w:r>
            <w:r>
              <w:rPr>
                <w:rFonts w:cs="Times New Roman"/>
                <w:lang w:val="en-US"/>
              </w:rPr>
              <w:t>月</w:t>
            </w:r>
            <w:r>
              <w:rPr>
                <w:rFonts w:hint="eastAsia" w:cs="Times New Roman"/>
                <w:lang w:val="en-US"/>
              </w:rPr>
              <w:t>20</w:t>
            </w:r>
            <w:r>
              <w:rPr>
                <w:rFonts w:cs="Times New Roman"/>
                <w:lang w:val="en-US"/>
              </w:rPr>
              <w:t>日</w:t>
            </w:r>
            <w:r>
              <w:rPr>
                <w:rFonts w:hint="eastAsia" w:cs="Times New Roman"/>
                <w:lang w:val="en-US"/>
              </w:rPr>
              <w:t>～7</w:t>
            </w:r>
            <w:r>
              <w:rPr>
                <w:rFonts w:cs="Times New Roman"/>
                <w:lang w:val="en-US"/>
              </w:rPr>
              <w:t>月</w:t>
            </w:r>
            <w:r>
              <w:rPr>
                <w:rFonts w:hint="eastAsia" w:cs="Times New Roman"/>
                <w:lang w:val="en-US"/>
              </w:rPr>
              <w:t>23</w:t>
            </w:r>
            <w:r>
              <w:rPr>
                <w:rFonts w:cs="Times New Roman"/>
                <w:lang w:val="en-US"/>
              </w:rPr>
              <w:t>日，</w:t>
            </w:r>
            <w:r>
              <w:rPr>
                <w:rFonts w:cs="Times New Roman"/>
              </w:rPr>
              <w:t>引用监测因子：</w:t>
            </w:r>
            <w:r>
              <w:rPr>
                <w:rFonts w:cs="Times New Roman"/>
                <w:lang w:val="en-US"/>
              </w:rPr>
              <w:t>TSP</w:t>
            </w:r>
            <w:r>
              <w:rPr>
                <w:rFonts w:cs="Times New Roman"/>
              </w:rPr>
              <w:t>。</w:t>
            </w:r>
          </w:p>
          <w:p w14:paraId="4A4A2A6B">
            <w:pPr>
              <w:widowControl/>
              <w:autoSpaceDE/>
              <w:autoSpaceDN/>
              <w:spacing w:line="500" w:lineRule="exact"/>
              <w:ind w:firstLine="480" w:firstLineChars="200"/>
              <w:jc w:val="left"/>
              <w:rPr>
                <w:rFonts w:cs="Times New Roman"/>
              </w:rPr>
            </w:pPr>
            <w:r>
              <w:rPr>
                <w:rFonts w:cs="Times New Roman"/>
              </w:rPr>
              <w:t>①检测点位、项目及频次：</w:t>
            </w:r>
          </w:p>
          <w:p w14:paraId="1A4A2E61">
            <w:pPr>
              <w:rPr>
                <w:rFonts w:cs="Times New Roman"/>
                <w:b/>
                <w:bCs/>
                <w:sz w:val="21"/>
                <w:szCs w:val="21"/>
                <w:lang w:val="en-US"/>
              </w:rPr>
            </w:pPr>
            <w:r>
              <w:rPr>
                <w:rFonts w:cs="Times New Roman"/>
                <w:b/>
                <w:bCs/>
                <w:sz w:val="21"/>
                <w:szCs w:val="21"/>
                <w:lang w:val="en-US"/>
              </w:rPr>
              <w:t>表</w:t>
            </w:r>
            <w:r>
              <w:rPr>
                <w:rFonts w:hint="eastAsia" w:cs="Times New Roman"/>
                <w:b/>
                <w:bCs/>
                <w:sz w:val="21"/>
                <w:szCs w:val="21"/>
                <w:lang w:val="en-US"/>
              </w:rPr>
              <w:t>3-2</w:t>
            </w:r>
            <w:r>
              <w:rPr>
                <w:rFonts w:cs="Times New Roman"/>
                <w:b/>
                <w:bCs/>
                <w:sz w:val="21"/>
                <w:szCs w:val="21"/>
                <w:lang w:val="en-US"/>
              </w:rPr>
              <w:t xml:space="preserve"> 环境空气质量现状检测项目、点位及频次</w:t>
            </w:r>
          </w:p>
          <w:tbl>
            <w:tblPr>
              <w:tblStyle w:val="22"/>
              <w:tblW w:w="49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1578"/>
              <w:gridCol w:w="2203"/>
              <w:gridCol w:w="3331"/>
            </w:tblGrid>
            <w:tr w14:paraId="4C315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97" w:type="pct"/>
                  <w:tcBorders>
                    <w:tl2br w:val="nil"/>
                    <w:tr2bl w:val="nil"/>
                  </w:tcBorders>
                  <w:vAlign w:val="center"/>
                </w:tcPr>
                <w:p w14:paraId="2AE1FB1C">
                  <w:pPr>
                    <w:rPr>
                      <w:rFonts w:cs="Times New Roman"/>
                      <w:b/>
                      <w:bCs/>
                      <w:sz w:val="21"/>
                      <w:szCs w:val="21"/>
                      <w:lang w:val="en-US"/>
                    </w:rPr>
                  </w:pPr>
                  <w:r>
                    <w:rPr>
                      <w:rFonts w:cs="Times New Roman"/>
                      <w:b/>
                      <w:bCs/>
                      <w:sz w:val="21"/>
                      <w:szCs w:val="21"/>
                      <w:lang w:val="en-US"/>
                    </w:rPr>
                    <w:t>编号</w:t>
                  </w:r>
                </w:p>
              </w:tc>
              <w:tc>
                <w:tcPr>
                  <w:tcW w:w="977" w:type="pct"/>
                  <w:tcBorders>
                    <w:tl2br w:val="nil"/>
                    <w:tr2bl w:val="nil"/>
                  </w:tcBorders>
                  <w:vAlign w:val="center"/>
                </w:tcPr>
                <w:p w14:paraId="3A6B19AB">
                  <w:pPr>
                    <w:rPr>
                      <w:rFonts w:cs="Times New Roman"/>
                      <w:b/>
                      <w:bCs/>
                      <w:sz w:val="21"/>
                      <w:szCs w:val="21"/>
                      <w:lang w:val="en-US"/>
                    </w:rPr>
                  </w:pPr>
                  <w:r>
                    <w:rPr>
                      <w:rFonts w:cs="Times New Roman"/>
                      <w:b/>
                      <w:bCs/>
                      <w:sz w:val="21"/>
                      <w:szCs w:val="21"/>
                      <w:lang w:val="en-US"/>
                    </w:rPr>
                    <w:t>检测点位</w:t>
                  </w:r>
                </w:p>
              </w:tc>
              <w:tc>
                <w:tcPr>
                  <w:tcW w:w="1363" w:type="pct"/>
                  <w:tcBorders>
                    <w:tl2br w:val="nil"/>
                    <w:tr2bl w:val="nil"/>
                  </w:tcBorders>
                  <w:vAlign w:val="center"/>
                </w:tcPr>
                <w:p w14:paraId="39C48D50">
                  <w:pPr>
                    <w:rPr>
                      <w:rFonts w:cs="Times New Roman"/>
                      <w:b/>
                      <w:bCs/>
                      <w:sz w:val="21"/>
                      <w:szCs w:val="21"/>
                      <w:lang w:val="en-US"/>
                    </w:rPr>
                  </w:pPr>
                  <w:r>
                    <w:rPr>
                      <w:rFonts w:cs="Times New Roman"/>
                      <w:b/>
                      <w:bCs/>
                      <w:sz w:val="21"/>
                      <w:szCs w:val="21"/>
                      <w:lang w:val="en-US"/>
                    </w:rPr>
                    <w:t>检测项目</w:t>
                  </w:r>
                </w:p>
              </w:tc>
              <w:tc>
                <w:tcPr>
                  <w:tcW w:w="2061" w:type="pct"/>
                  <w:tcBorders>
                    <w:tl2br w:val="nil"/>
                    <w:tr2bl w:val="nil"/>
                  </w:tcBorders>
                  <w:vAlign w:val="center"/>
                </w:tcPr>
                <w:p w14:paraId="446E07E2">
                  <w:pPr>
                    <w:rPr>
                      <w:rFonts w:cs="Times New Roman"/>
                      <w:b/>
                      <w:bCs/>
                      <w:sz w:val="21"/>
                      <w:szCs w:val="21"/>
                      <w:lang w:val="en-US"/>
                    </w:rPr>
                  </w:pPr>
                  <w:r>
                    <w:rPr>
                      <w:rFonts w:cs="Times New Roman"/>
                      <w:b/>
                      <w:bCs/>
                      <w:sz w:val="21"/>
                      <w:szCs w:val="21"/>
                      <w:lang w:val="en-US"/>
                    </w:rPr>
                    <w:t>检测频次</w:t>
                  </w:r>
                </w:p>
              </w:tc>
            </w:tr>
            <w:tr w14:paraId="2CD4F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597" w:type="pct"/>
                  <w:tcBorders>
                    <w:tl2br w:val="nil"/>
                    <w:tr2bl w:val="nil"/>
                  </w:tcBorders>
                  <w:vAlign w:val="center"/>
                </w:tcPr>
                <w:p w14:paraId="1AE751F2">
                  <w:pPr>
                    <w:rPr>
                      <w:rFonts w:cs="Times New Roman"/>
                      <w:sz w:val="21"/>
                      <w:szCs w:val="21"/>
                      <w:lang w:val="en-US"/>
                    </w:rPr>
                  </w:pPr>
                  <w:r>
                    <w:rPr>
                      <w:rFonts w:cs="Times New Roman"/>
                      <w:sz w:val="21"/>
                      <w:szCs w:val="21"/>
                      <w:lang w:val="en-US"/>
                    </w:rPr>
                    <w:t>1</w:t>
                  </w:r>
                </w:p>
              </w:tc>
              <w:tc>
                <w:tcPr>
                  <w:tcW w:w="977" w:type="pct"/>
                  <w:tcBorders>
                    <w:tl2br w:val="nil"/>
                    <w:tr2bl w:val="nil"/>
                  </w:tcBorders>
                  <w:vAlign w:val="center"/>
                </w:tcPr>
                <w:p w14:paraId="373F7D6B">
                  <w:pPr>
                    <w:rPr>
                      <w:rFonts w:cs="Times New Roman"/>
                      <w:sz w:val="21"/>
                      <w:szCs w:val="21"/>
                      <w:lang w:val="en-US"/>
                    </w:rPr>
                  </w:pPr>
                  <w:r>
                    <w:rPr>
                      <w:rFonts w:cs="Times New Roman"/>
                      <w:sz w:val="21"/>
                      <w:szCs w:val="21"/>
                      <w:lang w:val="en-US"/>
                    </w:rPr>
                    <w:t>厂区</w:t>
                  </w:r>
                </w:p>
              </w:tc>
              <w:tc>
                <w:tcPr>
                  <w:tcW w:w="1363" w:type="pct"/>
                  <w:tcBorders>
                    <w:tl2br w:val="nil"/>
                    <w:tr2bl w:val="nil"/>
                  </w:tcBorders>
                  <w:vAlign w:val="center"/>
                </w:tcPr>
                <w:p w14:paraId="19BB36CF">
                  <w:pPr>
                    <w:rPr>
                      <w:rFonts w:cs="Times New Roman"/>
                      <w:sz w:val="21"/>
                      <w:szCs w:val="21"/>
                      <w:lang w:val="en-US"/>
                    </w:rPr>
                  </w:pPr>
                  <w:r>
                    <w:rPr>
                      <w:rFonts w:cs="Times New Roman"/>
                      <w:sz w:val="21"/>
                      <w:szCs w:val="21"/>
                      <w:lang w:val="en-US"/>
                    </w:rPr>
                    <w:t>总悬浮颗粒物（TSP）</w:t>
                  </w:r>
                </w:p>
              </w:tc>
              <w:tc>
                <w:tcPr>
                  <w:tcW w:w="2061" w:type="pct"/>
                  <w:tcBorders>
                    <w:tl2br w:val="nil"/>
                    <w:tr2bl w:val="nil"/>
                  </w:tcBorders>
                  <w:vAlign w:val="center"/>
                </w:tcPr>
                <w:p w14:paraId="3E325ADF">
                  <w:pPr>
                    <w:rPr>
                      <w:rFonts w:cs="Times New Roman"/>
                      <w:sz w:val="21"/>
                      <w:szCs w:val="21"/>
                      <w:lang w:val="en-US"/>
                    </w:rPr>
                  </w:pPr>
                  <w:r>
                    <w:rPr>
                      <w:rFonts w:cs="Times New Roman"/>
                      <w:sz w:val="21"/>
                      <w:szCs w:val="21"/>
                      <w:lang w:val="en-US"/>
                    </w:rPr>
                    <w:t>监测24小时平均值，连续监测</w:t>
                  </w:r>
                  <w:r>
                    <w:rPr>
                      <w:rFonts w:hint="eastAsia" w:cs="Times New Roman"/>
                      <w:sz w:val="21"/>
                      <w:szCs w:val="21"/>
                      <w:lang w:val="en-US"/>
                    </w:rPr>
                    <w:t>3</w:t>
                  </w:r>
                  <w:r>
                    <w:rPr>
                      <w:rFonts w:cs="Times New Roman"/>
                      <w:sz w:val="21"/>
                      <w:szCs w:val="21"/>
                      <w:lang w:val="en-US"/>
                    </w:rPr>
                    <w:t>天</w:t>
                  </w:r>
                </w:p>
              </w:tc>
            </w:tr>
          </w:tbl>
          <w:p w14:paraId="00D27D96">
            <w:pPr>
              <w:autoSpaceDE/>
              <w:autoSpaceDN/>
              <w:spacing w:line="500" w:lineRule="exact"/>
              <w:ind w:firstLine="480" w:firstLineChars="200"/>
              <w:jc w:val="left"/>
              <w:rPr>
                <w:rFonts w:cs="Times New Roman"/>
                <w:szCs w:val="32"/>
              </w:rPr>
            </w:pPr>
            <w:r>
              <w:rPr>
                <w:rFonts w:cs="Times New Roman"/>
              </w:rPr>
              <w:t>②</w:t>
            </w:r>
            <w:r>
              <w:rPr>
                <w:rFonts w:cs="Times New Roman"/>
                <w:szCs w:val="32"/>
              </w:rPr>
              <w:t>检测分析方法及所用仪器</w:t>
            </w:r>
          </w:p>
          <w:p w14:paraId="2628A056">
            <w:pPr>
              <w:rPr>
                <w:rFonts w:cs="Times New Roman"/>
                <w:b/>
                <w:bCs/>
                <w:sz w:val="21"/>
                <w:szCs w:val="21"/>
                <w:lang w:val="en-US"/>
              </w:rPr>
            </w:pPr>
            <w:r>
              <w:rPr>
                <w:rFonts w:cs="Times New Roman"/>
                <w:b/>
                <w:bCs/>
                <w:sz w:val="21"/>
                <w:szCs w:val="21"/>
              </w:rPr>
              <w:t>表</w:t>
            </w:r>
            <w:r>
              <w:rPr>
                <w:rFonts w:hint="eastAsia" w:cs="Times New Roman"/>
                <w:b/>
                <w:bCs/>
                <w:sz w:val="21"/>
                <w:szCs w:val="21"/>
                <w:lang w:val="en-US"/>
              </w:rPr>
              <w:t>3-3</w:t>
            </w:r>
            <w:r>
              <w:rPr>
                <w:rFonts w:cs="Times New Roman"/>
                <w:b/>
                <w:bCs/>
                <w:sz w:val="21"/>
                <w:szCs w:val="21"/>
                <w:lang w:val="en-US"/>
              </w:rPr>
              <w:t xml:space="preserve">  </w:t>
            </w:r>
            <w:r>
              <w:rPr>
                <w:rFonts w:cs="Times New Roman"/>
                <w:b/>
                <w:bCs/>
                <w:sz w:val="21"/>
                <w:szCs w:val="21"/>
              </w:rPr>
              <w:t>检测分析方法及所用仪器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2"/>
              <w:gridCol w:w="3114"/>
              <w:gridCol w:w="2140"/>
              <w:gridCol w:w="1283"/>
            </w:tblGrid>
            <w:tr w14:paraId="5FB1C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tcBorders>
                    <w:tl2br w:val="nil"/>
                    <w:tr2bl w:val="nil"/>
                  </w:tcBorders>
                </w:tcPr>
                <w:p w14:paraId="7F9BC999">
                  <w:pPr>
                    <w:autoSpaceDE/>
                    <w:autoSpaceDN/>
                    <w:spacing w:line="500" w:lineRule="exact"/>
                    <w:rPr>
                      <w:rFonts w:cs="Times New Roman"/>
                      <w:b/>
                      <w:bCs/>
                      <w:sz w:val="21"/>
                      <w:szCs w:val="21"/>
                    </w:rPr>
                  </w:pPr>
                  <w:r>
                    <w:rPr>
                      <w:rFonts w:cs="Times New Roman"/>
                      <w:b/>
                      <w:bCs/>
                      <w:sz w:val="21"/>
                      <w:szCs w:val="21"/>
                    </w:rPr>
                    <w:t>检测项目</w:t>
                  </w:r>
                </w:p>
              </w:tc>
              <w:tc>
                <w:tcPr>
                  <w:tcW w:w="3114" w:type="dxa"/>
                  <w:tcBorders>
                    <w:tl2br w:val="nil"/>
                    <w:tr2bl w:val="nil"/>
                  </w:tcBorders>
                </w:tcPr>
                <w:p w14:paraId="1691ED6E">
                  <w:pPr>
                    <w:autoSpaceDE/>
                    <w:autoSpaceDN/>
                    <w:spacing w:line="500" w:lineRule="exact"/>
                    <w:rPr>
                      <w:rFonts w:cs="Times New Roman"/>
                      <w:b/>
                      <w:bCs/>
                      <w:sz w:val="21"/>
                      <w:szCs w:val="21"/>
                    </w:rPr>
                  </w:pPr>
                  <w:r>
                    <w:rPr>
                      <w:rFonts w:cs="Times New Roman"/>
                      <w:b/>
                      <w:bCs/>
                      <w:sz w:val="21"/>
                      <w:szCs w:val="21"/>
                    </w:rPr>
                    <w:t>分析方法</w:t>
                  </w:r>
                </w:p>
              </w:tc>
              <w:tc>
                <w:tcPr>
                  <w:tcW w:w="2140" w:type="dxa"/>
                  <w:tcBorders>
                    <w:tl2br w:val="nil"/>
                    <w:tr2bl w:val="nil"/>
                  </w:tcBorders>
                </w:tcPr>
                <w:p w14:paraId="774E53F9">
                  <w:pPr>
                    <w:autoSpaceDE/>
                    <w:autoSpaceDN/>
                    <w:spacing w:line="500" w:lineRule="exact"/>
                    <w:rPr>
                      <w:rFonts w:cs="Times New Roman"/>
                      <w:b/>
                      <w:bCs/>
                      <w:sz w:val="21"/>
                      <w:szCs w:val="21"/>
                    </w:rPr>
                  </w:pPr>
                  <w:r>
                    <w:rPr>
                      <w:rFonts w:cs="Times New Roman"/>
                      <w:b/>
                      <w:bCs/>
                      <w:sz w:val="21"/>
                      <w:szCs w:val="21"/>
                    </w:rPr>
                    <w:t>分析仪器及编号</w:t>
                  </w:r>
                </w:p>
              </w:tc>
              <w:tc>
                <w:tcPr>
                  <w:tcW w:w="1283" w:type="dxa"/>
                  <w:tcBorders>
                    <w:tl2br w:val="nil"/>
                    <w:tr2bl w:val="nil"/>
                  </w:tcBorders>
                </w:tcPr>
                <w:p w14:paraId="12F86E72">
                  <w:pPr>
                    <w:autoSpaceDE/>
                    <w:autoSpaceDN/>
                    <w:spacing w:line="500" w:lineRule="exact"/>
                    <w:rPr>
                      <w:rFonts w:cs="Times New Roman"/>
                      <w:b/>
                      <w:bCs/>
                      <w:sz w:val="21"/>
                      <w:szCs w:val="21"/>
                    </w:rPr>
                  </w:pPr>
                  <w:r>
                    <w:rPr>
                      <w:rFonts w:cs="Times New Roman"/>
                      <w:b/>
                      <w:bCs/>
                      <w:sz w:val="21"/>
                      <w:szCs w:val="21"/>
                    </w:rPr>
                    <w:t>检出限</w:t>
                  </w:r>
                </w:p>
              </w:tc>
            </w:tr>
            <w:tr w14:paraId="5D633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1542" w:type="dxa"/>
                  <w:tcBorders>
                    <w:tl2br w:val="nil"/>
                    <w:tr2bl w:val="nil"/>
                  </w:tcBorders>
                  <w:vAlign w:val="center"/>
                </w:tcPr>
                <w:p w14:paraId="43846504">
                  <w:pPr>
                    <w:autoSpaceDE/>
                    <w:autoSpaceDN/>
                    <w:spacing w:line="0" w:lineRule="atLeast"/>
                    <w:rPr>
                      <w:rFonts w:cs="Times New Roman"/>
                      <w:sz w:val="21"/>
                      <w:szCs w:val="21"/>
                      <w:lang w:val="en-US"/>
                    </w:rPr>
                  </w:pPr>
                  <w:r>
                    <w:rPr>
                      <w:rFonts w:cs="Times New Roman"/>
                      <w:sz w:val="21"/>
                      <w:szCs w:val="21"/>
                      <w:lang w:val="en-US"/>
                    </w:rPr>
                    <w:t>总悬浮颗粒物</w:t>
                  </w:r>
                </w:p>
                <w:p w14:paraId="492410F6">
                  <w:pPr>
                    <w:autoSpaceDE/>
                    <w:autoSpaceDN/>
                    <w:spacing w:line="0" w:lineRule="atLeast"/>
                    <w:rPr>
                      <w:rFonts w:cs="Times New Roman"/>
                      <w:sz w:val="21"/>
                      <w:szCs w:val="21"/>
                    </w:rPr>
                  </w:pPr>
                  <w:r>
                    <w:rPr>
                      <w:rFonts w:cs="Times New Roman"/>
                      <w:sz w:val="21"/>
                      <w:szCs w:val="21"/>
                      <w:lang w:val="en-US"/>
                    </w:rPr>
                    <w:t>（TSP）</w:t>
                  </w:r>
                </w:p>
              </w:tc>
              <w:tc>
                <w:tcPr>
                  <w:tcW w:w="3114" w:type="dxa"/>
                  <w:tcBorders>
                    <w:tl2br w:val="nil"/>
                    <w:tr2bl w:val="nil"/>
                  </w:tcBorders>
                  <w:vAlign w:val="center"/>
                </w:tcPr>
                <w:p w14:paraId="07AB844A">
                  <w:pPr>
                    <w:autoSpaceDE/>
                    <w:autoSpaceDN/>
                    <w:spacing w:line="0" w:lineRule="atLeast"/>
                    <w:rPr>
                      <w:sz w:val="21"/>
                      <w:szCs w:val="21"/>
                      <w:lang w:val="en-US"/>
                    </w:rPr>
                  </w:pPr>
                  <w:r>
                    <w:rPr>
                      <w:rFonts w:cs="Times New Roman"/>
                      <w:sz w:val="21"/>
                      <w:szCs w:val="21"/>
                    </w:rPr>
                    <w:t>《环境空气</w:t>
                  </w:r>
                  <w:r>
                    <w:rPr>
                      <w:rFonts w:cs="Times New Roman"/>
                      <w:sz w:val="21"/>
                      <w:szCs w:val="21"/>
                      <w:lang w:val="en-US"/>
                    </w:rPr>
                    <w:t xml:space="preserve"> 总悬浮颗粒物的测定 重量法</w:t>
                  </w:r>
                  <w:r>
                    <w:rPr>
                      <w:rFonts w:cs="Times New Roman"/>
                      <w:sz w:val="21"/>
                      <w:szCs w:val="21"/>
                    </w:rPr>
                    <w:t>》（</w:t>
                  </w:r>
                  <w:r>
                    <w:rPr>
                      <w:rFonts w:hint="eastAsia" w:cs="Times New Roman"/>
                      <w:sz w:val="21"/>
                      <w:szCs w:val="21"/>
                    </w:rPr>
                    <w:t>HJ 1263-2022</w:t>
                  </w:r>
                  <w:r>
                    <w:rPr>
                      <w:rFonts w:cs="Times New Roman"/>
                      <w:sz w:val="21"/>
                      <w:szCs w:val="21"/>
                    </w:rPr>
                    <w:t>）</w:t>
                  </w:r>
                </w:p>
              </w:tc>
              <w:tc>
                <w:tcPr>
                  <w:tcW w:w="2140" w:type="dxa"/>
                  <w:tcBorders>
                    <w:tl2br w:val="nil"/>
                    <w:tr2bl w:val="nil"/>
                  </w:tcBorders>
                  <w:vAlign w:val="center"/>
                </w:tcPr>
                <w:p w14:paraId="59FEB2F8">
                  <w:pPr>
                    <w:spacing w:line="240" w:lineRule="auto"/>
                    <w:rPr>
                      <w:rFonts w:cs="Times New Roman"/>
                      <w:sz w:val="21"/>
                      <w:szCs w:val="21"/>
                      <w:lang w:val="en-US"/>
                    </w:rPr>
                  </w:pPr>
                  <w:r>
                    <w:rPr>
                      <w:rFonts w:cs="Times New Roman"/>
                      <w:sz w:val="21"/>
                      <w:szCs w:val="21"/>
                      <w:lang w:val="en-US"/>
                    </w:rPr>
                    <w:t>TH-150A型智能中流量总悬浮微粒采样器（TSYZ-YQ034）</w:t>
                  </w:r>
                </w:p>
                <w:p w14:paraId="1B24B4C1">
                  <w:pPr>
                    <w:spacing w:line="240" w:lineRule="auto"/>
                    <w:rPr>
                      <w:lang w:val="en-US"/>
                    </w:rPr>
                  </w:pPr>
                  <w:r>
                    <w:rPr>
                      <w:rFonts w:cs="Times New Roman"/>
                      <w:sz w:val="21"/>
                      <w:szCs w:val="21"/>
                      <w:lang w:val="en-US"/>
                    </w:rPr>
                    <w:t>型电子天平（TSYZ-YQ063）</w:t>
                  </w:r>
                </w:p>
              </w:tc>
              <w:tc>
                <w:tcPr>
                  <w:tcW w:w="1283" w:type="dxa"/>
                  <w:tcBorders>
                    <w:tl2br w:val="nil"/>
                    <w:tr2bl w:val="nil"/>
                  </w:tcBorders>
                  <w:vAlign w:val="center"/>
                </w:tcPr>
                <w:p w14:paraId="6A370FBA">
                  <w:pPr>
                    <w:autoSpaceDE/>
                    <w:autoSpaceDN/>
                    <w:spacing w:line="0" w:lineRule="atLeast"/>
                    <w:rPr>
                      <w:rFonts w:cs="Times New Roman"/>
                      <w:sz w:val="21"/>
                      <w:szCs w:val="21"/>
                      <w:lang w:val="en-US"/>
                    </w:rPr>
                  </w:pPr>
                  <w:r>
                    <w:rPr>
                      <w:rFonts w:cs="Times New Roman"/>
                      <w:sz w:val="21"/>
                      <w:szCs w:val="21"/>
                      <w:lang w:val="en-US"/>
                    </w:rPr>
                    <w:t>0.001mg/m</w:t>
                  </w:r>
                  <w:r>
                    <w:rPr>
                      <w:rFonts w:cs="Times New Roman"/>
                      <w:sz w:val="21"/>
                      <w:szCs w:val="21"/>
                      <w:vertAlign w:val="superscript"/>
                      <w:lang w:val="en-US"/>
                    </w:rPr>
                    <w:t>3</w:t>
                  </w:r>
                </w:p>
              </w:tc>
            </w:tr>
          </w:tbl>
          <w:p w14:paraId="41E4DBB8">
            <w:pPr>
              <w:widowControl/>
              <w:autoSpaceDE/>
              <w:autoSpaceDN/>
              <w:spacing w:line="500" w:lineRule="exact"/>
              <w:ind w:firstLine="480" w:firstLineChars="200"/>
              <w:jc w:val="left"/>
              <w:rPr>
                <w:rFonts w:cs="Times New Roman"/>
                <w:b/>
                <w:lang w:val="en-US"/>
              </w:rPr>
            </w:pPr>
            <w:r>
              <w:rPr>
                <w:rFonts w:cs="Times New Roman"/>
                <w:szCs w:val="32"/>
                <w:lang w:val="en-US"/>
              </w:rPr>
              <w:t>③</w:t>
            </w:r>
            <w:r>
              <w:rPr>
                <w:rFonts w:cs="Times New Roman"/>
              </w:rPr>
              <w:t>检测结果</w:t>
            </w:r>
          </w:p>
          <w:p w14:paraId="03CE0667">
            <w:pPr>
              <w:widowControl/>
              <w:rPr>
                <w:rFonts w:cs="Times New Roman"/>
                <w:b/>
                <w:sz w:val="21"/>
                <w:szCs w:val="21"/>
              </w:rPr>
            </w:pPr>
            <w:r>
              <w:rPr>
                <w:rFonts w:cs="Times New Roman"/>
                <w:b/>
                <w:sz w:val="21"/>
                <w:szCs w:val="21"/>
              </w:rPr>
              <w:t>表</w:t>
            </w:r>
            <w:r>
              <w:rPr>
                <w:rFonts w:hint="eastAsia" w:cs="Times New Roman"/>
                <w:b/>
                <w:sz w:val="21"/>
                <w:szCs w:val="21"/>
                <w:lang w:val="en-US"/>
              </w:rPr>
              <w:t>3-4</w:t>
            </w:r>
            <w:r>
              <w:rPr>
                <w:rFonts w:cs="Times New Roman"/>
                <w:b/>
                <w:sz w:val="21"/>
                <w:szCs w:val="21"/>
              </w:rPr>
              <w:t xml:space="preserve">  项目</w:t>
            </w:r>
            <w:r>
              <w:rPr>
                <w:rFonts w:cs="Times New Roman"/>
                <w:b/>
                <w:sz w:val="21"/>
                <w:szCs w:val="21"/>
                <w:lang w:val="en-US"/>
              </w:rPr>
              <w:t>TSP日均值浓度</w:t>
            </w:r>
            <w:r>
              <w:rPr>
                <w:rFonts w:cs="Times New Roman"/>
                <w:b/>
                <w:sz w:val="21"/>
                <w:szCs w:val="21"/>
              </w:rPr>
              <w:t>监测结果及达标分析</w:t>
            </w:r>
          </w:p>
          <w:tbl>
            <w:tblPr>
              <w:tblStyle w:val="21"/>
              <w:tblW w:w="49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217"/>
              <w:gridCol w:w="2196"/>
              <w:gridCol w:w="2171"/>
              <w:gridCol w:w="666"/>
            </w:tblGrid>
            <w:tr w14:paraId="18F3D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12" w:type="pct"/>
                  <w:vMerge w:val="restart"/>
                  <w:tcBorders>
                    <w:tl2br w:val="nil"/>
                    <w:tr2bl w:val="nil"/>
                  </w:tcBorders>
                  <w:vAlign w:val="center"/>
                </w:tcPr>
                <w:p w14:paraId="11D847C1">
                  <w:pPr>
                    <w:spacing w:line="240" w:lineRule="auto"/>
                    <w:rPr>
                      <w:rFonts w:cs="Times New Roman"/>
                      <w:b/>
                      <w:bCs/>
                      <w:sz w:val="21"/>
                      <w:szCs w:val="21"/>
                    </w:rPr>
                  </w:pPr>
                  <w:r>
                    <w:rPr>
                      <w:rFonts w:cs="Times New Roman"/>
                      <w:b/>
                      <w:bCs/>
                      <w:sz w:val="21"/>
                      <w:szCs w:val="21"/>
                    </w:rPr>
                    <w:t>监测</w:t>
                  </w:r>
                </w:p>
                <w:p w14:paraId="314582A4">
                  <w:pPr>
                    <w:spacing w:line="240" w:lineRule="auto"/>
                    <w:rPr>
                      <w:rFonts w:cs="Times New Roman"/>
                      <w:b/>
                      <w:bCs/>
                      <w:sz w:val="21"/>
                      <w:szCs w:val="21"/>
                    </w:rPr>
                  </w:pPr>
                  <w:r>
                    <w:rPr>
                      <w:rFonts w:cs="Times New Roman"/>
                      <w:b/>
                      <w:bCs/>
                      <w:sz w:val="21"/>
                      <w:szCs w:val="21"/>
                    </w:rPr>
                    <w:t>点位</w:t>
                  </w:r>
                </w:p>
              </w:tc>
              <w:tc>
                <w:tcPr>
                  <w:tcW w:w="4075" w:type="pct"/>
                  <w:gridSpan w:val="3"/>
                  <w:tcBorders>
                    <w:tl2br w:val="nil"/>
                    <w:tr2bl w:val="nil"/>
                  </w:tcBorders>
                  <w:vAlign w:val="center"/>
                </w:tcPr>
                <w:p w14:paraId="52B1AB03">
                  <w:pPr>
                    <w:spacing w:line="240" w:lineRule="auto"/>
                    <w:rPr>
                      <w:rFonts w:cs="Times New Roman"/>
                      <w:b/>
                      <w:bCs/>
                      <w:sz w:val="21"/>
                      <w:szCs w:val="21"/>
                    </w:rPr>
                  </w:pPr>
                  <w:r>
                    <w:rPr>
                      <w:rFonts w:cs="Times New Roman"/>
                      <w:b/>
                      <w:bCs/>
                      <w:sz w:val="21"/>
                      <w:szCs w:val="21"/>
                    </w:rPr>
                    <w:t>监测日期及结果（</w:t>
                  </w:r>
                  <w:r>
                    <w:rPr>
                      <w:rFonts w:hint="eastAsia" w:cs="Times New Roman"/>
                      <w:b/>
                      <w:bCs/>
                      <w:sz w:val="21"/>
                      <w:szCs w:val="21"/>
                      <w:lang w:val="en-US"/>
                    </w:rPr>
                    <w:t>m</w:t>
                  </w:r>
                  <w:r>
                    <w:rPr>
                      <w:rFonts w:cs="Times New Roman"/>
                      <w:b/>
                      <w:bCs/>
                      <w:sz w:val="21"/>
                      <w:szCs w:val="21"/>
                    </w:rPr>
                    <w:t>g/m</w:t>
                  </w:r>
                  <w:r>
                    <w:rPr>
                      <w:rFonts w:cs="Times New Roman"/>
                      <w:b/>
                      <w:bCs/>
                      <w:sz w:val="21"/>
                      <w:szCs w:val="21"/>
                      <w:vertAlign w:val="superscript"/>
                    </w:rPr>
                    <w:t>3</w:t>
                  </w:r>
                  <w:r>
                    <w:rPr>
                      <w:rFonts w:cs="Times New Roman"/>
                      <w:b/>
                      <w:bCs/>
                      <w:sz w:val="21"/>
                      <w:szCs w:val="21"/>
                    </w:rPr>
                    <w:t>）</w:t>
                  </w:r>
                </w:p>
              </w:tc>
              <w:tc>
                <w:tcPr>
                  <w:tcW w:w="412" w:type="pct"/>
                  <w:vMerge w:val="restart"/>
                  <w:tcBorders>
                    <w:tl2br w:val="nil"/>
                    <w:tr2bl w:val="nil"/>
                  </w:tcBorders>
                  <w:vAlign w:val="center"/>
                </w:tcPr>
                <w:p w14:paraId="04FA7F57">
                  <w:pPr>
                    <w:spacing w:line="240" w:lineRule="auto"/>
                    <w:rPr>
                      <w:rFonts w:cs="Times New Roman"/>
                      <w:b/>
                      <w:bCs/>
                      <w:sz w:val="21"/>
                      <w:szCs w:val="21"/>
                    </w:rPr>
                  </w:pPr>
                  <w:r>
                    <w:rPr>
                      <w:rFonts w:cs="Times New Roman"/>
                      <w:b/>
                      <w:bCs/>
                      <w:sz w:val="21"/>
                      <w:szCs w:val="21"/>
                    </w:rPr>
                    <w:t>达标分析</w:t>
                  </w:r>
                </w:p>
              </w:tc>
            </w:tr>
            <w:tr w14:paraId="0FA84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blHeader/>
                <w:jc w:val="center"/>
              </w:trPr>
              <w:tc>
                <w:tcPr>
                  <w:tcW w:w="512" w:type="pct"/>
                  <w:vMerge w:val="continue"/>
                  <w:tcBorders>
                    <w:tl2br w:val="nil"/>
                    <w:tr2bl w:val="nil"/>
                  </w:tcBorders>
                  <w:vAlign w:val="center"/>
                </w:tcPr>
                <w:p w14:paraId="5DF1226C">
                  <w:pPr>
                    <w:spacing w:line="240" w:lineRule="auto"/>
                    <w:rPr>
                      <w:rFonts w:cs="Times New Roman"/>
                      <w:sz w:val="21"/>
                      <w:szCs w:val="21"/>
                    </w:rPr>
                  </w:pPr>
                </w:p>
              </w:tc>
              <w:tc>
                <w:tcPr>
                  <w:tcW w:w="1372" w:type="pct"/>
                  <w:tcBorders>
                    <w:tl2br w:val="nil"/>
                    <w:tr2bl w:val="nil"/>
                  </w:tcBorders>
                  <w:vAlign w:val="center"/>
                </w:tcPr>
                <w:p w14:paraId="06C26BC5">
                  <w:pPr>
                    <w:spacing w:line="240" w:lineRule="auto"/>
                    <w:rPr>
                      <w:rFonts w:cs="Times New Roman"/>
                      <w:sz w:val="21"/>
                      <w:szCs w:val="21"/>
                      <w:lang w:val="en-US"/>
                    </w:rPr>
                  </w:pPr>
                  <w:r>
                    <w:rPr>
                      <w:rFonts w:hint="eastAsia" w:cs="Times New Roman"/>
                      <w:sz w:val="21"/>
                      <w:szCs w:val="21"/>
                      <w:lang w:val="en-US"/>
                    </w:rPr>
                    <w:t>2024.07.20-2024.07.21</w:t>
                  </w:r>
                </w:p>
              </w:tc>
              <w:tc>
                <w:tcPr>
                  <w:tcW w:w="1359" w:type="pct"/>
                  <w:tcBorders>
                    <w:tl2br w:val="nil"/>
                    <w:tr2bl w:val="nil"/>
                  </w:tcBorders>
                  <w:vAlign w:val="center"/>
                </w:tcPr>
                <w:p w14:paraId="6BAD1292">
                  <w:pPr>
                    <w:spacing w:line="240" w:lineRule="auto"/>
                    <w:rPr>
                      <w:rFonts w:cs="Times New Roman"/>
                      <w:sz w:val="21"/>
                      <w:szCs w:val="21"/>
                      <w:lang w:val="en-US"/>
                    </w:rPr>
                  </w:pPr>
                  <w:r>
                    <w:rPr>
                      <w:rFonts w:hint="eastAsia" w:cs="Times New Roman"/>
                      <w:sz w:val="21"/>
                      <w:szCs w:val="21"/>
                      <w:lang w:val="en-US"/>
                    </w:rPr>
                    <w:t>2024.07.21-2024.07.22</w:t>
                  </w:r>
                </w:p>
              </w:tc>
              <w:tc>
                <w:tcPr>
                  <w:tcW w:w="1344" w:type="pct"/>
                  <w:tcBorders>
                    <w:tl2br w:val="nil"/>
                    <w:tr2bl w:val="nil"/>
                  </w:tcBorders>
                  <w:vAlign w:val="center"/>
                </w:tcPr>
                <w:p w14:paraId="69AE591B">
                  <w:pPr>
                    <w:spacing w:line="240" w:lineRule="auto"/>
                    <w:rPr>
                      <w:rFonts w:cs="Times New Roman"/>
                      <w:sz w:val="21"/>
                      <w:szCs w:val="21"/>
                      <w:lang w:val="en-US"/>
                    </w:rPr>
                  </w:pPr>
                  <w:r>
                    <w:rPr>
                      <w:rFonts w:hint="eastAsia" w:cs="Times New Roman"/>
                      <w:sz w:val="21"/>
                      <w:szCs w:val="21"/>
                      <w:lang w:val="en-US"/>
                    </w:rPr>
                    <w:t>2024.07.22-2024.07.23</w:t>
                  </w:r>
                </w:p>
              </w:tc>
              <w:tc>
                <w:tcPr>
                  <w:tcW w:w="412" w:type="pct"/>
                  <w:vMerge w:val="continue"/>
                  <w:tcBorders>
                    <w:tl2br w:val="nil"/>
                    <w:tr2bl w:val="nil"/>
                  </w:tcBorders>
                  <w:vAlign w:val="center"/>
                </w:tcPr>
                <w:p w14:paraId="609D5A91">
                  <w:pPr>
                    <w:spacing w:line="240" w:lineRule="auto"/>
                    <w:rPr>
                      <w:rFonts w:cs="Times New Roman"/>
                      <w:sz w:val="21"/>
                      <w:szCs w:val="21"/>
                      <w:lang w:val="en-US"/>
                    </w:rPr>
                  </w:pPr>
                </w:p>
              </w:tc>
            </w:tr>
            <w:tr w14:paraId="1D050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12" w:type="pct"/>
                  <w:tcBorders>
                    <w:tl2br w:val="nil"/>
                    <w:tr2bl w:val="nil"/>
                  </w:tcBorders>
                  <w:vAlign w:val="center"/>
                </w:tcPr>
                <w:p w14:paraId="469A5CA2">
                  <w:pPr>
                    <w:spacing w:line="240" w:lineRule="auto"/>
                    <w:rPr>
                      <w:rFonts w:cs="Times New Roman"/>
                      <w:sz w:val="21"/>
                      <w:szCs w:val="21"/>
                      <w:lang w:val="en-US"/>
                    </w:rPr>
                  </w:pPr>
                  <w:r>
                    <w:rPr>
                      <w:rFonts w:cs="Times New Roman"/>
                      <w:sz w:val="21"/>
                      <w:szCs w:val="21"/>
                    </w:rPr>
                    <w:t>厂区</w:t>
                  </w:r>
                  <w:r>
                    <w:rPr>
                      <w:rFonts w:hint="eastAsia" w:cs="Times New Roman"/>
                      <w:sz w:val="21"/>
                      <w:szCs w:val="21"/>
                    </w:rPr>
                    <w:t>内</w:t>
                  </w:r>
                </w:p>
              </w:tc>
              <w:tc>
                <w:tcPr>
                  <w:tcW w:w="1372" w:type="pct"/>
                  <w:tcBorders>
                    <w:tl2br w:val="nil"/>
                    <w:tr2bl w:val="nil"/>
                  </w:tcBorders>
                  <w:vAlign w:val="center"/>
                </w:tcPr>
                <w:p w14:paraId="2AE08739">
                  <w:pPr>
                    <w:spacing w:line="240" w:lineRule="auto"/>
                    <w:rPr>
                      <w:rFonts w:cs="Times New Roman"/>
                      <w:sz w:val="21"/>
                      <w:szCs w:val="21"/>
                      <w:lang w:val="en-US"/>
                    </w:rPr>
                  </w:pPr>
                  <w:r>
                    <w:rPr>
                      <w:rFonts w:hint="eastAsia" w:cs="Times New Roman"/>
                      <w:sz w:val="21"/>
                      <w:szCs w:val="21"/>
                      <w:lang w:val="en-US"/>
                    </w:rPr>
                    <w:t>0.149</w:t>
                  </w:r>
                </w:p>
              </w:tc>
              <w:tc>
                <w:tcPr>
                  <w:tcW w:w="1359" w:type="pct"/>
                  <w:tcBorders>
                    <w:tl2br w:val="nil"/>
                    <w:tr2bl w:val="nil"/>
                  </w:tcBorders>
                  <w:vAlign w:val="center"/>
                </w:tcPr>
                <w:p w14:paraId="02B05D6B">
                  <w:pPr>
                    <w:spacing w:line="240" w:lineRule="auto"/>
                    <w:rPr>
                      <w:rFonts w:cs="Times New Roman"/>
                      <w:sz w:val="21"/>
                      <w:szCs w:val="21"/>
                      <w:lang w:val="en-US"/>
                    </w:rPr>
                  </w:pPr>
                  <w:r>
                    <w:rPr>
                      <w:rFonts w:hint="eastAsia" w:cs="Times New Roman"/>
                      <w:sz w:val="21"/>
                      <w:szCs w:val="21"/>
                      <w:lang w:val="en-US"/>
                    </w:rPr>
                    <w:t>0.138</w:t>
                  </w:r>
                </w:p>
              </w:tc>
              <w:tc>
                <w:tcPr>
                  <w:tcW w:w="1344" w:type="pct"/>
                  <w:tcBorders>
                    <w:tl2br w:val="nil"/>
                    <w:tr2bl w:val="nil"/>
                  </w:tcBorders>
                  <w:vAlign w:val="center"/>
                </w:tcPr>
                <w:p w14:paraId="42FC7ED4">
                  <w:pPr>
                    <w:spacing w:line="240" w:lineRule="auto"/>
                    <w:rPr>
                      <w:rFonts w:cs="Times New Roman"/>
                      <w:sz w:val="21"/>
                      <w:szCs w:val="21"/>
                      <w:lang w:val="en-US"/>
                    </w:rPr>
                  </w:pPr>
                  <w:r>
                    <w:rPr>
                      <w:rFonts w:hint="eastAsia" w:cs="Times New Roman"/>
                      <w:sz w:val="21"/>
                      <w:szCs w:val="21"/>
                      <w:lang w:val="en-US"/>
                    </w:rPr>
                    <w:t>0.143</w:t>
                  </w:r>
                </w:p>
              </w:tc>
              <w:tc>
                <w:tcPr>
                  <w:tcW w:w="412" w:type="pct"/>
                  <w:tcBorders>
                    <w:tl2br w:val="nil"/>
                    <w:tr2bl w:val="nil"/>
                  </w:tcBorders>
                  <w:vAlign w:val="center"/>
                </w:tcPr>
                <w:p w14:paraId="6B9A6441">
                  <w:pPr>
                    <w:spacing w:line="240" w:lineRule="auto"/>
                    <w:rPr>
                      <w:rFonts w:cs="Times New Roman"/>
                      <w:sz w:val="21"/>
                      <w:szCs w:val="21"/>
                    </w:rPr>
                  </w:pPr>
                  <w:r>
                    <w:rPr>
                      <w:rFonts w:cs="Times New Roman"/>
                      <w:sz w:val="21"/>
                      <w:szCs w:val="21"/>
                    </w:rPr>
                    <w:t>达标</w:t>
                  </w:r>
                </w:p>
              </w:tc>
            </w:tr>
          </w:tbl>
          <w:p w14:paraId="66279511">
            <w:pPr>
              <w:autoSpaceDE/>
              <w:autoSpaceDN/>
              <w:spacing w:line="500" w:lineRule="exact"/>
              <w:ind w:firstLine="480" w:firstLineChars="200"/>
              <w:jc w:val="left"/>
              <w:rPr>
                <w:rFonts w:cs="Times New Roman"/>
                <w:bCs/>
              </w:rPr>
            </w:pPr>
            <w:r>
              <w:rPr>
                <w:rFonts w:cs="Times New Roman"/>
                <w:szCs w:val="32"/>
                <w:lang w:val="en-US"/>
              </w:rPr>
              <w:t>根据上表可知，项目所在区域的环境空气质量中TSP检测的污染物浓度</w:t>
            </w:r>
            <w:r>
              <w:rPr>
                <w:rFonts w:hint="eastAsia" w:cs="Times New Roman"/>
                <w:szCs w:val="32"/>
                <w:lang w:val="en-US"/>
              </w:rPr>
              <w:t>均未</w:t>
            </w:r>
            <w:r>
              <w:rPr>
                <w:rFonts w:cs="Times New Roman"/>
                <w:szCs w:val="32"/>
                <w:lang w:val="en-US"/>
              </w:rPr>
              <w:t>超标，TSP检测结果符合《环境空气质量标准》（GB3095-2012）中二级标准</w:t>
            </w:r>
            <w:r>
              <w:rPr>
                <w:rFonts w:hint="eastAsia" w:cs="Times New Roman"/>
                <w:szCs w:val="32"/>
                <w:lang w:val="en-US"/>
              </w:rPr>
              <w:t>及其修改单</w:t>
            </w:r>
            <w:r>
              <w:rPr>
                <w:rFonts w:cs="Times New Roman"/>
                <w:szCs w:val="32"/>
                <w:lang w:val="en-US"/>
              </w:rPr>
              <w:t>。</w:t>
            </w:r>
          </w:p>
          <w:p w14:paraId="178EA690">
            <w:pPr>
              <w:pStyle w:val="35"/>
              <w:autoSpaceDE/>
              <w:autoSpaceDN/>
              <w:adjustRightInd w:val="0"/>
              <w:snapToGrid w:val="0"/>
              <w:spacing w:line="500" w:lineRule="exact"/>
              <w:ind w:firstLine="480" w:firstLineChars="200"/>
              <w:jc w:val="left"/>
              <w:rPr>
                <w:rFonts w:cs="Times New Roman"/>
                <w:b w:val="0"/>
                <w:bCs/>
                <w:color w:val="auto"/>
                <w:sz w:val="24"/>
              </w:rPr>
            </w:pPr>
            <w:r>
              <w:rPr>
                <w:rFonts w:cs="Times New Roman"/>
                <w:b w:val="0"/>
                <w:bCs/>
                <w:color w:val="auto"/>
                <w:sz w:val="24"/>
                <w:lang w:val="en-US"/>
              </w:rPr>
              <w:t>3、</w:t>
            </w:r>
            <w:r>
              <w:rPr>
                <w:rFonts w:cs="Times New Roman"/>
                <w:b w:val="0"/>
                <w:bCs/>
                <w:color w:val="auto"/>
                <w:sz w:val="24"/>
              </w:rPr>
              <w:t>声环境质量</w:t>
            </w:r>
            <w:bookmarkEnd w:id="6"/>
            <w:bookmarkEnd w:id="7"/>
          </w:p>
          <w:p w14:paraId="56989FAD">
            <w:pPr>
              <w:autoSpaceDE/>
              <w:autoSpaceDN/>
              <w:adjustRightInd w:val="0"/>
              <w:snapToGrid w:val="0"/>
              <w:spacing w:line="500" w:lineRule="exact"/>
              <w:ind w:firstLine="480" w:firstLineChars="200"/>
              <w:rPr>
                <w:rFonts w:cs="Times New Roman"/>
              </w:rPr>
            </w:pPr>
            <w:bookmarkStart w:id="8" w:name="_Toc497507373"/>
            <w:r>
              <w:rPr>
                <w:rFonts w:cs="Times New Roman"/>
                <w:lang w:val="en-US"/>
              </w:rPr>
              <w:t>项目厂界外50m范围内无声环境保护目标，</w:t>
            </w:r>
            <w:r>
              <w:rPr>
                <w:rFonts w:cs="Times New Roman"/>
              </w:rPr>
              <w:t>根据《建设项目环境影响报告表编制技术指南（污染影响类）（试行）》，</w:t>
            </w:r>
            <w:r>
              <w:rPr>
                <w:rFonts w:cs="Times New Roman"/>
                <w:lang w:val="en-US"/>
              </w:rPr>
              <w:t>不开展声环境质量现状监测。</w:t>
            </w:r>
          </w:p>
          <w:p w14:paraId="3832A6FC">
            <w:pPr>
              <w:pStyle w:val="35"/>
              <w:autoSpaceDE/>
              <w:autoSpaceDN/>
              <w:spacing w:line="500" w:lineRule="exact"/>
              <w:ind w:firstLine="480" w:firstLineChars="200"/>
              <w:jc w:val="left"/>
              <w:rPr>
                <w:rFonts w:cs="Times New Roman"/>
                <w:b w:val="0"/>
                <w:bCs/>
                <w:color w:val="auto"/>
                <w:sz w:val="24"/>
              </w:rPr>
            </w:pPr>
            <w:r>
              <w:rPr>
                <w:rFonts w:cs="Times New Roman"/>
                <w:b w:val="0"/>
                <w:bCs/>
                <w:color w:val="auto"/>
                <w:sz w:val="24"/>
                <w:lang w:val="en-US"/>
              </w:rPr>
              <w:t>4、</w:t>
            </w:r>
            <w:r>
              <w:rPr>
                <w:rFonts w:cs="Times New Roman"/>
                <w:b w:val="0"/>
                <w:bCs/>
                <w:color w:val="auto"/>
                <w:sz w:val="24"/>
              </w:rPr>
              <w:t>地表水质量</w:t>
            </w:r>
            <w:bookmarkEnd w:id="8"/>
          </w:p>
          <w:p w14:paraId="0A3CE40C">
            <w:pPr>
              <w:spacing w:line="500" w:lineRule="exact"/>
              <w:ind w:firstLine="480" w:firstLineChars="200"/>
              <w:jc w:val="left"/>
              <w:rPr>
                <w:rFonts w:cs="Times New Roman"/>
              </w:rPr>
            </w:pPr>
            <w:bookmarkStart w:id="9" w:name="_Toc497507374"/>
            <w:r>
              <w:rPr>
                <w:rFonts w:cs="Times New Roman"/>
              </w:rPr>
              <w:t>本项目</w:t>
            </w:r>
            <w:r>
              <w:rPr>
                <w:rFonts w:cs="Times New Roman"/>
                <w:lang w:val="en-US"/>
              </w:rPr>
              <w:t>厂区南侧紧邻车河</w:t>
            </w:r>
            <w:r>
              <w:rPr>
                <w:rFonts w:cs="Times New Roman"/>
              </w:rPr>
              <w:t>，</w:t>
            </w:r>
            <w:r>
              <w:rPr>
                <w:rFonts w:cs="Times New Roman"/>
                <w:color w:val="000000"/>
              </w:rPr>
              <w:t>车河：属滦河二级支流，发源于五凤楼山，经车河堡、大杖子入柳河，全长24.4公里，流域面积157.7平方公里，年平均径流量0.33亿立方米。</w:t>
            </w:r>
            <w:r>
              <w:rPr>
                <w:rFonts w:cs="Times New Roman"/>
                <w:lang w:val="en-US"/>
              </w:rPr>
              <w:t>根据《2023年承德市生态环境状况公报》，滦河，水质总体为优，与2022年持平。监测的6个断面中，大杖子</w:t>
            </w:r>
            <w:r>
              <w:rPr>
                <w:rFonts w:hint="eastAsia" w:cs="Times New Roman"/>
                <w:lang w:val="en-US"/>
              </w:rPr>
              <w:t>（</w:t>
            </w:r>
            <w:r>
              <w:rPr>
                <w:rFonts w:cs="Times New Roman"/>
                <w:lang w:val="en-US"/>
              </w:rPr>
              <w:t>一</w:t>
            </w:r>
            <w:r>
              <w:rPr>
                <w:rFonts w:hint="eastAsia" w:cs="Times New Roman"/>
                <w:lang w:val="en-US"/>
              </w:rPr>
              <w:t>）</w:t>
            </w:r>
            <w:r>
              <w:rPr>
                <w:rFonts w:cs="Times New Roman"/>
                <w:lang w:val="en-US"/>
              </w:rPr>
              <w:t>、潘家口水库水质为Ⅱ类，郭家屯、兴隆庄、上板城大桥、偏桥子大桥水质为Ⅲ类。</w:t>
            </w:r>
            <w:r>
              <w:rPr>
                <w:rFonts w:hint="eastAsia" w:cs="Times New Roman"/>
                <w:lang w:val="en-US"/>
              </w:rPr>
              <w:t>柳河，水质总体为优，与2022年持平。监测的3个断面中，三块石、大杖子（二）水质为Ⅰ类，26#桥水质为Ⅱ类。</w:t>
            </w:r>
          </w:p>
          <w:p w14:paraId="5D05534F">
            <w:pPr>
              <w:pStyle w:val="35"/>
              <w:autoSpaceDE/>
              <w:autoSpaceDN/>
              <w:spacing w:line="500" w:lineRule="exact"/>
              <w:ind w:firstLine="480" w:firstLineChars="200"/>
              <w:jc w:val="left"/>
              <w:rPr>
                <w:rFonts w:cs="Times New Roman"/>
                <w:b w:val="0"/>
                <w:bCs/>
                <w:color w:val="auto"/>
                <w:sz w:val="24"/>
              </w:rPr>
            </w:pPr>
            <w:r>
              <w:rPr>
                <w:rFonts w:cs="Times New Roman"/>
                <w:b w:val="0"/>
                <w:bCs/>
                <w:color w:val="auto"/>
                <w:sz w:val="24"/>
                <w:lang w:val="en-US"/>
              </w:rPr>
              <w:t>5、</w:t>
            </w:r>
            <w:r>
              <w:rPr>
                <w:rFonts w:cs="Times New Roman"/>
                <w:b w:val="0"/>
                <w:bCs/>
                <w:color w:val="auto"/>
                <w:sz w:val="24"/>
              </w:rPr>
              <w:t>生态环境质量</w:t>
            </w:r>
            <w:bookmarkEnd w:id="9"/>
          </w:p>
          <w:p w14:paraId="3059EB52">
            <w:pPr>
              <w:widowControl/>
              <w:spacing w:line="500" w:lineRule="exact"/>
              <w:ind w:firstLine="480" w:firstLineChars="200"/>
              <w:jc w:val="left"/>
              <w:rPr>
                <w:rFonts w:cs="Times New Roman"/>
              </w:rPr>
            </w:pPr>
            <w:r>
              <w:rPr>
                <w:rFonts w:cs="Times New Roman"/>
                <w:lang w:val="en-US"/>
              </w:rPr>
              <w:t>本项目位于</w:t>
            </w:r>
            <w:r>
              <w:rPr>
                <w:rFonts w:hint="eastAsia" w:cs="Times New Roman"/>
                <w:lang w:val="en-US"/>
              </w:rPr>
              <w:t>兴隆县大杖子镇车河堡村</w:t>
            </w:r>
            <w:r>
              <w:rPr>
                <w:rFonts w:cs="Times New Roman"/>
                <w:lang w:val="en-US"/>
              </w:rPr>
              <w:t xml:space="preserve">，根据现状调查，项目占地范围内不涉及重要物种及重要生境；也不涉及国家公园、自然保护区、自然公园等自然保护地、世界自然遗产、生态保护红线等区域。项目用地范围内无生态环境保护目标。 </w:t>
            </w:r>
          </w:p>
          <w:p w14:paraId="04A578AB">
            <w:pPr>
              <w:widowControl/>
              <w:spacing w:line="500" w:lineRule="exact"/>
              <w:ind w:firstLine="480" w:firstLineChars="200"/>
              <w:jc w:val="left"/>
              <w:rPr>
                <w:rFonts w:cs="Times New Roman"/>
              </w:rPr>
            </w:pPr>
            <w:r>
              <w:rPr>
                <w:rFonts w:cs="Times New Roman"/>
                <w:lang w:val="en-US"/>
              </w:rPr>
              <w:t>根据指南要求，结合区域环境特征，本次评价不进行生态环境现状调查与评价。</w:t>
            </w:r>
          </w:p>
          <w:p w14:paraId="5B12DD5C">
            <w:pPr>
              <w:adjustRightInd w:val="0"/>
              <w:snapToGrid w:val="0"/>
              <w:spacing w:line="500" w:lineRule="exact"/>
              <w:ind w:firstLine="480" w:firstLineChars="200"/>
              <w:jc w:val="left"/>
              <w:rPr>
                <w:rFonts w:cs="Times New Roman"/>
              </w:rPr>
            </w:pPr>
            <w:r>
              <w:rPr>
                <w:rFonts w:cs="Times New Roman"/>
                <w:lang w:val="en-US"/>
              </w:rPr>
              <w:t>6、</w:t>
            </w:r>
            <w:r>
              <w:rPr>
                <w:rFonts w:cs="Times New Roman"/>
              </w:rPr>
              <w:t>地下水环境</w:t>
            </w:r>
          </w:p>
          <w:p w14:paraId="7DC2F6D3">
            <w:pPr>
              <w:adjustRightInd w:val="0"/>
              <w:snapToGrid w:val="0"/>
              <w:spacing w:line="500" w:lineRule="exact"/>
              <w:ind w:firstLine="480" w:firstLineChars="200"/>
              <w:jc w:val="left"/>
              <w:rPr>
                <w:rFonts w:cs="Times New Roman"/>
                <w:lang w:val="en-US"/>
              </w:rPr>
            </w:pPr>
            <w:r>
              <w:rPr>
                <w:rFonts w:cs="Times New Roman"/>
                <w:lang w:val="en-US"/>
              </w:rPr>
              <w:t>根据《建设项目环境影响报告表编制技术指南》（污染影响类）（试行）要求，原则上不开展环境质量现状调查。根据项目的产污特点，厂区地面硬化</w:t>
            </w:r>
            <w:r>
              <w:rPr>
                <w:rFonts w:hint="eastAsia" w:cs="Times New Roman"/>
                <w:lang w:val="en-US"/>
              </w:rPr>
              <w:t>，</w:t>
            </w:r>
            <w:r>
              <w:rPr>
                <w:rFonts w:cs="Times New Roman"/>
                <w:lang w:val="en-US"/>
              </w:rPr>
              <w:t>危险废物贮存间做好四防措施，不存在明显的污染途径，故不展开现状调查。</w:t>
            </w:r>
          </w:p>
          <w:p w14:paraId="3B83E5C7">
            <w:pPr>
              <w:adjustRightInd w:val="0"/>
              <w:snapToGrid w:val="0"/>
              <w:spacing w:line="500" w:lineRule="exact"/>
              <w:ind w:firstLine="480" w:firstLineChars="200"/>
              <w:jc w:val="left"/>
              <w:rPr>
                <w:rFonts w:cs="Times New Roman" w:eastAsiaTheme="minorEastAsia"/>
                <w:lang w:val="en-US"/>
              </w:rPr>
            </w:pPr>
            <w:r>
              <w:rPr>
                <w:rFonts w:cs="Times New Roman" w:eastAsiaTheme="minorEastAsia"/>
                <w:lang w:val="en-US"/>
              </w:rPr>
              <w:t>7、土壤环境</w:t>
            </w:r>
          </w:p>
          <w:p w14:paraId="4E12D723">
            <w:pPr>
              <w:spacing w:line="500" w:lineRule="exact"/>
              <w:ind w:firstLine="480" w:firstLineChars="200"/>
              <w:jc w:val="left"/>
              <w:rPr>
                <w:rFonts w:cs="Times New Roman"/>
              </w:rPr>
            </w:pPr>
            <w:r>
              <w:rPr>
                <w:rFonts w:cs="Times New Roman"/>
                <w:lang w:val="en-US"/>
              </w:rPr>
              <w:t>根据《建设项目环境影响报告表编制技术指南》（污染影响类）（试行）要求，原则上不开展环境质量现状调查。根据项目的产污特点，厂区地面硬化</w:t>
            </w:r>
            <w:r>
              <w:rPr>
                <w:rFonts w:hint="eastAsia" w:cs="Times New Roman"/>
                <w:lang w:val="en-US"/>
              </w:rPr>
              <w:t>，</w:t>
            </w:r>
            <w:r>
              <w:rPr>
                <w:rFonts w:cs="Times New Roman"/>
                <w:lang w:val="en-US"/>
              </w:rPr>
              <w:t>危险废物贮存间做好四防措施。不存在明显的污染途径，故不展开现状调查</w:t>
            </w:r>
            <w:r>
              <w:rPr>
                <w:rFonts w:cs="Times New Roman"/>
              </w:rPr>
              <w:t>。</w:t>
            </w:r>
          </w:p>
          <w:p w14:paraId="43D43D5F">
            <w:pPr>
              <w:pStyle w:val="18"/>
              <w:rPr>
                <w:rFonts w:cs="Times New Roman"/>
              </w:rPr>
            </w:pPr>
          </w:p>
          <w:p w14:paraId="40432F51">
            <w:pPr>
              <w:rPr>
                <w:rFonts w:cs="Times New Roman"/>
              </w:rPr>
            </w:pPr>
          </w:p>
          <w:p w14:paraId="6C7B0D0A">
            <w:pPr>
              <w:pStyle w:val="18"/>
              <w:rPr>
                <w:rFonts w:cs="Times New Roman"/>
              </w:rPr>
            </w:pPr>
          </w:p>
          <w:p w14:paraId="47B037F0">
            <w:pPr>
              <w:rPr>
                <w:rFonts w:cs="Times New Roman"/>
              </w:rPr>
            </w:pPr>
          </w:p>
          <w:p w14:paraId="4E5EBD0A">
            <w:pPr>
              <w:pStyle w:val="18"/>
              <w:rPr>
                <w:rFonts w:cs="Times New Roman"/>
              </w:rPr>
            </w:pPr>
          </w:p>
          <w:p w14:paraId="23871415">
            <w:pPr>
              <w:rPr>
                <w:rFonts w:cs="Times New Roman"/>
              </w:rPr>
            </w:pPr>
          </w:p>
          <w:p w14:paraId="101A2F3E">
            <w:pPr>
              <w:pStyle w:val="18"/>
              <w:rPr>
                <w:rFonts w:cs="Times New Roman"/>
              </w:rPr>
            </w:pPr>
          </w:p>
          <w:p w14:paraId="5793072F">
            <w:pPr>
              <w:rPr>
                <w:rFonts w:cs="Times New Roman"/>
              </w:rPr>
            </w:pPr>
          </w:p>
          <w:p w14:paraId="3E876F9D">
            <w:pPr>
              <w:pStyle w:val="18"/>
              <w:rPr>
                <w:rFonts w:cs="Times New Roman"/>
              </w:rPr>
            </w:pPr>
          </w:p>
          <w:p w14:paraId="6CD1B632">
            <w:pPr>
              <w:rPr>
                <w:rFonts w:cs="Times New Roman"/>
              </w:rPr>
            </w:pPr>
          </w:p>
          <w:p w14:paraId="4447860A">
            <w:pPr>
              <w:pStyle w:val="18"/>
              <w:rPr>
                <w:lang w:val="en-US"/>
              </w:rPr>
            </w:pPr>
          </w:p>
        </w:tc>
      </w:tr>
      <w:tr w14:paraId="5E1376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84" w:hRule="atLeast"/>
        </w:trPr>
        <w:tc>
          <w:tcPr>
            <w:tcW w:w="799" w:type="dxa"/>
            <w:tcBorders>
              <w:top w:val="single" w:color="000000" w:sz="4" w:space="0"/>
              <w:bottom w:val="single" w:color="000000" w:sz="4" w:space="0"/>
              <w:right w:val="single" w:color="000000" w:sz="4" w:space="0"/>
            </w:tcBorders>
            <w:vAlign w:val="center"/>
          </w:tcPr>
          <w:p w14:paraId="72AD5521">
            <w:pPr>
              <w:pStyle w:val="34"/>
              <w:spacing w:line="242" w:lineRule="auto"/>
              <w:rPr>
                <w:rFonts w:ascii="Times New Roman" w:hAnsi="Times New Roman" w:cs="Times New Roman"/>
              </w:rPr>
            </w:pPr>
            <w:r>
              <w:rPr>
                <w:rFonts w:ascii="Times New Roman" w:hAnsi="Times New Roman" w:cs="Times New Roman"/>
              </w:rPr>
              <w:t>环</w:t>
            </w:r>
          </w:p>
          <w:p w14:paraId="7EA7C6E6">
            <w:pPr>
              <w:pStyle w:val="34"/>
              <w:spacing w:line="242" w:lineRule="auto"/>
              <w:rPr>
                <w:rFonts w:ascii="Times New Roman" w:hAnsi="Times New Roman" w:cs="Times New Roman"/>
              </w:rPr>
            </w:pPr>
            <w:r>
              <w:rPr>
                <w:rFonts w:ascii="Times New Roman" w:hAnsi="Times New Roman" w:cs="Times New Roman"/>
              </w:rPr>
              <w:t>境</w:t>
            </w:r>
          </w:p>
          <w:p w14:paraId="058665C3">
            <w:pPr>
              <w:pStyle w:val="34"/>
              <w:spacing w:line="242" w:lineRule="auto"/>
              <w:rPr>
                <w:rFonts w:ascii="Times New Roman" w:hAnsi="Times New Roman" w:cs="Times New Roman"/>
              </w:rPr>
            </w:pPr>
            <w:r>
              <w:rPr>
                <w:rFonts w:ascii="Times New Roman" w:hAnsi="Times New Roman" w:cs="Times New Roman"/>
              </w:rPr>
              <w:t>保</w:t>
            </w:r>
          </w:p>
          <w:p w14:paraId="0FFA953A">
            <w:pPr>
              <w:pStyle w:val="34"/>
              <w:spacing w:line="242" w:lineRule="auto"/>
              <w:rPr>
                <w:rFonts w:ascii="Times New Roman" w:hAnsi="Times New Roman" w:cs="Times New Roman"/>
              </w:rPr>
            </w:pPr>
            <w:r>
              <w:rPr>
                <w:rFonts w:ascii="Times New Roman" w:hAnsi="Times New Roman" w:cs="Times New Roman"/>
              </w:rPr>
              <w:t>护</w:t>
            </w:r>
          </w:p>
          <w:p w14:paraId="1B3B8C11">
            <w:pPr>
              <w:pStyle w:val="34"/>
              <w:spacing w:line="242" w:lineRule="auto"/>
              <w:rPr>
                <w:rFonts w:ascii="Times New Roman" w:hAnsi="Times New Roman" w:cs="Times New Roman"/>
              </w:rPr>
            </w:pPr>
            <w:r>
              <w:rPr>
                <w:rFonts w:ascii="Times New Roman" w:hAnsi="Times New Roman" w:cs="Times New Roman"/>
              </w:rPr>
              <w:t>目</w:t>
            </w:r>
          </w:p>
          <w:p w14:paraId="56793247">
            <w:pPr>
              <w:pStyle w:val="34"/>
              <w:spacing w:line="242" w:lineRule="auto"/>
              <w:rPr>
                <w:rFonts w:ascii="Times New Roman" w:hAnsi="Times New Roman" w:cs="Times New Roman"/>
              </w:rPr>
            </w:pPr>
            <w:r>
              <w:rPr>
                <w:rFonts w:ascii="Times New Roman" w:hAnsi="Times New Roman" w:cs="Times New Roman"/>
              </w:rPr>
              <w:t>标</w:t>
            </w:r>
          </w:p>
        </w:tc>
        <w:tc>
          <w:tcPr>
            <w:tcW w:w="8190" w:type="dxa"/>
            <w:tcBorders>
              <w:top w:val="single" w:color="000000" w:sz="4" w:space="0"/>
              <w:left w:val="single" w:color="000000" w:sz="4" w:space="0"/>
              <w:bottom w:val="single" w:color="000000" w:sz="4" w:space="0"/>
            </w:tcBorders>
            <w:vAlign w:val="center"/>
          </w:tcPr>
          <w:p w14:paraId="028AC04A">
            <w:pPr>
              <w:widowControl/>
              <w:spacing w:line="500" w:lineRule="exact"/>
              <w:ind w:firstLine="480" w:firstLineChars="200"/>
              <w:jc w:val="left"/>
              <w:rPr>
                <w:rFonts w:cs="Times New Roman"/>
              </w:rPr>
            </w:pPr>
            <w:r>
              <w:rPr>
                <w:rFonts w:cs="Times New Roman"/>
                <w:color w:val="000000"/>
                <w:lang w:val="en-US"/>
              </w:rPr>
              <w:t>厂界外500m范围内无自然保护区、风景名胜区、文化区等保护目标；厂界外50m范围内无声环境保护目标；厂界外500m范围内无地下水集中式饮用水水源和热水、</w:t>
            </w:r>
            <w:r>
              <w:rPr>
                <w:rFonts w:hint="eastAsia" w:cs="Times New Roman"/>
                <w:color w:val="000000"/>
                <w:lang w:val="en-US"/>
              </w:rPr>
              <w:t>矿</w:t>
            </w:r>
            <w:r>
              <w:rPr>
                <w:rFonts w:cs="Times New Roman"/>
                <w:color w:val="000000"/>
                <w:lang w:val="en-US"/>
              </w:rPr>
              <w:t xml:space="preserve">泉水、温泉等特殊地下水资源。 </w:t>
            </w:r>
          </w:p>
          <w:p w14:paraId="1FFF78FA">
            <w:pPr>
              <w:pStyle w:val="36"/>
              <w:spacing w:line="500" w:lineRule="exact"/>
              <w:jc w:val="left"/>
              <w:rPr>
                <w:rFonts w:cs="Times New Roman"/>
              </w:rPr>
            </w:pPr>
            <w:r>
              <w:rPr>
                <w:rFonts w:cs="Times New Roman"/>
              </w:rPr>
              <w:t>环保目标如下表所示，其分布示意图见附图。</w:t>
            </w:r>
          </w:p>
          <w:p w14:paraId="26D0DB1A">
            <w:pPr>
              <w:autoSpaceDE/>
              <w:autoSpaceDN/>
              <w:spacing w:line="500" w:lineRule="exact"/>
              <w:ind w:firstLine="422" w:firstLineChars="200"/>
              <w:rPr>
                <w:b/>
                <w:bCs/>
                <w:sz w:val="21"/>
                <w:szCs w:val="21"/>
              </w:rPr>
            </w:pPr>
            <w:r>
              <w:rPr>
                <w:rFonts w:hint="eastAsia"/>
                <w:b/>
                <w:bCs/>
                <w:sz w:val="21"/>
                <w:szCs w:val="21"/>
              </w:rPr>
              <w:t>表</w:t>
            </w:r>
            <w:r>
              <w:rPr>
                <w:rFonts w:hint="eastAsia"/>
                <w:b/>
                <w:bCs/>
                <w:sz w:val="21"/>
                <w:szCs w:val="21"/>
                <w:lang w:val="en-US"/>
              </w:rPr>
              <w:t>3-5</w:t>
            </w:r>
            <w:r>
              <w:rPr>
                <w:b/>
                <w:bCs/>
                <w:sz w:val="21"/>
                <w:szCs w:val="21"/>
              </w:rPr>
              <w:tab/>
            </w:r>
            <w:r>
              <w:rPr>
                <w:rFonts w:hint="eastAsia"/>
                <w:b/>
                <w:bCs/>
                <w:sz w:val="21"/>
                <w:szCs w:val="21"/>
              </w:rPr>
              <w:t>项目大气环境保护目标</w:t>
            </w:r>
          </w:p>
          <w:tbl>
            <w:tblPr>
              <w:tblStyle w:val="22"/>
              <w:tblW w:w="49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1644"/>
              <w:gridCol w:w="1502"/>
              <w:gridCol w:w="794"/>
              <w:gridCol w:w="673"/>
              <w:gridCol w:w="1436"/>
              <w:gridCol w:w="706"/>
              <w:gridCol w:w="761"/>
            </w:tblGrid>
            <w:tr w14:paraId="4CDC4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346" w:type="pct"/>
                  <w:vMerge w:val="restart"/>
                  <w:vAlign w:val="center"/>
                </w:tcPr>
                <w:p w14:paraId="35723B7A">
                  <w:pPr>
                    <w:spacing w:line="240" w:lineRule="auto"/>
                    <w:rPr>
                      <w:rFonts w:cs="Times New Roman"/>
                      <w:sz w:val="21"/>
                      <w:szCs w:val="21"/>
                    </w:rPr>
                  </w:pPr>
                  <w:r>
                    <w:rPr>
                      <w:rFonts w:cs="Times New Roman"/>
                      <w:sz w:val="21"/>
                      <w:szCs w:val="21"/>
                    </w:rPr>
                    <w:t>名称</w:t>
                  </w:r>
                </w:p>
              </w:tc>
              <w:tc>
                <w:tcPr>
                  <w:tcW w:w="1946" w:type="pct"/>
                  <w:gridSpan w:val="2"/>
                  <w:vAlign w:val="center"/>
                </w:tcPr>
                <w:p w14:paraId="7A6098A6">
                  <w:pPr>
                    <w:spacing w:line="240" w:lineRule="auto"/>
                    <w:rPr>
                      <w:rFonts w:cs="Times New Roman"/>
                      <w:sz w:val="21"/>
                      <w:szCs w:val="21"/>
                      <w:lang w:val="en-US"/>
                    </w:rPr>
                  </w:pPr>
                  <w:r>
                    <w:rPr>
                      <w:rFonts w:cs="Times New Roman"/>
                      <w:sz w:val="21"/>
                      <w:szCs w:val="21"/>
                    </w:rPr>
                    <w:t>坐标</w:t>
                  </w:r>
                  <w:r>
                    <w:rPr>
                      <w:rFonts w:cs="Times New Roman"/>
                      <w:sz w:val="21"/>
                      <w:szCs w:val="21"/>
                      <w:lang w:val="en-US"/>
                    </w:rPr>
                    <w:t>/m</w:t>
                  </w:r>
                </w:p>
              </w:tc>
              <w:tc>
                <w:tcPr>
                  <w:tcW w:w="492" w:type="pct"/>
                  <w:vMerge w:val="restart"/>
                  <w:vAlign w:val="center"/>
                </w:tcPr>
                <w:p w14:paraId="66CD16A2">
                  <w:pPr>
                    <w:spacing w:line="240" w:lineRule="auto"/>
                    <w:rPr>
                      <w:rFonts w:cs="Times New Roman"/>
                      <w:sz w:val="21"/>
                      <w:szCs w:val="21"/>
                    </w:rPr>
                  </w:pPr>
                  <w:r>
                    <w:rPr>
                      <w:rFonts w:cs="Times New Roman"/>
                      <w:sz w:val="21"/>
                      <w:szCs w:val="21"/>
                    </w:rPr>
                    <w:t>保护对象</w:t>
                  </w:r>
                </w:p>
              </w:tc>
              <w:tc>
                <w:tcPr>
                  <w:tcW w:w="417" w:type="pct"/>
                  <w:vMerge w:val="restart"/>
                  <w:vAlign w:val="center"/>
                </w:tcPr>
                <w:p w14:paraId="64EA2848">
                  <w:pPr>
                    <w:spacing w:line="240" w:lineRule="auto"/>
                    <w:rPr>
                      <w:rFonts w:cs="Times New Roman"/>
                      <w:sz w:val="21"/>
                      <w:szCs w:val="21"/>
                    </w:rPr>
                  </w:pPr>
                  <w:r>
                    <w:rPr>
                      <w:rFonts w:cs="Times New Roman"/>
                      <w:sz w:val="21"/>
                      <w:szCs w:val="21"/>
                    </w:rPr>
                    <w:t>保护内容</w:t>
                  </w:r>
                </w:p>
              </w:tc>
              <w:tc>
                <w:tcPr>
                  <w:tcW w:w="888" w:type="pct"/>
                  <w:vMerge w:val="restart"/>
                  <w:vAlign w:val="center"/>
                </w:tcPr>
                <w:p w14:paraId="06182D6C">
                  <w:pPr>
                    <w:spacing w:line="240" w:lineRule="auto"/>
                    <w:rPr>
                      <w:rFonts w:cs="Times New Roman"/>
                      <w:sz w:val="21"/>
                      <w:szCs w:val="21"/>
                    </w:rPr>
                  </w:pPr>
                  <w:r>
                    <w:rPr>
                      <w:rFonts w:cs="Times New Roman"/>
                      <w:sz w:val="21"/>
                      <w:szCs w:val="21"/>
                    </w:rPr>
                    <w:t>环境功能区</w:t>
                  </w:r>
                </w:p>
              </w:tc>
              <w:tc>
                <w:tcPr>
                  <w:tcW w:w="437" w:type="pct"/>
                  <w:vMerge w:val="restart"/>
                  <w:vAlign w:val="center"/>
                </w:tcPr>
                <w:p w14:paraId="689344D9">
                  <w:pPr>
                    <w:spacing w:line="240" w:lineRule="auto"/>
                    <w:rPr>
                      <w:rFonts w:cs="Times New Roman"/>
                      <w:sz w:val="21"/>
                      <w:szCs w:val="21"/>
                    </w:rPr>
                  </w:pPr>
                  <w:r>
                    <w:rPr>
                      <w:rFonts w:cs="Times New Roman"/>
                      <w:sz w:val="21"/>
                      <w:szCs w:val="21"/>
                    </w:rPr>
                    <w:t>相对厂址方向</w:t>
                  </w:r>
                </w:p>
              </w:tc>
              <w:tc>
                <w:tcPr>
                  <w:tcW w:w="471" w:type="pct"/>
                  <w:vMerge w:val="restart"/>
                  <w:vAlign w:val="center"/>
                </w:tcPr>
                <w:p w14:paraId="74C53702">
                  <w:pPr>
                    <w:spacing w:line="240" w:lineRule="auto"/>
                    <w:rPr>
                      <w:rFonts w:cs="Times New Roman"/>
                      <w:sz w:val="21"/>
                      <w:szCs w:val="21"/>
                      <w:lang w:val="en-US"/>
                    </w:rPr>
                  </w:pPr>
                  <w:r>
                    <w:rPr>
                      <w:rFonts w:cs="Times New Roman"/>
                      <w:sz w:val="21"/>
                      <w:szCs w:val="21"/>
                    </w:rPr>
                    <w:t>相对厂界距离</w:t>
                  </w:r>
                  <w:r>
                    <w:rPr>
                      <w:rFonts w:cs="Times New Roman"/>
                      <w:sz w:val="21"/>
                      <w:szCs w:val="21"/>
                      <w:lang w:val="en-US"/>
                    </w:rPr>
                    <w:t>/m</w:t>
                  </w:r>
                </w:p>
              </w:tc>
            </w:tr>
            <w:tr w14:paraId="38F5B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346" w:type="pct"/>
                  <w:vMerge w:val="continue"/>
                  <w:vAlign w:val="center"/>
                </w:tcPr>
                <w:p w14:paraId="3913CEF8">
                  <w:pPr>
                    <w:spacing w:line="240" w:lineRule="auto"/>
                    <w:rPr>
                      <w:rFonts w:cs="Times New Roman"/>
                      <w:sz w:val="21"/>
                      <w:szCs w:val="21"/>
                    </w:rPr>
                  </w:pPr>
                </w:p>
              </w:tc>
              <w:tc>
                <w:tcPr>
                  <w:tcW w:w="1017" w:type="pct"/>
                  <w:vAlign w:val="center"/>
                </w:tcPr>
                <w:p w14:paraId="47F7CB2C">
                  <w:pPr>
                    <w:spacing w:line="240" w:lineRule="auto"/>
                    <w:rPr>
                      <w:rFonts w:cs="Times New Roman"/>
                      <w:sz w:val="21"/>
                      <w:szCs w:val="21"/>
                      <w:lang w:val="en-US"/>
                    </w:rPr>
                  </w:pPr>
                  <w:r>
                    <w:rPr>
                      <w:rFonts w:cs="Times New Roman"/>
                      <w:sz w:val="21"/>
                      <w:szCs w:val="21"/>
                      <w:lang w:val="en-US"/>
                    </w:rPr>
                    <w:t>经度</w:t>
                  </w:r>
                </w:p>
              </w:tc>
              <w:tc>
                <w:tcPr>
                  <w:tcW w:w="928" w:type="pct"/>
                  <w:vAlign w:val="center"/>
                </w:tcPr>
                <w:p w14:paraId="083A30FA">
                  <w:pPr>
                    <w:spacing w:line="240" w:lineRule="auto"/>
                    <w:rPr>
                      <w:rFonts w:cs="Times New Roman"/>
                      <w:sz w:val="21"/>
                      <w:szCs w:val="21"/>
                      <w:lang w:val="en-US"/>
                    </w:rPr>
                  </w:pPr>
                  <w:r>
                    <w:rPr>
                      <w:rFonts w:cs="Times New Roman"/>
                      <w:sz w:val="21"/>
                      <w:szCs w:val="21"/>
                      <w:lang w:val="en-US"/>
                    </w:rPr>
                    <w:t>纬度</w:t>
                  </w:r>
                </w:p>
              </w:tc>
              <w:tc>
                <w:tcPr>
                  <w:tcW w:w="492" w:type="pct"/>
                  <w:vMerge w:val="continue"/>
                  <w:vAlign w:val="center"/>
                </w:tcPr>
                <w:p w14:paraId="3B75A011">
                  <w:pPr>
                    <w:spacing w:line="240" w:lineRule="auto"/>
                    <w:rPr>
                      <w:rFonts w:cs="Times New Roman"/>
                      <w:sz w:val="21"/>
                      <w:szCs w:val="21"/>
                    </w:rPr>
                  </w:pPr>
                </w:p>
              </w:tc>
              <w:tc>
                <w:tcPr>
                  <w:tcW w:w="417" w:type="pct"/>
                  <w:vMerge w:val="continue"/>
                  <w:vAlign w:val="center"/>
                </w:tcPr>
                <w:p w14:paraId="2A8A7D53">
                  <w:pPr>
                    <w:spacing w:line="240" w:lineRule="auto"/>
                    <w:rPr>
                      <w:rFonts w:cs="Times New Roman"/>
                      <w:sz w:val="21"/>
                      <w:szCs w:val="21"/>
                    </w:rPr>
                  </w:pPr>
                </w:p>
              </w:tc>
              <w:tc>
                <w:tcPr>
                  <w:tcW w:w="888" w:type="pct"/>
                  <w:vMerge w:val="continue"/>
                  <w:vAlign w:val="center"/>
                </w:tcPr>
                <w:p w14:paraId="1DF6A821">
                  <w:pPr>
                    <w:spacing w:line="240" w:lineRule="auto"/>
                    <w:rPr>
                      <w:rFonts w:cs="Times New Roman"/>
                      <w:sz w:val="21"/>
                      <w:szCs w:val="21"/>
                    </w:rPr>
                  </w:pPr>
                </w:p>
              </w:tc>
              <w:tc>
                <w:tcPr>
                  <w:tcW w:w="437" w:type="pct"/>
                  <w:vMerge w:val="continue"/>
                  <w:vAlign w:val="center"/>
                </w:tcPr>
                <w:p w14:paraId="1A9CBEB3">
                  <w:pPr>
                    <w:spacing w:line="240" w:lineRule="auto"/>
                    <w:rPr>
                      <w:rFonts w:cs="Times New Roman"/>
                      <w:sz w:val="21"/>
                      <w:szCs w:val="21"/>
                    </w:rPr>
                  </w:pPr>
                </w:p>
              </w:tc>
              <w:tc>
                <w:tcPr>
                  <w:tcW w:w="471" w:type="pct"/>
                  <w:vMerge w:val="continue"/>
                  <w:vAlign w:val="center"/>
                </w:tcPr>
                <w:p w14:paraId="0A4CA229">
                  <w:pPr>
                    <w:spacing w:line="240" w:lineRule="auto"/>
                    <w:rPr>
                      <w:rFonts w:cs="Times New Roman"/>
                      <w:sz w:val="21"/>
                      <w:szCs w:val="21"/>
                    </w:rPr>
                  </w:pPr>
                </w:p>
              </w:tc>
            </w:tr>
            <w:tr w14:paraId="23F6D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6" w:type="pct"/>
                  <w:vMerge w:val="restart"/>
                  <w:vAlign w:val="center"/>
                </w:tcPr>
                <w:p w14:paraId="4666A590">
                  <w:pPr>
                    <w:spacing w:line="240" w:lineRule="auto"/>
                    <w:rPr>
                      <w:rFonts w:cs="Times New Roman"/>
                      <w:sz w:val="21"/>
                      <w:szCs w:val="21"/>
                    </w:rPr>
                  </w:pPr>
                  <w:r>
                    <w:rPr>
                      <w:rFonts w:cs="Times New Roman"/>
                      <w:sz w:val="21"/>
                      <w:szCs w:val="21"/>
                    </w:rPr>
                    <w:t>大气环境</w:t>
                  </w:r>
                </w:p>
              </w:tc>
              <w:tc>
                <w:tcPr>
                  <w:tcW w:w="1017" w:type="pct"/>
                  <w:vAlign w:val="center"/>
                </w:tcPr>
                <w:p w14:paraId="6AEA4CB8">
                  <w:pPr>
                    <w:spacing w:line="240" w:lineRule="auto"/>
                    <w:rPr>
                      <w:rFonts w:cs="Times New Roman"/>
                      <w:sz w:val="21"/>
                      <w:szCs w:val="21"/>
                    </w:rPr>
                  </w:pPr>
                  <w:r>
                    <w:rPr>
                      <w:rFonts w:cs="Times New Roman"/>
                      <w:sz w:val="21"/>
                      <w:szCs w:val="21"/>
                    </w:rPr>
                    <w:t>117°59′23.46</w:t>
                  </w:r>
                  <w:r>
                    <w:rPr>
                      <w:rFonts w:cs="Times New Roman"/>
                      <w:sz w:val="21"/>
                      <w:szCs w:val="21"/>
                      <w:lang w:val="en-US"/>
                    </w:rPr>
                    <w:t>5</w:t>
                  </w:r>
                  <w:r>
                    <w:rPr>
                      <w:rFonts w:cs="Times New Roman"/>
                      <w:sz w:val="21"/>
                      <w:szCs w:val="21"/>
                    </w:rPr>
                    <w:t>″</w:t>
                  </w:r>
                </w:p>
              </w:tc>
              <w:tc>
                <w:tcPr>
                  <w:tcW w:w="928" w:type="pct"/>
                  <w:vAlign w:val="center"/>
                </w:tcPr>
                <w:p w14:paraId="398E0CA8">
                  <w:pPr>
                    <w:spacing w:line="240" w:lineRule="auto"/>
                    <w:rPr>
                      <w:rFonts w:cs="Times New Roman"/>
                      <w:sz w:val="21"/>
                      <w:szCs w:val="21"/>
                    </w:rPr>
                  </w:pPr>
                  <w:r>
                    <w:rPr>
                      <w:rFonts w:cs="Times New Roman"/>
                      <w:sz w:val="21"/>
                      <w:szCs w:val="21"/>
                    </w:rPr>
                    <w:t>40°36′28.59</w:t>
                  </w:r>
                  <w:r>
                    <w:rPr>
                      <w:rFonts w:cs="Times New Roman"/>
                      <w:sz w:val="21"/>
                      <w:szCs w:val="21"/>
                      <w:lang w:val="en-US"/>
                    </w:rPr>
                    <w:t>1</w:t>
                  </w:r>
                  <w:r>
                    <w:rPr>
                      <w:rFonts w:cs="Times New Roman"/>
                      <w:sz w:val="21"/>
                      <w:szCs w:val="21"/>
                    </w:rPr>
                    <w:t>″</w:t>
                  </w:r>
                </w:p>
              </w:tc>
              <w:tc>
                <w:tcPr>
                  <w:tcW w:w="492" w:type="pct"/>
                  <w:vAlign w:val="center"/>
                </w:tcPr>
                <w:p w14:paraId="19884C65">
                  <w:pPr>
                    <w:spacing w:line="240" w:lineRule="auto"/>
                    <w:rPr>
                      <w:rFonts w:cs="Times New Roman"/>
                      <w:szCs w:val="21"/>
                      <w:lang w:val="en-US"/>
                    </w:rPr>
                  </w:pPr>
                  <w:r>
                    <w:rPr>
                      <w:rFonts w:cs="Times New Roman"/>
                      <w:sz w:val="21"/>
                      <w:szCs w:val="21"/>
                    </w:rPr>
                    <w:t>大坡</w:t>
                  </w:r>
                </w:p>
              </w:tc>
              <w:tc>
                <w:tcPr>
                  <w:tcW w:w="417" w:type="pct"/>
                  <w:vMerge w:val="restart"/>
                  <w:vAlign w:val="center"/>
                </w:tcPr>
                <w:p w14:paraId="1CE77D7C">
                  <w:pPr>
                    <w:spacing w:line="240" w:lineRule="auto"/>
                    <w:rPr>
                      <w:rFonts w:cs="Times New Roman"/>
                      <w:sz w:val="21"/>
                      <w:szCs w:val="21"/>
                    </w:rPr>
                  </w:pPr>
                  <w:r>
                    <w:rPr>
                      <w:rFonts w:cs="Times New Roman"/>
                      <w:sz w:val="21"/>
                      <w:szCs w:val="21"/>
                    </w:rPr>
                    <w:t>居民</w:t>
                  </w:r>
                </w:p>
              </w:tc>
              <w:tc>
                <w:tcPr>
                  <w:tcW w:w="888" w:type="pct"/>
                  <w:vMerge w:val="restart"/>
                  <w:vAlign w:val="center"/>
                </w:tcPr>
                <w:p w14:paraId="77C5B9C3">
                  <w:pPr>
                    <w:spacing w:line="240" w:lineRule="auto"/>
                    <w:rPr>
                      <w:rFonts w:cs="Times New Roman"/>
                      <w:sz w:val="21"/>
                      <w:szCs w:val="21"/>
                    </w:rPr>
                  </w:pPr>
                  <w:r>
                    <w:rPr>
                      <w:rFonts w:cs="Times New Roman"/>
                      <w:sz w:val="21"/>
                      <w:szCs w:val="21"/>
                    </w:rPr>
                    <w:t>《环境空气质量标准》（GB3095-2012）二级标准</w:t>
                  </w:r>
                </w:p>
              </w:tc>
              <w:tc>
                <w:tcPr>
                  <w:tcW w:w="437" w:type="pct"/>
                  <w:vAlign w:val="center"/>
                </w:tcPr>
                <w:p w14:paraId="7774651F">
                  <w:pPr>
                    <w:spacing w:line="240" w:lineRule="auto"/>
                    <w:rPr>
                      <w:rFonts w:cs="Times New Roman"/>
                      <w:sz w:val="21"/>
                      <w:szCs w:val="21"/>
                    </w:rPr>
                  </w:pPr>
                  <w:r>
                    <w:rPr>
                      <w:rFonts w:cs="Times New Roman"/>
                      <w:sz w:val="21"/>
                      <w:szCs w:val="21"/>
                      <w:lang w:val="en-US"/>
                    </w:rPr>
                    <w:t>西北</w:t>
                  </w:r>
                </w:p>
              </w:tc>
              <w:tc>
                <w:tcPr>
                  <w:tcW w:w="471" w:type="pct"/>
                  <w:vAlign w:val="center"/>
                </w:tcPr>
                <w:p w14:paraId="47585D0F">
                  <w:pPr>
                    <w:spacing w:line="240" w:lineRule="auto"/>
                    <w:rPr>
                      <w:rFonts w:cs="Times New Roman"/>
                      <w:sz w:val="21"/>
                      <w:szCs w:val="21"/>
                      <w:lang w:val="en-US"/>
                    </w:rPr>
                  </w:pPr>
                  <w:r>
                    <w:rPr>
                      <w:rFonts w:cs="Times New Roman"/>
                      <w:sz w:val="21"/>
                      <w:szCs w:val="21"/>
                      <w:lang w:val="en-US"/>
                    </w:rPr>
                    <w:t>482</w:t>
                  </w:r>
                </w:p>
              </w:tc>
            </w:tr>
            <w:tr w14:paraId="7F1C1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6" w:type="pct"/>
                  <w:vMerge w:val="continue"/>
                  <w:vAlign w:val="center"/>
                </w:tcPr>
                <w:p w14:paraId="5006918E">
                  <w:pPr>
                    <w:spacing w:line="240" w:lineRule="auto"/>
                    <w:rPr>
                      <w:rFonts w:cs="Times New Roman"/>
                      <w:sz w:val="21"/>
                      <w:szCs w:val="21"/>
                    </w:rPr>
                  </w:pPr>
                </w:p>
              </w:tc>
              <w:tc>
                <w:tcPr>
                  <w:tcW w:w="1017" w:type="pct"/>
                  <w:vAlign w:val="center"/>
                </w:tcPr>
                <w:p w14:paraId="270ADFA9">
                  <w:pPr>
                    <w:spacing w:line="240" w:lineRule="auto"/>
                    <w:rPr>
                      <w:rFonts w:cs="Times New Roman"/>
                      <w:sz w:val="21"/>
                      <w:szCs w:val="21"/>
                    </w:rPr>
                  </w:pPr>
                  <w:r>
                    <w:rPr>
                      <w:rFonts w:cs="Times New Roman"/>
                      <w:sz w:val="21"/>
                      <w:szCs w:val="21"/>
                    </w:rPr>
                    <w:t>117°59′46.09</w:t>
                  </w:r>
                  <w:r>
                    <w:rPr>
                      <w:rFonts w:cs="Times New Roman"/>
                      <w:sz w:val="21"/>
                      <w:szCs w:val="21"/>
                      <w:lang w:val="en-US"/>
                    </w:rPr>
                    <w:t>9</w:t>
                  </w:r>
                  <w:r>
                    <w:rPr>
                      <w:rFonts w:cs="Times New Roman"/>
                      <w:sz w:val="21"/>
                      <w:szCs w:val="21"/>
                    </w:rPr>
                    <w:t>″</w:t>
                  </w:r>
                </w:p>
              </w:tc>
              <w:tc>
                <w:tcPr>
                  <w:tcW w:w="928" w:type="pct"/>
                  <w:vAlign w:val="center"/>
                </w:tcPr>
                <w:p w14:paraId="67331F86">
                  <w:pPr>
                    <w:spacing w:line="240" w:lineRule="auto"/>
                    <w:rPr>
                      <w:rFonts w:cs="Times New Roman"/>
                      <w:sz w:val="21"/>
                      <w:szCs w:val="21"/>
                    </w:rPr>
                  </w:pPr>
                  <w:r>
                    <w:rPr>
                      <w:rFonts w:cs="Times New Roman"/>
                      <w:sz w:val="21"/>
                      <w:szCs w:val="21"/>
                    </w:rPr>
                    <w:t>40°36′9.20</w:t>
                  </w:r>
                  <w:r>
                    <w:rPr>
                      <w:rFonts w:cs="Times New Roman"/>
                      <w:sz w:val="21"/>
                      <w:szCs w:val="21"/>
                      <w:lang w:val="en-US"/>
                    </w:rPr>
                    <w:t>2</w:t>
                  </w:r>
                  <w:r>
                    <w:rPr>
                      <w:rFonts w:cs="Times New Roman"/>
                      <w:sz w:val="21"/>
                      <w:szCs w:val="21"/>
                    </w:rPr>
                    <w:t>″</w:t>
                  </w:r>
                </w:p>
              </w:tc>
              <w:tc>
                <w:tcPr>
                  <w:tcW w:w="492" w:type="pct"/>
                  <w:vAlign w:val="center"/>
                </w:tcPr>
                <w:p w14:paraId="2F4D3C4F">
                  <w:pPr>
                    <w:spacing w:line="240" w:lineRule="auto"/>
                    <w:rPr>
                      <w:rFonts w:cs="Times New Roman"/>
                      <w:sz w:val="21"/>
                      <w:szCs w:val="21"/>
                    </w:rPr>
                  </w:pPr>
                  <w:r>
                    <w:rPr>
                      <w:rFonts w:cs="Times New Roman"/>
                      <w:sz w:val="21"/>
                      <w:szCs w:val="21"/>
                    </w:rPr>
                    <w:t>西洼</w:t>
                  </w:r>
                </w:p>
              </w:tc>
              <w:tc>
                <w:tcPr>
                  <w:tcW w:w="417" w:type="pct"/>
                  <w:vMerge w:val="continue"/>
                  <w:vAlign w:val="center"/>
                </w:tcPr>
                <w:p w14:paraId="410F7A5E">
                  <w:pPr>
                    <w:spacing w:line="240" w:lineRule="auto"/>
                    <w:rPr>
                      <w:rFonts w:cs="Times New Roman"/>
                      <w:sz w:val="21"/>
                      <w:szCs w:val="21"/>
                    </w:rPr>
                  </w:pPr>
                </w:p>
              </w:tc>
              <w:tc>
                <w:tcPr>
                  <w:tcW w:w="888" w:type="pct"/>
                  <w:vMerge w:val="continue"/>
                  <w:vAlign w:val="center"/>
                </w:tcPr>
                <w:p w14:paraId="09D62F8F">
                  <w:pPr>
                    <w:spacing w:line="240" w:lineRule="auto"/>
                    <w:rPr>
                      <w:rFonts w:cs="Times New Roman"/>
                      <w:sz w:val="21"/>
                      <w:szCs w:val="21"/>
                    </w:rPr>
                  </w:pPr>
                </w:p>
              </w:tc>
              <w:tc>
                <w:tcPr>
                  <w:tcW w:w="437" w:type="pct"/>
                  <w:vAlign w:val="center"/>
                </w:tcPr>
                <w:p w14:paraId="78EB3865">
                  <w:pPr>
                    <w:spacing w:line="240" w:lineRule="auto"/>
                    <w:rPr>
                      <w:rFonts w:cs="Times New Roman"/>
                      <w:sz w:val="21"/>
                      <w:szCs w:val="21"/>
                      <w:lang w:val="en-US"/>
                    </w:rPr>
                  </w:pPr>
                  <w:r>
                    <w:rPr>
                      <w:rFonts w:cs="Times New Roman"/>
                      <w:sz w:val="21"/>
                      <w:szCs w:val="21"/>
                    </w:rPr>
                    <w:t>南</w:t>
                  </w:r>
                </w:p>
              </w:tc>
              <w:tc>
                <w:tcPr>
                  <w:tcW w:w="471" w:type="pct"/>
                  <w:vAlign w:val="center"/>
                </w:tcPr>
                <w:p w14:paraId="72DF646A">
                  <w:pPr>
                    <w:spacing w:line="240" w:lineRule="auto"/>
                    <w:rPr>
                      <w:rFonts w:cs="Times New Roman"/>
                      <w:sz w:val="21"/>
                      <w:szCs w:val="21"/>
                      <w:lang w:val="en-US"/>
                    </w:rPr>
                  </w:pPr>
                  <w:r>
                    <w:rPr>
                      <w:rFonts w:cs="Times New Roman"/>
                      <w:sz w:val="21"/>
                      <w:szCs w:val="21"/>
                      <w:lang w:val="en-US"/>
                    </w:rPr>
                    <w:t>66</w:t>
                  </w:r>
                </w:p>
              </w:tc>
            </w:tr>
            <w:tr w14:paraId="591CE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6" w:type="pct"/>
                  <w:vMerge w:val="continue"/>
                  <w:vAlign w:val="center"/>
                </w:tcPr>
                <w:p w14:paraId="7460E46B">
                  <w:pPr>
                    <w:spacing w:line="240" w:lineRule="auto"/>
                    <w:rPr>
                      <w:rFonts w:cs="Times New Roman"/>
                      <w:sz w:val="21"/>
                      <w:szCs w:val="21"/>
                    </w:rPr>
                  </w:pPr>
                </w:p>
              </w:tc>
              <w:tc>
                <w:tcPr>
                  <w:tcW w:w="1017" w:type="pct"/>
                  <w:vAlign w:val="center"/>
                </w:tcPr>
                <w:p w14:paraId="4427D714">
                  <w:pPr>
                    <w:spacing w:line="240" w:lineRule="auto"/>
                    <w:rPr>
                      <w:rFonts w:cs="Times New Roman"/>
                      <w:sz w:val="21"/>
                      <w:szCs w:val="21"/>
                    </w:rPr>
                  </w:pPr>
                  <w:r>
                    <w:rPr>
                      <w:rFonts w:cs="Times New Roman"/>
                      <w:sz w:val="21"/>
                      <w:szCs w:val="21"/>
                    </w:rPr>
                    <w:t>117°59′54.90</w:t>
                  </w:r>
                  <w:r>
                    <w:rPr>
                      <w:rFonts w:cs="Times New Roman"/>
                      <w:sz w:val="21"/>
                      <w:szCs w:val="21"/>
                      <w:lang w:val="en-US"/>
                    </w:rPr>
                    <w:t>5</w:t>
                  </w:r>
                  <w:r>
                    <w:rPr>
                      <w:rFonts w:cs="Times New Roman"/>
                      <w:sz w:val="21"/>
                      <w:szCs w:val="21"/>
                    </w:rPr>
                    <w:t>″</w:t>
                  </w:r>
                </w:p>
              </w:tc>
              <w:tc>
                <w:tcPr>
                  <w:tcW w:w="928" w:type="pct"/>
                  <w:vAlign w:val="center"/>
                </w:tcPr>
                <w:p w14:paraId="4772FDFF">
                  <w:pPr>
                    <w:spacing w:line="240" w:lineRule="auto"/>
                    <w:rPr>
                      <w:rFonts w:cs="Times New Roman"/>
                      <w:sz w:val="21"/>
                      <w:szCs w:val="21"/>
                    </w:rPr>
                  </w:pPr>
                  <w:r>
                    <w:rPr>
                      <w:rFonts w:cs="Times New Roman"/>
                      <w:sz w:val="21"/>
                      <w:szCs w:val="21"/>
                    </w:rPr>
                    <w:t>40°36′14.22</w:t>
                  </w:r>
                  <w:r>
                    <w:rPr>
                      <w:rFonts w:cs="Times New Roman"/>
                      <w:sz w:val="21"/>
                      <w:szCs w:val="21"/>
                      <w:lang w:val="en-US"/>
                    </w:rPr>
                    <w:t>3</w:t>
                  </w:r>
                  <w:r>
                    <w:rPr>
                      <w:rFonts w:cs="Times New Roman"/>
                      <w:sz w:val="21"/>
                      <w:szCs w:val="21"/>
                    </w:rPr>
                    <w:t>″</w:t>
                  </w:r>
                </w:p>
              </w:tc>
              <w:tc>
                <w:tcPr>
                  <w:tcW w:w="492" w:type="pct"/>
                  <w:vAlign w:val="center"/>
                </w:tcPr>
                <w:p w14:paraId="2186F069">
                  <w:pPr>
                    <w:spacing w:line="240" w:lineRule="auto"/>
                    <w:rPr>
                      <w:rFonts w:cs="Times New Roman"/>
                      <w:sz w:val="21"/>
                      <w:szCs w:val="21"/>
                    </w:rPr>
                  </w:pPr>
                  <w:r>
                    <w:rPr>
                      <w:rFonts w:cs="Times New Roman"/>
                      <w:sz w:val="21"/>
                      <w:szCs w:val="21"/>
                    </w:rPr>
                    <w:t>车河堡</w:t>
                  </w:r>
                </w:p>
              </w:tc>
              <w:tc>
                <w:tcPr>
                  <w:tcW w:w="417" w:type="pct"/>
                  <w:vMerge w:val="continue"/>
                  <w:vAlign w:val="center"/>
                </w:tcPr>
                <w:p w14:paraId="50C1BEA4">
                  <w:pPr>
                    <w:spacing w:line="240" w:lineRule="auto"/>
                    <w:rPr>
                      <w:rFonts w:cs="Times New Roman"/>
                      <w:sz w:val="21"/>
                      <w:szCs w:val="21"/>
                    </w:rPr>
                  </w:pPr>
                </w:p>
              </w:tc>
              <w:tc>
                <w:tcPr>
                  <w:tcW w:w="888" w:type="pct"/>
                  <w:vMerge w:val="continue"/>
                  <w:vAlign w:val="center"/>
                </w:tcPr>
                <w:p w14:paraId="33BB72E5">
                  <w:pPr>
                    <w:spacing w:line="240" w:lineRule="auto"/>
                    <w:rPr>
                      <w:rFonts w:cs="Times New Roman"/>
                      <w:sz w:val="21"/>
                      <w:szCs w:val="21"/>
                    </w:rPr>
                  </w:pPr>
                </w:p>
              </w:tc>
              <w:tc>
                <w:tcPr>
                  <w:tcW w:w="437" w:type="pct"/>
                  <w:vAlign w:val="center"/>
                </w:tcPr>
                <w:p w14:paraId="39338273">
                  <w:pPr>
                    <w:spacing w:line="240" w:lineRule="auto"/>
                    <w:rPr>
                      <w:rFonts w:cs="Times New Roman"/>
                      <w:sz w:val="21"/>
                      <w:szCs w:val="21"/>
                      <w:lang w:val="en-US"/>
                    </w:rPr>
                  </w:pPr>
                  <w:r>
                    <w:rPr>
                      <w:rFonts w:cs="Times New Roman"/>
                      <w:sz w:val="21"/>
                      <w:szCs w:val="21"/>
                    </w:rPr>
                    <w:t>东</w:t>
                  </w:r>
                </w:p>
              </w:tc>
              <w:tc>
                <w:tcPr>
                  <w:tcW w:w="471" w:type="pct"/>
                  <w:vAlign w:val="center"/>
                </w:tcPr>
                <w:p w14:paraId="082045A8">
                  <w:pPr>
                    <w:spacing w:line="240" w:lineRule="auto"/>
                    <w:rPr>
                      <w:rFonts w:cs="Times New Roman"/>
                      <w:sz w:val="21"/>
                      <w:szCs w:val="21"/>
                      <w:lang w:val="en-US"/>
                    </w:rPr>
                  </w:pPr>
                  <w:r>
                    <w:rPr>
                      <w:rFonts w:cs="Times New Roman"/>
                      <w:sz w:val="21"/>
                      <w:szCs w:val="21"/>
                      <w:lang w:val="en-US"/>
                    </w:rPr>
                    <w:t>106</w:t>
                  </w:r>
                </w:p>
              </w:tc>
            </w:tr>
          </w:tbl>
          <w:p w14:paraId="4447B278">
            <w:pPr>
              <w:autoSpaceDE/>
              <w:autoSpaceDN/>
              <w:spacing w:line="240" w:lineRule="auto"/>
              <w:ind w:firstLine="422" w:firstLineChars="200"/>
              <w:rPr>
                <w:b/>
                <w:bCs/>
                <w:sz w:val="21"/>
                <w:szCs w:val="21"/>
              </w:rPr>
            </w:pPr>
            <w:r>
              <w:rPr>
                <w:rFonts w:hint="eastAsia"/>
                <w:b/>
                <w:bCs/>
                <w:sz w:val="21"/>
                <w:szCs w:val="21"/>
              </w:rPr>
              <w:t>表</w:t>
            </w:r>
            <w:r>
              <w:rPr>
                <w:rFonts w:hint="eastAsia"/>
                <w:b/>
                <w:bCs/>
                <w:sz w:val="21"/>
                <w:szCs w:val="21"/>
                <w:lang w:val="en-US"/>
              </w:rPr>
              <w:t xml:space="preserve">3-6  </w:t>
            </w:r>
            <w:r>
              <w:rPr>
                <w:rFonts w:hint="eastAsia"/>
                <w:b/>
                <w:bCs/>
                <w:sz w:val="21"/>
                <w:szCs w:val="21"/>
              </w:rPr>
              <w:t>其他环境保护目标</w:t>
            </w:r>
          </w:p>
          <w:tbl>
            <w:tblPr>
              <w:tblStyle w:val="21"/>
              <w:tblW w:w="493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9"/>
              <w:gridCol w:w="1272"/>
              <w:gridCol w:w="2509"/>
              <w:gridCol w:w="1001"/>
              <w:gridCol w:w="1086"/>
              <w:gridCol w:w="1030"/>
            </w:tblGrid>
            <w:tr w14:paraId="0443C9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jc w:val="center"/>
              </w:trPr>
              <w:tc>
                <w:tcPr>
                  <w:tcW w:w="719" w:type="pct"/>
                  <w:vAlign w:val="center"/>
                </w:tcPr>
                <w:p w14:paraId="0D968EB9">
                  <w:pPr>
                    <w:spacing w:line="240" w:lineRule="auto"/>
                    <w:rPr>
                      <w:b/>
                      <w:bCs/>
                      <w:sz w:val="21"/>
                      <w:szCs w:val="21"/>
                    </w:rPr>
                  </w:pPr>
                  <w:r>
                    <w:rPr>
                      <w:b/>
                      <w:bCs/>
                      <w:sz w:val="21"/>
                      <w:szCs w:val="21"/>
                    </w:rPr>
                    <w:t>环境要素</w:t>
                  </w:r>
                </w:p>
              </w:tc>
              <w:tc>
                <w:tcPr>
                  <w:tcW w:w="789" w:type="pct"/>
                  <w:vAlign w:val="center"/>
                </w:tcPr>
                <w:p w14:paraId="63EDFC9D">
                  <w:pPr>
                    <w:spacing w:line="240" w:lineRule="auto"/>
                    <w:rPr>
                      <w:b/>
                      <w:bCs/>
                      <w:sz w:val="21"/>
                      <w:szCs w:val="21"/>
                    </w:rPr>
                  </w:pPr>
                  <w:r>
                    <w:rPr>
                      <w:b/>
                      <w:bCs/>
                      <w:sz w:val="21"/>
                      <w:szCs w:val="21"/>
                    </w:rPr>
                    <w:t>保护对象</w:t>
                  </w:r>
                </w:p>
              </w:tc>
              <w:tc>
                <w:tcPr>
                  <w:tcW w:w="1557" w:type="pct"/>
                  <w:vAlign w:val="center"/>
                </w:tcPr>
                <w:p w14:paraId="3C00EFB9">
                  <w:pPr>
                    <w:spacing w:line="240" w:lineRule="auto"/>
                    <w:rPr>
                      <w:b/>
                      <w:bCs/>
                      <w:sz w:val="21"/>
                      <w:szCs w:val="21"/>
                    </w:rPr>
                  </w:pPr>
                  <w:r>
                    <w:rPr>
                      <w:rFonts w:cs="Times New Roman"/>
                      <w:b/>
                      <w:bCs/>
                      <w:sz w:val="21"/>
                      <w:szCs w:val="21"/>
                    </w:rPr>
                    <w:t>执行标准</w:t>
                  </w:r>
                </w:p>
              </w:tc>
              <w:tc>
                <w:tcPr>
                  <w:tcW w:w="621" w:type="pct"/>
                  <w:vAlign w:val="center"/>
                </w:tcPr>
                <w:p w14:paraId="0AF95A23">
                  <w:pPr>
                    <w:spacing w:line="240" w:lineRule="auto"/>
                    <w:rPr>
                      <w:b/>
                      <w:bCs/>
                      <w:sz w:val="21"/>
                      <w:szCs w:val="21"/>
                    </w:rPr>
                  </w:pPr>
                  <w:r>
                    <w:rPr>
                      <w:b/>
                      <w:bCs/>
                      <w:sz w:val="21"/>
                      <w:szCs w:val="21"/>
                    </w:rPr>
                    <w:t>功能区</w:t>
                  </w:r>
                </w:p>
              </w:tc>
              <w:tc>
                <w:tcPr>
                  <w:tcW w:w="673" w:type="pct"/>
                  <w:vAlign w:val="center"/>
                </w:tcPr>
                <w:p w14:paraId="1B03A099">
                  <w:pPr>
                    <w:spacing w:line="240" w:lineRule="auto"/>
                    <w:rPr>
                      <w:b/>
                      <w:bCs/>
                      <w:sz w:val="21"/>
                      <w:szCs w:val="21"/>
                    </w:rPr>
                  </w:pPr>
                  <w:r>
                    <w:rPr>
                      <w:b/>
                      <w:bCs/>
                      <w:sz w:val="21"/>
                      <w:szCs w:val="21"/>
                    </w:rPr>
                    <w:t>保护目标相对方位</w:t>
                  </w:r>
                </w:p>
              </w:tc>
              <w:tc>
                <w:tcPr>
                  <w:tcW w:w="639" w:type="pct"/>
                  <w:vAlign w:val="center"/>
                </w:tcPr>
                <w:p w14:paraId="7534C3AD">
                  <w:pPr>
                    <w:spacing w:line="240" w:lineRule="auto"/>
                    <w:rPr>
                      <w:b/>
                      <w:bCs/>
                      <w:sz w:val="21"/>
                      <w:szCs w:val="21"/>
                    </w:rPr>
                  </w:pPr>
                  <w:r>
                    <w:rPr>
                      <w:b/>
                      <w:bCs/>
                      <w:sz w:val="21"/>
                      <w:szCs w:val="21"/>
                    </w:rPr>
                    <w:t>相对项目距离/m</w:t>
                  </w:r>
                </w:p>
              </w:tc>
            </w:tr>
            <w:tr w14:paraId="42A8D5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jc w:val="center"/>
              </w:trPr>
              <w:tc>
                <w:tcPr>
                  <w:tcW w:w="719" w:type="pct"/>
                  <w:vAlign w:val="center"/>
                </w:tcPr>
                <w:p w14:paraId="3799AEE6">
                  <w:pPr>
                    <w:spacing w:line="240" w:lineRule="auto"/>
                    <w:rPr>
                      <w:sz w:val="21"/>
                      <w:szCs w:val="21"/>
                      <w:lang w:val="en-US"/>
                    </w:rPr>
                  </w:pPr>
                  <w:r>
                    <w:rPr>
                      <w:rFonts w:hint="eastAsia"/>
                      <w:sz w:val="21"/>
                      <w:szCs w:val="21"/>
                      <w:lang w:val="en-US"/>
                    </w:rPr>
                    <w:t>地表水环境</w:t>
                  </w:r>
                </w:p>
              </w:tc>
              <w:tc>
                <w:tcPr>
                  <w:tcW w:w="789" w:type="pct"/>
                  <w:vAlign w:val="center"/>
                </w:tcPr>
                <w:p w14:paraId="1DD78FDD">
                  <w:pPr>
                    <w:spacing w:line="240" w:lineRule="auto"/>
                    <w:rPr>
                      <w:sz w:val="21"/>
                      <w:szCs w:val="21"/>
                    </w:rPr>
                  </w:pPr>
                  <w:r>
                    <w:rPr>
                      <w:rFonts w:hint="eastAsia" w:cs="Times New Roman"/>
                      <w:sz w:val="21"/>
                      <w:szCs w:val="21"/>
                      <w:lang w:val="en-US"/>
                    </w:rPr>
                    <w:t>车河</w:t>
                  </w:r>
                </w:p>
              </w:tc>
              <w:tc>
                <w:tcPr>
                  <w:tcW w:w="1557" w:type="pct"/>
                  <w:vAlign w:val="center"/>
                </w:tcPr>
                <w:p w14:paraId="71B6D0BF">
                  <w:pPr>
                    <w:spacing w:line="240" w:lineRule="auto"/>
                    <w:rPr>
                      <w:sz w:val="21"/>
                      <w:szCs w:val="21"/>
                    </w:rPr>
                  </w:pPr>
                  <w:r>
                    <w:rPr>
                      <w:sz w:val="21"/>
                      <w:szCs w:val="21"/>
                    </w:rPr>
                    <w:t>《地表水环境质量标准》（GB3838-2002）</w:t>
                  </w:r>
                  <w:r>
                    <w:rPr>
                      <w:rFonts w:cs="Times New Roman"/>
                      <w:sz w:val="21"/>
                      <w:szCs w:val="21"/>
                    </w:rPr>
                    <w:t>Ⅲ</w:t>
                  </w:r>
                  <w:r>
                    <w:rPr>
                      <w:sz w:val="21"/>
                      <w:szCs w:val="21"/>
                    </w:rPr>
                    <w:t>类标准</w:t>
                  </w:r>
                </w:p>
              </w:tc>
              <w:tc>
                <w:tcPr>
                  <w:tcW w:w="621" w:type="pct"/>
                  <w:vAlign w:val="center"/>
                </w:tcPr>
                <w:p w14:paraId="0D7329D3">
                  <w:pPr>
                    <w:spacing w:line="240" w:lineRule="auto"/>
                    <w:rPr>
                      <w:sz w:val="21"/>
                      <w:szCs w:val="21"/>
                    </w:rPr>
                  </w:pPr>
                  <w:r>
                    <w:rPr>
                      <w:sz w:val="21"/>
                      <w:szCs w:val="21"/>
                    </w:rPr>
                    <w:t>-</w:t>
                  </w:r>
                </w:p>
              </w:tc>
              <w:tc>
                <w:tcPr>
                  <w:tcW w:w="673" w:type="pct"/>
                  <w:vAlign w:val="center"/>
                </w:tcPr>
                <w:p w14:paraId="16182FA3">
                  <w:pPr>
                    <w:spacing w:line="240" w:lineRule="auto"/>
                    <w:rPr>
                      <w:sz w:val="21"/>
                      <w:szCs w:val="21"/>
                    </w:rPr>
                  </w:pPr>
                  <w:r>
                    <w:rPr>
                      <w:rFonts w:hint="eastAsia"/>
                      <w:sz w:val="21"/>
                      <w:szCs w:val="21"/>
                    </w:rPr>
                    <w:t>南</w:t>
                  </w:r>
                </w:p>
              </w:tc>
              <w:tc>
                <w:tcPr>
                  <w:tcW w:w="639" w:type="pct"/>
                  <w:vAlign w:val="center"/>
                </w:tcPr>
                <w:p w14:paraId="38E84B98">
                  <w:pPr>
                    <w:spacing w:line="240" w:lineRule="auto"/>
                    <w:rPr>
                      <w:sz w:val="21"/>
                      <w:szCs w:val="21"/>
                      <w:lang w:val="en-US"/>
                    </w:rPr>
                  </w:pPr>
                  <w:r>
                    <w:rPr>
                      <w:rFonts w:hint="eastAsia"/>
                      <w:sz w:val="21"/>
                      <w:szCs w:val="21"/>
                      <w:lang w:val="en-US"/>
                    </w:rPr>
                    <w:t>紧邻</w:t>
                  </w:r>
                </w:p>
              </w:tc>
            </w:tr>
            <w:tr w14:paraId="2633C0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jc w:val="center"/>
              </w:trPr>
              <w:tc>
                <w:tcPr>
                  <w:tcW w:w="719" w:type="pct"/>
                  <w:vAlign w:val="center"/>
                </w:tcPr>
                <w:p w14:paraId="07146CA4">
                  <w:pPr>
                    <w:spacing w:line="240" w:lineRule="auto"/>
                    <w:rPr>
                      <w:rFonts w:hint="eastAsia" w:eastAsia="宋体"/>
                      <w:sz w:val="21"/>
                      <w:szCs w:val="21"/>
                      <w:lang w:val="en-US" w:eastAsia="zh-CN"/>
                    </w:rPr>
                  </w:pPr>
                  <w:r>
                    <w:rPr>
                      <w:rFonts w:hint="eastAsia"/>
                      <w:sz w:val="21"/>
                      <w:szCs w:val="21"/>
                      <w:lang w:val="en-US" w:eastAsia="zh-CN"/>
                    </w:rPr>
                    <w:t>生态环境</w:t>
                  </w:r>
                </w:p>
              </w:tc>
              <w:tc>
                <w:tcPr>
                  <w:tcW w:w="789" w:type="pct"/>
                  <w:vAlign w:val="center"/>
                </w:tcPr>
                <w:p w14:paraId="58ED5CBF">
                  <w:pPr>
                    <w:spacing w:line="240" w:lineRule="auto"/>
                    <w:rPr>
                      <w:rFonts w:hint="eastAsia" w:eastAsia="宋体" w:cs="Times New Roman"/>
                      <w:sz w:val="21"/>
                      <w:szCs w:val="21"/>
                      <w:lang w:val="en-US" w:eastAsia="zh-CN"/>
                    </w:rPr>
                  </w:pPr>
                  <w:r>
                    <w:rPr>
                      <w:rFonts w:hint="eastAsia" w:cs="Times New Roman"/>
                      <w:sz w:val="21"/>
                      <w:szCs w:val="21"/>
                      <w:lang w:val="en-US" w:eastAsia="zh-CN"/>
                    </w:rPr>
                    <w:t>/</w:t>
                  </w:r>
                </w:p>
              </w:tc>
              <w:tc>
                <w:tcPr>
                  <w:tcW w:w="1557" w:type="pct"/>
                  <w:vAlign w:val="center"/>
                </w:tcPr>
                <w:p w14:paraId="264133FF">
                  <w:pPr>
                    <w:spacing w:line="240" w:lineRule="auto"/>
                    <w:rPr>
                      <w:rFonts w:hint="eastAsia" w:eastAsia="宋体"/>
                      <w:sz w:val="21"/>
                      <w:szCs w:val="21"/>
                      <w:lang w:val="en-US" w:eastAsia="zh-CN"/>
                    </w:rPr>
                  </w:pPr>
                  <w:r>
                    <w:rPr>
                      <w:rFonts w:hint="eastAsia"/>
                      <w:sz w:val="21"/>
                      <w:szCs w:val="21"/>
                      <w:lang w:val="en-US" w:eastAsia="zh-CN"/>
                    </w:rPr>
                    <w:t>/</w:t>
                  </w:r>
                </w:p>
              </w:tc>
              <w:tc>
                <w:tcPr>
                  <w:tcW w:w="621" w:type="pct"/>
                  <w:vAlign w:val="center"/>
                </w:tcPr>
                <w:p w14:paraId="2B4D201C">
                  <w:pPr>
                    <w:spacing w:line="240" w:lineRule="auto"/>
                    <w:rPr>
                      <w:rFonts w:hint="eastAsia" w:eastAsia="宋体"/>
                      <w:sz w:val="21"/>
                      <w:szCs w:val="21"/>
                      <w:lang w:val="en-US" w:eastAsia="zh-CN"/>
                    </w:rPr>
                  </w:pPr>
                  <w:r>
                    <w:rPr>
                      <w:rFonts w:hint="eastAsia"/>
                      <w:sz w:val="21"/>
                      <w:szCs w:val="21"/>
                      <w:lang w:val="en-US" w:eastAsia="zh-CN"/>
                    </w:rPr>
                    <w:t>/</w:t>
                  </w:r>
                </w:p>
              </w:tc>
              <w:tc>
                <w:tcPr>
                  <w:tcW w:w="673" w:type="pct"/>
                  <w:vAlign w:val="center"/>
                </w:tcPr>
                <w:p w14:paraId="46B558E0">
                  <w:pPr>
                    <w:spacing w:line="240" w:lineRule="auto"/>
                    <w:rPr>
                      <w:rFonts w:hint="eastAsia" w:eastAsia="宋体"/>
                      <w:sz w:val="21"/>
                      <w:szCs w:val="21"/>
                      <w:lang w:val="en-US" w:eastAsia="zh-CN"/>
                    </w:rPr>
                  </w:pPr>
                  <w:r>
                    <w:rPr>
                      <w:rFonts w:hint="eastAsia"/>
                      <w:sz w:val="21"/>
                      <w:szCs w:val="21"/>
                      <w:lang w:val="en-US" w:eastAsia="zh-CN"/>
                    </w:rPr>
                    <w:t>/</w:t>
                  </w:r>
                </w:p>
              </w:tc>
              <w:tc>
                <w:tcPr>
                  <w:tcW w:w="639" w:type="pct"/>
                  <w:vAlign w:val="center"/>
                </w:tcPr>
                <w:p w14:paraId="71EA08DD">
                  <w:pPr>
                    <w:spacing w:line="240" w:lineRule="auto"/>
                    <w:rPr>
                      <w:rFonts w:hint="eastAsia" w:eastAsia="宋体"/>
                      <w:sz w:val="21"/>
                      <w:szCs w:val="21"/>
                      <w:lang w:val="en-US" w:eastAsia="zh-CN"/>
                    </w:rPr>
                  </w:pPr>
                  <w:r>
                    <w:rPr>
                      <w:rFonts w:hint="eastAsia"/>
                      <w:sz w:val="21"/>
                      <w:szCs w:val="21"/>
                      <w:lang w:val="en-US" w:eastAsia="zh-CN"/>
                    </w:rPr>
                    <w:t>/</w:t>
                  </w:r>
                </w:p>
              </w:tc>
            </w:tr>
          </w:tbl>
          <w:p w14:paraId="5E354B18">
            <w:pPr>
              <w:widowControl/>
              <w:jc w:val="left"/>
              <w:rPr>
                <w:rFonts w:cs="Times New Roman"/>
              </w:rPr>
            </w:pPr>
          </w:p>
        </w:tc>
      </w:tr>
      <w:tr w14:paraId="059062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19" w:hRule="atLeast"/>
        </w:trPr>
        <w:tc>
          <w:tcPr>
            <w:tcW w:w="799" w:type="dxa"/>
            <w:tcBorders>
              <w:top w:val="single" w:color="000000" w:sz="4" w:space="0"/>
              <w:bottom w:val="single" w:color="000000" w:sz="4" w:space="0"/>
              <w:right w:val="single" w:color="000000" w:sz="4" w:space="0"/>
            </w:tcBorders>
            <w:vAlign w:val="center"/>
          </w:tcPr>
          <w:p w14:paraId="2BBF17EA">
            <w:pPr>
              <w:pStyle w:val="34"/>
              <w:spacing w:line="242" w:lineRule="auto"/>
              <w:rPr>
                <w:rFonts w:ascii="Times New Roman" w:hAnsi="Times New Roman" w:cs="Times New Roman"/>
              </w:rPr>
            </w:pPr>
          </w:p>
          <w:p w14:paraId="5D052B05">
            <w:pPr>
              <w:pStyle w:val="34"/>
              <w:spacing w:line="242" w:lineRule="auto"/>
              <w:rPr>
                <w:rFonts w:ascii="Times New Roman" w:hAnsi="Times New Roman" w:cs="Times New Roman"/>
              </w:rPr>
            </w:pPr>
          </w:p>
          <w:p w14:paraId="2A5055CE">
            <w:pPr>
              <w:pStyle w:val="34"/>
              <w:spacing w:line="242" w:lineRule="auto"/>
              <w:rPr>
                <w:rFonts w:ascii="Times New Roman" w:hAnsi="Times New Roman" w:cs="Times New Roman"/>
              </w:rPr>
            </w:pPr>
          </w:p>
          <w:p w14:paraId="66F88465">
            <w:pPr>
              <w:pStyle w:val="34"/>
              <w:spacing w:line="242" w:lineRule="auto"/>
              <w:rPr>
                <w:rFonts w:ascii="Times New Roman" w:hAnsi="Times New Roman" w:cs="Times New Roman"/>
              </w:rPr>
            </w:pPr>
          </w:p>
          <w:p w14:paraId="66FBF83F">
            <w:pPr>
              <w:pStyle w:val="34"/>
              <w:spacing w:line="242" w:lineRule="auto"/>
              <w:rPr>
                <w:rFonts w:ascii="Times New Roman" w:hAnsi="Times New Roman" w:cs="Times New Roman"/>
              </w:rPr>
            </w:pPr>
          </w:p>
          <w:p w14:paraId="6B6F75C1">
            <w:pPr>
              <w:pStyle w:val="34"/>
              <w:spacing w:line="242" w:lineRule="auto"/>
              <w:rPr>
                <w:rFonts w:ascii="Times New Roman" w:hAnsi="Times New Roman" w:cs="Times New Roman"/>
              </w:rPr>
            </w:pPr>
            <w:r>
              <w:rPr>
                <w:rFonts w:ascii="Times New Roman" w:hAnsi="Times New Roman" w:cs="Times New Roman"/>
              </w:rPr>
              <w:t>污</w:t>
            </w:r>
          </w:p>
          <w:p w14:paraId="2E056A65">
            <w:pPr>
              <w:pStyle w:val="34"/>
              <w:spacing w:line="242" w:lineRule="auto"/>
              <w:rPr>
                <w:rFonts w:ascii="Times New Roman" w:hAnsi="Times New Roman" w:cs="Times New Roman"/>
              </w:rPr>
            </w:pPr>
            <w:r>
              <w:rPr>
                <w:rFonts w:ascii="Times New Roman" w:hAnsi="Times New Roman" w:cs="Times New Roman"/>
              </w:rPr>
              <w:t>染</w:t>
            </w:r>
          </w:p>
          <w:p w14:paraId="20CF7325">
            <w:pPr>
              <w:pStyle w:val="34"/>
              <w:spacing w:line="242" w:lineRule="auto"/>
              <w:rPr>
                <w:rFonts w:ascii="Times New Roman" w:hAnsi="Times New Roman" w:cs="Times New Roman"/>
              </w:rPr>
            </w:pPr>
            <w:r>
              <w:rPr>
                <w:rFonts w:ascii="Times New Roman" w:hAnsi="Times New Roman" w:cs="Times New Roman"/>
              </w:rPr>
              <w:t>物</w:t>
            </w:r>
          </w:p>
          <w:p w14:paraId="51810CBC">
            <w:pPr>
              <w:pStyle w:val="34"/>
              <w:spacing w:line="242" w:lineRule="auto"/>
              <w:rPr>
                <w:rFonts w:ascii="Times New Roman" w:hAnsi="Times New Roman" w:cs="Times New Roman"/>
              </w:rPr>
            </w:pPr>
            <w:r>
              <w:rPr>
                <w:rFonts w:ascii="Times New Roman" w:hAnsi="Times New Roman" w:cs="Times New Roman"/>
              </w:rPr>
              <w:t>排</w:t>
            </w:r>
          </w:p>
          <w:p w14:paraId="5ED26E46">
            <w:pPr>
              <w:pStyle w:val="34"/>
              <w:spacing w:line="242" w:lineRule="auto"/>
              <w:rPr>
                <w:rFonts w:ascii="Times New Roman" w:hAnsi="Times New Roman" w:cs="Times New Roman"/>
              </w:rPr>
            </w:pPr>
            <w:r>
              <w:rPr>
                <w:rFonts w:ascii="Times New Roman" w:hAnsi="Times New Roman" w:cs="Times New Roman"/>
              </w:rPr>
              <w:t>放</w:t>
            </w:r>
          </w:p>
          <w:p w14:paraId="49DD5570">
            <w:pPr>
              <w:pStyle w:val="34"/>
              <w:spacing w:line="242" w:lineRule="auto"/>
              <w:rPr>
                <w:rFonts w:ascii="Times New Roman" w:hAnsi="Times New Roman" w:cs="Times New Roman"/>
              </w:rPr>
            </w:pPr>
            <w:r>
              <w:rPr>
                <w:rFonts w:ascii="Times New Roman" w:hAnsi="Times New Roman" w:cs="Times New Roman"/>
              </w:rPr>
              <w:t>控</w:t>
            </w:r>
          </w:p>
          <w:p w14:paraId="4B2373A4">
            <w:pPr>
              <w:pStyle w:val="34"/>
              <w:spacing w:line="242" w:lineRule="auto"/>
              <w:rPr>
                <w:rFonts w:ascii="Times New Roman" w:hAnsi="Times New Roman" w:cs="Times New Roman"/>
              </w:rPr>
            </w:pPr>
            <w:r>
              <w:rPr>
                <w:rFonts w:ascii="Times New Roman" w:hAnsi="Times New Roman" w:cs="Times New Roman"/>
              </w:rPr>
              <w:t>制</w:t>
            </w:r>
          </w:p>
          <w:p w14:paraId="2A183F22">
            <w:pPr>
              <w:pStyle w:val="34"/>
              <w:spacing w:line="242" w:lineRule="auto"/>
              <w:rPr>
                <w:rFonts w:ascii="Times New Roman" w:hAnsi="Times New Roman" w:cs="Times New Roman"/>
              </w:rPr>
            </w:pPr>
            <w:r>
              <w:rPr>
                <w:rFonts w:ascii="Times New Roman" w:hAnsi="Times New Roman" w:cs="Times New Roman"/>
              </w:rPr>
              <w:t>标</w:t>
            </w:r>
          </w:p>
          <w:p w14:paraId="7F3ACC0C">
            <w:pPr>
              <w:pStyle w:val="34"/>
              <w:spacing w:line="242" w:lineRule="auto"/>
              <w:rPr>
                <w:rFonts w:ascii="Times New Roman" w:hAnsi="Times New Roman" w:cs="Times New Roman"/>
              </w:rPr>
            </w:pPr>
            <w:r>
              <w:rPr>
                <w:rFonts w:ascii="Times New Roman" w:hAnsi="Times New Roman" w:cs="Times New Roman"/>
              </w:rPr>
              <w:t>准</w:t>
            </w:r>
          </w:p>
        </w:tc>
        <w:tc>
          <w:tcPr>
            <w:tcW w:w="8190" w:type="dxa"/>
            <w:tcBorders>
              <w:top w:val="single" w:color="000000" w:sz="4" w:space="0"/>
              <w:left w:val="single" w:color="000000" w:sz="4" w:space="0"/>
              <w:bottom w:val="single" w:color="000000" w:sz="4" w:space="0"/>
            </w:tcBorders>
            <w:vAlign w:val="center"/>
          </w:tcPr>
          <w:p w14:paraId="26778AFC">
            <w:pPr>
              <w:widowControl/>
              <w:autoSpaceDE/>
              <w:autoSpaceDN/>
              <w:spacing w:line="500" w:lineRule="exact"/>
              <w:ind w:firstLine="480" w:firstLineChars="200"/>
              <w:jc w:val="left"/>
              <w:rPr>
                <w:rFonts w:hint="default" w:ascii="Times New Roman" w:hAnsi="Times New Roman" w:cs="Times New Roman"/>
              </w:rPr>
            </w:pPr>
            <w:r>
              <w:rPr>
                <w:rFonts w:hint="default" w:ascii="Times New Roman" w:hAnsi="Times New Roman" w:cs="Times New Roman"/>
              </w:rPr>
              <w:t>⑴本项目有组织</w:t>
            </w:r>
            <w:r>
              <w:rPr>
                <w:rFonts w:hint="default" w:ascii="Times New Roman" w:hAnsi="Times New Roman" w:cs="Times New Roman"/>
                <w:szCs w:val="24"/>
              </w:rPr>
              <w:t>废气中的颗粒物执行：</w:t>
            </w:r>
            <w:r>
              <w:rPr>
                <w:rFonts w:hint="default" w:ascii="Times New Roman" w:hAnsi="Times New Roman" w:cs="Times New Roman"/>
              </w:rPr>
              <w:t>《大气污染物综合排放标准》（GB16297-1996）表2中：</w:t>
            </w:r>
            <w:r>
              <w:rPr>
                <w:rFonts w:hint="default" w:ascii="Times New Roman" w:hAnsi="Times New Roman" w:cs="Times New Roman"/>
                <w:szCs w:val="24"/>
              </w:rPr>
              <w:t>颗粒物有组织排放浓度120mg/Nm</w:t>
            </w:r>
            <w:r>
              <w:rPr>
                <w:rFonts w:hint="default" w:ascii="Times New Roman" w:hAnsi="Times New Roman" w:cs="Times New Roman"/>
                <w:szCs w:val="24"/>
                <w:vertAlign w:val="superscript"/>
              </w:rPr>
              <w:t>3</w:t>
            </w:r>
            <w:r>
              <w:rPr>
                <w:rFonts w:hint="default" w:ascii="Times New Roman" w:hAnsi="Times New Roman" w:cs="Times New Roman"/>
                <w:szCs w:val="24"/>
              </w:rPr>
              <w:t>，排放速率4.46kg/h，</w:t>
            </w:r>
            <w:r>
              <w:rPr>
                <w:rFonts w:hint="default" w:ascii="Times New Roman" w:hAnsi="Times New Roman" w:cs="Times New Roman"/>
              </w:rPr>
              <w:t>排气筒高度为</w:t>
            </w:r>
            <w:r>
              <w:rPr>
                <w:rFonts w:hint="default" w:ascii="Times New Roman" w:hAnsi="Times New Roman" w:cs="Times New Roman"/>
                <w:lang w:val="en-US"/>
              </w:rPr>
              <w:t>17</w:t>
            </w:r>
            <w:r>
              <w:rPr>
                <w:rFonts w:hint="default" w:ascii="Times New Roman" w:hAnsi="Times New Roman" w:cs="Times New Roman"/>
              </w:rPr>
              <w:t>米；</w:t>
            </w:r>
            <w:r>
              <w:rPr>
                <w:rFonts w:hint="default" w:ascii="Times New Roman" w:hAnsi="Times New Roman" w:cs="Times New Roman"/>
                <w:szCs w:val="24"/>
              </w:rPr>
              <w:t>烘干过程产生的颗粒物、</w:t>
            </w:r>
            <w:r>
              <w:rPr>
                <w:rFonts w:hint="default" w:ascii="Times New Roman" w:hAnsi="Times New Roman" w:cs="Times New Roman"/>
                <w:szCs w:val="24"/>
                <w:lang w:val="en-US"/>
              </w:rPr>
              <w:t>SO</w:t>
            </w:r>
            <w:r>
              <w:rPr>
                <w:rFonts w:hint="default" w:ascii="Times New Roman" w:hAnsi="Times New Roman" w:cs="Times New Roman"/>
                <w:szCs w:val="24"/>
                <w:vertAlign w:val="subscript"/>
                <w:lang w:val="en-US"/>
              </w:rPr>
              <w:t>2</w:t>
            </w:r>
            <w:r>
              <w:rPr>
                <w:rFonts w:hint="default" w:ascii="Times New Roman" w:hAnsi="Times New Roman" w:cs="Times New Roman"/>
                <w:szCs w:val="24"/>
                <w:lang w:val="en-US"/>
              </w:rPr>
              <w:t>、NOx</w:t>
            </w:r>
            <w:r>
              <w:rPr>
                <w:rFonts w:hint="default" w:ascii="Times New Roman" w:hAnsi="Times New Roman" w:cs="Times New Roman"/>
                <w:szCs w:val="24"/>
              </w:rPr>
              <w:t>执行：《工业炉窑大气污染物排放标准》</w:t>
            </w:r>
            <w:r>
              <w:rPr>
                <w:rFonts w:hint="default" w:ascii="Times New Roman" w:hAnsi="Times New Roman" w:cs="Times New Roman"/>
                <w:lang w:val="en-US" w:bidi="ar-SA"/>
              </w:rPr>
              <w:t>（DB13/1640-2012）</w:t>
            </w:r>
            <w:r>
              <w:rPr>
                <w:rFonts w:hint="default" w:ascii="Times New Roman" w:hAnsi="Times New Roman" w:cs="Times New Roman"/>
                <w:color w:val="000000"/>
                <w:lang w:val="en-US"/>
              </w:rPr>
              <w:t>及《承德市工业炉窑综合治理实施方案》（承环办〔2020〕72号）排放标准</w:t>
            </w:r>
            <w:r>
              <w:rPr>
                <w:rFonts w:hint="default" w:ascii="Times New Roman" w:hAnsi="Times New Roman" w:cs="Times New Roman"/>
                <w:szCs w:val="24"/>
              </w:rPr>
              <w:t>（颗粒物≤</w:t>
            </w:r>
            <w:r>
              <w:rPr>
                <w:rFonts w:hint="default" w:ascii="Times New Roman" w:hAnsi="Times New Roman" w:cs="Times New Roman"/>
                <w:szCs w:val="24"/>
                <w:lang w:val="en-US"/>
              </w:rPr>
              <w:t>30</w:t>
            </w:r>
            <w:r>
              <w:rPr>
                <w:rFonts w:hint="default" w:ascii="Times New Roman" w:hAnsi="Times New Roman" w:cs="Times New Roman"/>
                <w:szCs w:val="24"/>
              </w:rPr>
              <w:t>mg/m</w:t>
            </w:r>
            <w:r>
              <w:rPr>
                <w:rFonts w:hint="default" w:ascii="Times New Roman" w:hAnsi="Times New Roman" w:cs="Times New Roman"/>
                <w:szCs w:val="24"/>
                <w:vertAlign w:val="superscript"/>
              </w:rPr>
              <w:t>3</w:t>
            </w:r>
            <w:r>
              <w:rPr>
                <w:rFonts w:hint="default" w:ascii="Times New Roman" w:hAnsi="Times New Roman" w:cs="Times New Roman"/>
                <w:szCs w:val="24"/>
              </w:rPr>
              <w:t>、二氧化硫≤</w:t>
            </w:r>
            <w:r>
              <w:rPr>
                <w:rFonts w:hint="default" w:ascii="Times New Roman" w:hAnsi="Times New Roman" w:cs="Times New Roman"/>
                <w:szCs w:val="24"/>
                <w:lang w:val="en-US"/>
              </w:rPr>
              <w:t>200</w:t>
            </w:r>
            <w:r>
              <w:rPr>
                <w:rFonts w:hint="default" w:ascii="Times New Roman" w:hAnsi="Times New Roman" w:cs="Times New Roman"/>
                <w:szCs w:val="24"/>
              </w:rPr>
              <w:t>mg/m</w:t>
            </w:r>
            <w:r>
              <w:rPr>
                <w:rFonts w:hint="default" w:ascii="Times New Roman" w:hAnsi="Times New Roman" w:cs="Times New Roman"/>
                <w:szCs w:val="24"/>
                <w:vertAlign w:val="superscript"/>
              </w:rPr>
              <w:t>3</w:t>
            </w:r>
            <w:r>
              <w:rPr>
                <w:rFonts w:hint="default" w:ascii="Times New Roman" w:hAnsi="Times New Roman" w:cs="Times New Roman"/>
                <w:szCs w:val="24"/>
              </w:rPr>
              <w:t>、氮氧化物≤</w:t>
            </w:r>
            <w:r>
              <w:rPr>
                <w:rFonts w:hint="default" w:ascii="Times New Roman" w:hAnsi="Times New Roman" w:cs="Times New Roman"/>
                <w:szCs w:val="24"/>
                <w:lang w:val="en-US"/>
              </w:rPr>
              <w:t>3</w:t>
            </w:r>
            <w:r>
              <w:rPr>
                <w:rFonts w:hint="default" w:ascii="Times New Roman" w:hAnsi="Times New Roman" w:cs="Times New Roman"/>
                <w:szCs w:val="24"/>
              </w:rPr>
              <w:t>00mg/m</w:t>
            </w:r>
            <w:r>
              <w:rPr>
                <w:rFonts w:hint="default" w:ascii="Times New Roman" w:hAnsi="Times New Roman" w:cs="Times New Roman"/>
                <w:szCs w:val="24"/>
                <w:vertAlign w:val="superscript"/>
              </w:rPr>
              <w:t>3</w:t>
            </w:r>
            <w:r>
              <w:rPr>
                <w:rFonts w:hint="default" w:ascii="Times New Roman" w:hAnsi="Times New Roman" w:cs="Times New Roman"/>
                <w:szCs w:val="24"/>
                <w:vertAlign w:val="baseline"/>
                <w:lang w:eastAsia="zh-CN"/>
              </w:rPr>
              <w:t>、</w:t>
            </w:r>
            <w:r>
              <w:rPr>
                <w:rFonts w:hint="default" w:ascii="Times New Roman" w:hAnsi="Times New Roman" w:eastAsia="宋体" w:cs="Times New Roman"/>
                <w:color w:val="000000"/>
                <w:kern w:val="0"/>
                <w:sz w:val="24"/>
                <w:szCs w:val="24"/>
                <w:lang w:val="en-US" w:eastAsia="zh-CN" w:bidi="ar"/>
              </w:rPr>
              <w:t>烟气黑度＜1级（林格曼黑度）</w:t>
            </w:r>
            <w:r>
              <w:rPr>
                <w:rFonts w:hint="default" w:ascii="Times New Roman" w:hAnsi="Times New Roman" w:cs="Times New Roman"/>
                <w:szCs w:val="24"/>
              </w:rPr>
              <w:t>），</w:t>
            </w:r>
            <w:r>
              <w:rPr>
                <w:rFonts w:hint="default" w:ascii="Times New Roman" w:hAnsi="Times New Roman" w:cs="Times New Roman"/>
              </w:rPr>
              <w:t>排气筒高度不低于15米；无组织颗粒物执行：《大气污染物综合排放标准》（GB16297-1996）表2中排放周界外浓度最高点1.0mg/Nm</w:t>
            </w:r>
            <w:r>
              <w:rPr>
                <w:rFonts w:hint="default" w:ascii="Times New Roman" w:hAnsi="Times New Roman" w:cs="Times New Roman"/>
                <w:vertAlign w:val="superscript"/>
              </w:rPr>
              <w:t>3</w:t>
            </w:r>
            <w:r>
              <w:rPr>
                <w:rFonts w:hint="default" w:ascii="Times New Roman" w:hAnsi="Times New Roman" w:cs="Times New Roman"/>
              </w:rPr>
              <w:t>。</w:t>
            </w:r>
          </w:p>
          <w:p w14:paraId="216BA6B0">
            <w:pPr>
              <w:spacing w:line="500" w:lineRule="exact"/>
              <w:ind w:firstLine="480" w:firstLineChars="200"/>
              <w:jc w:val="left"/>
              <w:rPr>
                <w:rFonts w:cs="Times New Roman"/>
              </w:rPr>
            </w:pPr>
            <w:r>
              <w:rPr>
                <w:rFonts w:cs="Times New Roman"/>
              </w:rPr>
              <w:t>⑵厂界四周执行《工业企业厂界环境噪声排放标准》（GB12348-2008）</w:t>
            </w:r>
            <w:r>
              <w:rPr>
                <w:rFonts w:cs="Times New Roman"/>
                <w:lang w:val="en-US"/>
              </w:rPr>
              <w:t>2</w:t>
            </w:r>
            <w:r>
              <w:rPr>
                <w:rFonts w:cs="Times New Roman"/>
              </w:rPr>
              <w:t>类标准：昼间</w:t>
            </w:r>
            <w:r>
              <w:rPr>
                <w:rFonts w:cs="Times New Roman"/>
                <w:lang w:val="en-US"/>
              </w:rPr>
              <w:t>60</w:t>
            </w:r>
            <w:r>
              <w:rPr>
                <w:rFonts w:cs="Times New Roman"/>
              </w:rPr>
              <w:t>dB（A），</w:t>
            </w:r>
            <w:r>
              <w:rPr>
                <w:rFonts w:cs="Times New Roman"/>
                <w:lang w:val="en-US"/>
              </w:rPr>
              <w:t>夜间50</w:t>
            </w:r>
            <w:r>
              <w:rPr>
                <w:rFonts w:cs="Times New Roman"/>
              </w:rPr>
              <w:t>dB（A）；</w:t>
            </w:r>
          </w:p>
          <w:p w14:paraId="39E674D2">
            <w:pPr>
              <w:spacing w:line="500" w:lineRule="exact"/>
              <w:ind w:firstLine="480" w:firstLineChars="200"/>
              <w:jc w:val="left"/>
              <w:rPr>
                <w:rFonts w:cs="Times New Roman"/>
              </w:rPr>
            </w:pPr>
            <w:r>
              <w:rPr>
                <w:rFonts w:cs="Times New Roman"/>
              </w:rPr>
              <w:t>⑶一般固体废物执行《一般工业固体废物贮存和填埋场污染控制标准》（GB</w:t>
            </w:r>
            <w:r>
              <w:rPr>
                <w:rFonts w:cs="Times New Roman"/>
                <w:lang w:val="en-US"/>
              </w:rPr>
              <w:t>18599</w:t>
            </w:r>
            <w:r>
              <w:rPr>
                <w:rFonts w:cs="Times New Roman"/>
              </w:rPr>
              <w:t>-</w:t>
            </w:r>
            <w:r>
              <w:rPr>
                <w:rFonts w:cs="Times New Roman"/>
                <w:lang w:val="en-US"/>
              </w:rPr>
              <w:t>2020</w:t>
            </w:r>
            <w:r>
              <w:rPr>
                <w:rFonts w:cs="Times New Roman"/>
              </w:rPr>
              <w:t>）；</w:t>
            </w:r>
          </w:p>
          <w:p w14:paraId="591C6FAF">
            <w:pPr>
              <w:spacing w:line="500" w:lineRule="exact"/>
              <w:ind w:firstLine="480" w:firstLineChars="200"/>
              <w:jc w:val="left"/>
              <w:rPr>
                <w:rFonts w:cs="Times New Roman"/>
              </w:rPr>
            </w:pPr>
            <w:r>
              <w:rPr>
                <w:rFonts w:cs="Times New Roman"/>
              </w:rPr>
              <w:t>⑷危险废物执行</w:t>
            </w:r>
            <w:bookmarkStart w:id="10" w:name="OLE_LINK32"/>
            <w:r>
              <w:rPr>
                <w:rFonts w:cs="Times New Roman"/>
              </w:rPr>
              <w:t>《危险废物贮存污染控制标准》（GB18597-20</w:t>
            </w:r>
            <w:r>
              <w:rPr>
                <w:rFonts w:cs="Times New Roman"/>
                <w:lang w:val="en-US"/>
              </w:rPr>
              <w:t>23</w:t>
            </w:r>
            <w:r>
              <w:rPr>
                <w:rFonts w:cs="Times New Roman"/>
              </w:rPr>
              <w:t>）中的标准；危险废物收集、贮存、运输执行《危险废物收集、贮存、运输技术规范》（HJ 2025-2012）。</w:t>
            </w:r>
            <w:bookmarkEnd w:id="10"/>
          </w:p>
          <w:p w14:paraId="32F56CC9">
            <w:pPr>
              <w:rPr>
                <w:rFonts w:cs="Times New Roman"/>
                <w:b/>
                <w:bCs/>
                <w:sz w:val="21"/>
                <w:szCs w:val="21"/>
                <w:lang w:val="en-US"/>
              </w:rPr>
            </w:pPr>
            <w:r>
              <w:rPr>
                <w:rFonts w:cs="Times New Roman"/>
                <w:b/>
                <w:bCs/>
                <w:sz w:val="21"/>
                <w:szCs w:val="21"/>
              </w:rPr>
              <w:t>表</w:t>
            </w:r>
            <w:r>
              <w:rPr>
                <w:rFonts w:cs="Times New Roman"/>
                <w:b/>
                <w:bCs/>
                <w:sz w:val="21"/>
                <w:szCs w:val="21"/>
                <w:lang w:val="en-US"/>
              </w:rPr>
              <w:t>3-7  排放标准一览表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
              <w:gridCol w:w="364"/>
              <w:gridCol w:w="1605"/>
              <w:gridCol w:w="810"/>
              <w:gridCol w:w="1140"/>
              <w:gridCol w:w="960"/>
              <w:gridCol w:w="870"/>
              <w:gridCol w:w="1927"/>
            </w:tblGrid>
            <w:tr w14:paraId="5DE0B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vAlign w:val="center"/>
                </w:tcPr>
                <w:p w14:paraId="0C5B1731">
                  <w:pPr>
                    <w:spacing w:line="240" w:lineRule="auto"/>
                    <w:rPr>
                      <w:rFonts w:cs="Times New Roman"/>
                      <w:b/>
                      <w:bCs/>
                      <w:sz w:val="21"/>
                      <w:szCs w:val="21"/>
                      <w:lang w:val="en-US"/>
                    </w:rPr>
                  </w:pPr>
                  <w:r>
                    <w:rPr>
                      <w:rFonts w:cs="Times New Roman"/>
                      <w:b/>
                      <w:bCs/>
                      <w:sz w:val="21"/>
                      <w:szCs w:val="21"/>
                      <w:lang w:val="en-US"/>
                    </w:rPr>
                    <w:t>类别</w:t>
                  </w:r>
                </w:p>
              </w:tc>
              <w:tc>
                <w:tcPr>
                  <w:tcW w:w="2779" w:type="dxa"/>
                  <w:gridSpan w:val="3"/>
                  <w:vAlign w:val="center"/>
                </w:tcPr>
                <w:p w14:paraId="1D9560CF">
                  <w:pPr>
                    <w:spacing w:line="240" w:lineRule="auto"/>
                    <w:rPr>
                      <w:rFonts w:cs="Times New Roman"/>
                      <w:b/>
                      <w:bCs/>
                      <w:sz w:val="21"/>
                      <w:szCs w:val="21"/>
                      <w:lang w:val="en-US"/>
                    </w:rPr>
                  </w:pPr>
                  <w:r>
                    <w:rPr>
                      <w:rFonts w:cs="Times New Roman"/>
                      <w:b/>
                      <w:bCs/>
                      <w:sz w:val="21"/>
                      <w:szCs w:val="21"/>
                      <w:lang w:val="en-US"/>
                    </w:rPr>
                    <w:t>污染物名称</w:t>
                  </w:r>
                </w:p>
              </w:tc>
              <w:tc>
                <w:tcPr>
                  <w:tcW w:w="1140" w:type="dxa"/>
                  <w:vAlign w:val="center"/>
                </w:tcPr>
                <w:p w14:paraId="06AFACE9">
                  <w:pPr>
                    <w:widowControl/>
                    <w:spacing w:line="240" w:lineRule="auto"/>
                    <w:rPr>
                      <w:rFonts w:cs="Times New Roman"/>
                      <w:b/>
                      <w:bCs/>
                      <w:sz w:val="21"/>
                      <w:szCs w:val="21"/>
                      <w:lang w:val="en-US"/>
                    </w:rPr>
                  </w:pPr>
                  <w:r>
                    <w:rPr>
                      <w:rFonts w:cs="Times New Roman"/>
                      <w:b/>
                      <w:bCs/>
                      <w:sz w:val="21"/>
                      <w:szCs w:val="21"/>
                      <w:lang w:val="en-US"/>
                    </w:rPr>
                    <w:t>标准值</w:t>
                  </w:r>
                </w:p>
              </w:tc>
              <w:tc>
                <w:tcPr>
                  <w:tcW w:w="960" w:type="dxa"/>
                  <w:vAlign w:val="center"/>
                </w:tcPr>
                <w:p w14:paraId="1C89139B">
                  <w:pPr>
                    <w:widowControl/>
                    <w:spacing w:line="240" w:lineRule="auto"/>
                    <w:rPr>
                      <w:rFonts w:cs="Times New Roman"/>
                      <w:b/>
                      <w:bCs/>
                      <w:sz w:val="21"/>
                      <w:szCs w:val="21"/>
                      <w:lang w:val="en-US"/>
                    </w:rPr>
                  </w:pPr>
                  <w:r>
                    <w:rPr>
                      <w:rFonts w:cs="Times New Roman"/>
                      <w:b/>
                      <w:bCs/>
                      <w:sz w:val="21"/>
                      <w:szCs w:val="21"/>
                      <w:lang w:val="en-US"/>
                    </w:rPr>
                    <w:t>速率</w:t>
                  </w:r>
                </w:p>
              </w:tc>
              <w:tc>
                <w:tcPr>
                  <w:tcW w:w="870" w:type="dxa"/>
                  <w:vAlign w:val="center"/>
                </w:tcPr>
                <w:p w14:paraId="51C1D42F">
                  <w:pPr>
                    <w:widowControl/>
                    <w:spacing w:line="240" w:lineRule="auto"/>
                    <w:rPr>
                      <w:rFonts w:cs="Times New Roman"/>
                      <w:b/>
                      <w:bCs/>
                      <w:sz w:val="21"/>
                      <w:szCs w:val="21"/>
                      <w:lang w:val="en-US"/>
                    </w:rPr>
                  </w:pPr>
                  <w:r>
                    <w:rPr>
                      <w:rFonts w:cs="Times New Roman"/>
                      <w:b/>
                      <w:bCs/>
                      <w:sz w:val="21"/>
                      <w:szCs w:val="21"/>
                      <w:lang w:val="en-US"/>
                    </w:rPr>
                    <w:t>排气筒高度m</w:t>
                  </w:r>
                </w:p>
              </w:tc>
              <w:tc>
                <w:tcPr>
                  <w:tcW w:w="1927" w:type="dxa"/>
                  <w:vAlign w:val="center"/>
                </w:tcPr>
                <w:p w14:paraId="13F5F5BB">
                  <w:pPr>
                    <w:spacing w:line="240" w:lineRule="auto"/>
                    <w:rPr>
                      <w:rFonts w:cs="Times New Roman"/>
                      <w:b/>
                      <w:bCs/>
                      <w:sz w:val="21"/>
                      <w:szCs w:val="21"/>
                      <w:lang w:val="en-US"/>
                    </w:rPr>
                  </w:pPr>
                  <w:r>
                    <w:rPr>
                      <w:rFonts w:cs="Times New Roman"/>
                      <w:b/>
                      <w:bCs/>
                      <w:sz w:val="21"/>
                      <w:szCs w:val="21"/>
                      <w:lang w:val="en-US"/>
                    </w:rPr>
                    <w:t>标准名称</w:t>
                  </w:r>
                </w:p>
              </w:tc>
            </w:tr>
            <w:tr w14:paraId="499EE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vMerge w:val="restart"/>
                  <w:vAlign w:val="center"/>
                </w:tcPr>
                <w:p w14:paraId="107BE9E8">
                  <w:pPr>
                    <w:spacing w:line="240" w:lineRule="auto"/>
                    <w:rPr>
                      <w:rFonts w:cs="Times New Roman"/>
                      <w:sz w:val="21"/>
                      <w:szCs w:val="21"/>
                      <w:lang w:val="en-US"/>
                    </w:rPr>
                  </w:pPr>
                  <w:r>
                    <w:rPr>
                      <w:rFonts w:cs="Times New Roman"/>
                      <w:sz w:val="21"/>
                      <w:szCs w:val="21"/>
                      <w:lang w:val="en-US"/>
                    </w:rPr>
                    <w:t>大气</w:t>
                  </w:r>
                </w:p>
              </w:tc>
              <w:tc>
                <w:tcPr>
                  <w:tcW w:w="364" w:type="dxa"/>
                  <w:vMerge w:val="restart"/>
                  <w:vAlign w:val="center"/>
                </w:tcPr>
                <w:p w14:paraId="7CC92AD7">
                  <w:pPr>
                    <w:spacing w:line="240" w:lineRule="auto"/>
                    <w:rPr>
                      <w:rFonts w:cs="Times New Roman"/>
                      <w:sz w:val="21"/>
                      <w:szCs w:val="21"/>
                      <w:lang w:val="en-US"/>
                    </w:rPr>
                  </w:pPr>
                  <w:r>
                    <w:rPr>
                      <w:rFonts w:cs="Times New Roman"/>
                      <w:sz w:val="21"/>
                      <w:szCs w:val="21"/>
                      <w:lang w:val="en-US"/>
                    </w:rPr>
                    <w:t>有组织</w:t>
                  </w:r>
                </w:p>
              </w:tc>
              <w:tc>
                <w:tcPr>
                  <w:tcW w:w="1605" w:type="dxa"/>
                  <w:vAlign w:val="center"/>
                </w:tcPr>
                <w:p w14:paraId="4C7D77D6">
                  <w:pPr>
                    <w:spacing w:line="240" w:lineRule="auto"/>
                    <w:rPr>
                      <w:rFonts w:cs="Times New Roman"/>
                      <w:sz w:val="21"/>
                      <w:szCs w:val="21"/>
                      <w:lang w:val="en-US"/>
                    </w:rPr>
                  </w:pPr>
                  <w:r>
                    <w:rPr>
                      <w:rFonts w:cs="Times New Roman"/>
                      <w:sz w:val="21"/>
                      <w:szCs w:val="21"/>
                    </w:rPr>
                    <w:t>破碎、粉碎过程</w:t>
                  </w:r>
                </w:p>
              </w:tc>
              <w:tc>
                <w:tcPr>
                  <w:tcW w:w="810" w:type="dxa"/>
                  <w:vMerge w:val="restart"/>
                  <w:vAlign w:val="center"/>
                </w:tcPr>
                <w:p w14:paraId="046B1ECB">
                  <w:pPr>
                    <w:spacing w:line="240" w:lineRule="auto"/>
                    <w:rPr>
                      <w:rFonts w:cs="Times New Roman"/>
                      <w:sz w:val="21"/>
                      <w:szCs w:val="21"/>
                      <w:lang w:val="en-US"/>
                    </w:rPr>
                  </w:pPr>
                  <w:r>
                    <w:rPr>
                      <w:rFonts w:cs="Times New Roman"/>
                      <w:sz w:val="21"/>
                      <w:szCs w:val="21"/>
                      <w:lang w:val="en-US"/>
                    </w:rPr>
                    <w:t>颗粒物</w:t>
                  </w:r>
                </w:p>
              </w:tc>
              <w:tc>
                <w:tcPr>
                  <w:tcW w:w="1140" w:type="dxa"/>
                  <w:vMerge w:val="restart"/>
                  <w:vAlign w:val="center"/>
                </w:tcPr>
                <w:p w14:paraId="1C890141">
                  <w:pPr>
                    <w:spacing w:line="240" w:lineRule="auto"/>
                    <w:rPr>
                      <w:rFonts w:cs="Times New Roman"/>
                      <w:sz w:val="21"/>
                      <w:szCs w:val="21"/>
                      <w:lang w:val="en-US"/>
                    </w:rPr>
                  </w:pPr>
                  <w:r>
                    <w:rPr>
                      <w:rFonts w:cs="Times New Roman"/>
                      <w:sz w:val="21"/>
                      <w:szCs w:val="21"/>
                      <w:lang w:val="en-US"/>
                    </w:rPr>
                    <w:t>120</w:t>
                  </w:r>
                  <w:r>
                    <w:rPr>
                      <w:rFonts w:cs="Times New Roman"/>
                      <w:color w:val="000000"/>
                      <w:sz w:val="21"/>
                      <w:szCs w:val="21"/>
                      <w:lang w:val="en-US"/>
                    </w:rPr>
                    <w:t>mg/m</w:t>
                  </w:r>
                  <w:r>
                    <w:rPr>
                      <w:rFonts w:cs="Times New Roman"/>
                      <w:color w:val="000000"/>
                      <w:sz w:val="21"/>
                      <w:szCs w:val="21"/>
                      <w:vertAlign w:val="superscript"/>
                      <w:lang w:val="en-US"/>
                    </w:rPr>
                    <w:t>3</w:t>
                  </w:r>
                </w:p>
              </w:tc>
              <w:tc>
                <w:tcPr>
                  <w:tcW w:w="960" w:type="dxa"/>
                  <w:vMerge w:val="restart"/>
                  <w:vAlign w:val="center"/>
                </w:tcPr>
                <w:p w14:paraId="4F01D43C">
                  <w:pPr>
                    <w:spacing w:line="240" w:lineRule="auto"/>
                    <w:rPr>
                      <w:rFonts w:cs="Times New Roman"/>
                      <w:sz w:val="21"/>
                      <w:szCs w:val="21"/>
                      <w:lang w:val="en-US"/>
                    </w:rPr>
                  </w:pPr>
                  <w:r>
                    <w:rPr>
                      <w:rFonts w:cs="Times New Roman"/>
                      <w:sz w:val="21"/>
                      <w:szCs w:val="21"/>
                      <w:lang w:val="en-US"/>
                    </w:rPr>
                    <w:t>4.46</w:t>
                  </w:r>
                  <w:r>
                    <w:rPr>
                      <w:rFonts w:cs="Times New Roman"/>
                      <w:color w:val="000000"/>
                      <w:sz w:val="21"/>
                      <w:szCs w:val="21"/>
                      <w:lang w:val="en-US"/>
                    </w:rPr>
                    <w:t>kg/h</w:t>
                  </w:r>
                </w:p>
              </w:tc>
              <w:tc>
                <w:tcPr>
                  <w:tcW w:w="870" w:type="dxa"/>
                  <w:vMerge w:val="restart"/>
                  <w:vAlign w:val="center"/>
                </w:tcPr>
                <w:p w14:paraId="1437CF6D">
                  <w:pPr>
                    <w:spacing w:line="240" w:lineRule="auto"/>
                    <w:rPr>
                      <w:rFonts w:cs="Times New Roman"/>
                      <w:sz w:val="21"/>
                      <w:szCs w:val="21"/>
                      <w:lang w:val="en-US"/>
                    </w:rPr>
                  </w:pPr>
                  <w:r>
                    <w:rPr>
                      <w:rFonts w:cs="Times New Roman"/>
                      <w:sz w:val="21"/>
                      <w:szCs w:val="21"/>
                      <w:lang w:val="en-US"/>
                    </w:rPr>
                    <w:t>17</w:t>
                  </w:r>
                </w:p>
              </w:tc>
              <w:tc>
                <w:tcPr>
                  <w:tcW w:w="1927" w:type="dxa"/>
                  <w:vMerge w:val="restart"/>
                  <w:vAlign w:val="center"/>
                </w:tcPr>
                <w:p w14:paraId="3C1D42F8">
                  <w:pPr>
                    <w:spacing w:line="240" w:lineRule="auto"/>
                    <w:rPr>
                      <w:rFonts w:cs="Times New Roman"/>
                      <w:sz w:val="21"/>
                      <w:szCs w:val="21"/>
                      <w:lang w:val="en-US"/>
                    </w:rPr>
                  </w:pPr>
                  <w:r>
                    <w:rPr>
                      <w:rFonts w:cs="Times New Roman"/>
                      <w:sz w:val="21"/>
                      <w:szCs w:val="21"/>
                    </w:rPr>
                    <w:t>《大气污染物综合排放标准》GB16297-1996</w:t>
                  </w:r>
                </w:p>
              </w:tc>
            </w:tr>
            <w:tr w14:paraId="63C93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vMerge w:val="continue"/>
                  <w:vAlign w:val="center"/>
                </w:tcPr>
                <w:p w14:paraId="709DCCBB">
                  <w:pPr>
                    <w:spacing w:line="240" w:lineRule="auto"/>
                    <w:rPr>
                      <w:rFonts w:cs="Times New Roman"/>
                      <w:sz w:val="21"/>
                      <w:szCs w:val="21"/>
                      <w:lang w:val="en-US"/>
                    </w:rPr>
                  </w:pPr>
                </w:p>
              </w:tc>
              <w:tc>
                <w:tcPr>
                  <w:tcW w:w="364" w:type="dxa"/>
                  <w:vMerge w:val="continue"/>
                  <w:vAlign w:val="center"/>
                </w:tcPr>
                <w:p w14:paraId="70C412A0">
                  <w:pPr>
                    <w:spacing w:line="240" w:lineRule="auto"/>
                    <w:rPr>
                      <w:rFonts w:cs="Times New Roman"/>
                      <w:sz w:val="21"/>
                      <w:szCs w:val="21"/>
                      <w:lang w:val="en-US"/>
                    </w:rPr>
                  </w:pPr>
                </w:p>
              </w:tc>
              <w:tc>
                <w:tcPr>
                  <w:tcW w:w="1605" w:type="dxa"/>
                  <w:vAlign w:val="center"/>
                </w:tcPr>
                <w:p w14:paraId="2D0B6529">
                  <w:pPr>
                    <w:spacing w:line="240" w:lineRule="auto"/>
                    <w:rPr>
                      <w:rFonts w:cs="Times New Roman"/>
                      <w:sz w:val="21"/>
                      <w:szCs w:val="21"/>
                      <w:lang w:val="en-US"/>
                    </w:rPr>
                  </w:pPr>
                  <w:r>
                    <w:rPr>
                      <w:rFonts w:cs="Times New Roman"/>
                      <w:sz w:val="21"/>
                      <w:szCs w:val="21"/>
                    </w:rPr>
                    <w:t>粉碎机上料粉碎过程、制粒机上料、制粒过程</w:t>
                  </w:r>
                </w:p>
              </w:tc>
              <w:tc>
                <w:tcPr>
                  <w:tcW w:w="810" w:type="dxa"/>
                  <w:vMerge w:val="continue"/>
                  <w:vAlign w:val="center"/>
                </w:tcPr>
                <w:p w14:paraId="29349210">
                  <w:pPr>
                    <w:spacing w:line="240" w:lineRule="auto"/>
                    <w:rPr>
                      <w:rFonts w:cs="Times New Roman"/>
                      <w:sz w:val="21"/>
                      <w:szCs w:val="21"/>
                      <w:lang w:val="en-US"/>
                    </w:rPr>
                  </w:pPr>
                </w:p>
              </w:tc>
              <w:tc>
                <w:tcPr>
                  <w:tcW w:w="1140" w:type="dxa"/>
                  <w:vMerge w:val="continue"/>
                  <w:vAlign w:val="center"/>
                </w:tcPr>
                <w:p w14:paraId="60D4442E">
                  <w:pPr>
                    <w:spacing w:line="240" w:lineRule="auto"/>
                    <w:rPr>
                      <w:rFonts w:cs="Times New Roman"/>
                      <w:sz w:val="21"/>
                      <w:szCs w:val="21"/>
                      <w:lang w:val="en-US"/>
                    </w:rPr>
                  </w:pPr>
                </w:p>
              </w:tc>
              <w:tc>
                <w:tcPr>
                  <w:tcW w:w="960" w:type="dxa"/>
                  <w:vMerge w:val="continue"/>
                  <w:vAlign w:val="center"/>
                </w:tcPr>
                <w:p w14:paraId="4A4886C8">
                  <w:pPr>
                    <w:spacing w:line="240" w:lineRule="auto"/>
                    <w:rPr>
                      <w:rFonts w:cs="Times New Roman"/>
                      <w:sz w:val="21"/>
                      <w:szCs w:val="21"/>
                      <w:lang w:val="en-US"/>
                    </w:rPr>
                  </w:pPr>
                </w:p>
              </w:tc>
              <w:tc>
                <w:tcPr>
                  <w:tcW w:w="870" w:type="dxa"/>
                  <w:vMerge w:val="continue"/>
                  <w:vAlign w:val="center"/>
                </w:tcPr>
                <w:p w14:paraId="5B6779FA">
                  <w:pPr>
                    <w:spacing w:line="240" w:lineRule="auto"/>
                    <w:rPr>
                      <w:rFonts w:cs="Times New Roman"/>
                      <w:sz w:val="21"/>
                      <w:szCs w:val="21"/>
                      <w:lang w:val="en-US"/>
                    </w:rPr>
                  </w:pPr>
                </w:p>
              </w:tc>
              <w:tc>
                <w:tcPr>
                  <w:tcW w:w="1927" w:type="dxa"/>
                  <w:vMerge w:val="continue"/>
                  <w:vAlign w:val="center"/>
                </w:tcPr>
                <w:p w14:paraId="2BBF4510">
                  <w:pPr>
                    <w:spacing w:line="240" w:lineRule="auto"/>
                    <w:rPr>
                      <w:rFonts w:cs="Times New Roman"/>
                      <w:sz w:val="21"/>
                      <w:szCs w:val="21"/>
                      <w:lang w:val="en-US"/>
                    </w:rPr>
                  </w:pPr>
                </w:p>
              </w:tc>
            </w:tr>
            <w:tr w14:paraId="5C352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vMerge w:val="continue"/>
                  <w:vAlign w:val="center"/>
                </w:tcPr>
                <w:p w14:paraId="3953B471">
                  <w:pPr>
                    <w:spacing w:line="240" w:lineRule="auto"/>
                    <w:rPr>
                      <w:rFonts w:cs="Times New Roman"/>
                      <w:sz w:val="21"/>
                      <w:szCs w:val="21"/>
                      <w:lang w:val="en-US"/>
                    </w:rPr>
                  </w:pPr>
                </w:p>
              </w:tc>
              <w:tc>
                <w:tcPr>
                  <w:tcW w:w="364" w:type="dxa"/>
                  <w:vMerge w:val="continue"/>
                  <w:vAlign w:val="center"/>
                </w:tcPr>
                <w:p w14:paraId="5B3E1E47">
                  <w:pPr>
                    <w:spacing w:line="240" w:lineRule="auto"/>
                    <w:rPr>
                      <w:rFonts w:cs="Times New Roman"/>
                      <w:sz w:val="21"/>
                      <w:szCs w:val="21"/>
                      <w:lang w:val="en-US"/>
                    </w:rPr>
                  </w:pPr>
                </w:p>
              </w:tc>
              <w:tc>
                <w:tcPr>
                  <w:tcW w:w="1605" w:type="dxa"/>
                  <w:vAlign w:val="center"/>
                </w:tcPr>
                <w:p w14:paraId="791C71B7">
                  <w:pPr>
                    <w:spacing w:line="240" w:lineRule="auto"/>
                    <w:rPr>
                      <w:rFonts w:cs="Times New Roman"/>
                      <w:sz w:val="21"/>
                      <w:szCs w:val="21"/>
                      <w:lang w:val="en-US"/>
                    </w:rPr>
                  </w:pPr>
                  <w:r>
                    <w:rPr>
                      <w:rFonts w:cs="Times New Roman"/>
                      <w:sz w:val="21"/>
                      <w:szCs w:val="21"/>
                    </w:rPr>
                    <w:t>压块机上料、压块过程</w:t>
                  </w:r>
                </w:p>
              </w:tc>
              <w:tc>
                <w:tcPr>
                  <w:tcW w:w="810" w:type="dxa"/>
                  <w:vMerge w:val="continue"/>
                  <w:vAlign w:val="center"/>
                </w:tcPr>
                <w:p w14:paraId="53437736">
                  <w:pPr>
                    <w:spacing w:line="240" w:lineRule="auto"/>
                    <w:rPr>
                      <w:rFonts w:cs="Times New Roman"/>
                      <w:sz w:val="21"/>
                      <w:szCs w:val="21"/>
                      <w:lang w:val="en-US"/>
                    </w:rPr>
                  </w:pPr>
                </w:p>
              </w:tc>
              <w:tc>
                <w:tcPr>
                  <w:tcW w:w="1140" w:type="dxa"/>
                  <w:vMerge w:val="continue"/>
                  <w:vAlign w:val="center"/>
                </w:tcPr>
                <w:p w14:paraId="5E4124AA">
                  <w:pPr>
                    <w:spacing w:line="240" w:lineRule="auto"/>
                    <w:rPr>
                      <w:rFonts w:cs="Times New Roman"/>
                      <w:sz w:val="21"/>
                      <w:szCs w:val="21"/>
                      <w:lang w:val="en-US"/>
                    </w:rPr>
                  </w:pPr>
                </w:p>
              </w:tc>
              <w:tc>
                <w:tcPr>
                  <w:tcW w:w="960" w:type="dxa"/>
                  <w:vMerge w:val="continue"/>
                  <w:vAlign w:val="center"/>
                </w:tcPr>
                <w:p w14:paraId="042863A1">
                  <w:pPr>
                    <w:spacing w:line="240" w:lineRule="auto"/>
                    <w:rPr>
                      <w:rFonts w:cs="Times New Roman"/>
                      <w:sz w:val="21"/>
                      <w:szCs w:val="21"/>
                      <w:lang w:val="en-US"/>
                    </w:rPr>
                  </w:pPr>
                </w:p>
              </w:tc>
              <w:tc>
                <w:tcPr>
                  <w:tcW w:w="870" w:type="dxa"/>
                  <w:vMerge w:val="continue"/>
                  <w:vAlign w:val="center"/>
                </w:tcPr>
                <w:p w14:paraId="1C82D11C">
                  <w:pPr>
                    <w:spacing w:line="240" w:lineRule="auto"/>
                    <w:rPr>
                      <w:rFonts w:cs="Times New Roman"/>
                      <w:sz w:val="21"/>
                      <w:szCs w:val="21"/>
                      <w:lang w:val="en-US"/>
                    </w:rPr>
                  </w:pPr>
                </w:p>
              </w:tc>
              <w:tc>
                <w:tcPr>
                  <w:tcW w:w="1927" w:type="dxa"/>
                  <w:vMerge w:val="continue"/>
                  <w:vAlign w:val="center"/>
                </w:tcPr>
                <w:p w14:paraId="619CECCC">
                  <w:pPr>
                    <w:spacing w:line="240" w:lineRule="auto"/>
                    <w:rPr>
                      <w:rFonts w:cs="Times New Roman"/>
                      <w:sz w:val="21"/>
                      <w:szCs w:val="21"/>
                      <w:lang w:val="en-US"/>
                    </w:rPr>
                  </w:pPr>
                </w:p>
              </w:tc>
            </w:tr>
            <w:tr w14:paraId="6DDAB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vMerge w:val="continue"/>
                  <w:vAlign w:val="center"/>
                </w:tcPr>
                <w:p w14:paraId="7F52DB0C">
                  <w:pPr>
                    <w:spacing w:line="240" w:lineRule="auto"/>
                    <w:rPr>
                      <w:rFonts w:cs="Times New Roman"/>
                      <w:sz w:val="21"/>
                      <w:szCs w:val="21"/>
                      <w:lang w:val="en-US"/>
                    </w:rPr>
                  </w:pPr>
                </w:p>
              </w:tc>
              <w:tc>
                <w:tcPr>
                  <w:tcW w:w="364" w:type="dxa"/>
                  <w:vMerge w:val="continue"/>
                  <w:vAlign w:val="center"/>
                </w:tcPr>
                <w:p w14:paraId="28AA5F9C">
                  <w:pPr>
                    <w:spacing w:line="240" w:lineRule="auto"/>
                    <w:rPr>
                      <w:rFonts w:cs="Times New Roman"/>
                      <w:sz w:val="21"/>
                      <w:szCs w:val="21"/>
                      <w:lang w:val="en-US"/>
                    </w:rPr>
                  </w:pPr>
                </w:p>
              </w:tc>
              <w:tc>
                <w:tcPr>
                  <w:tcW w:w="1605" w:type="dxa"/>
                  <w:vMerge w:val="restart"/>
                  <w:vAlign w:val="center"/>
                </w:tcPr>
                <w:p w14:paraId="2B22AE14">
                  <w:pPr>
                    <w:spacing w:line="240" w:lineRule="auto"/>
                    <w:rPr>
                      <w:rFonts w:cs="Times New Roman"/>
                      <w:sz w:val="21"/>
                      <w:szCs w:val="21"/>
                    </w:rPr>
                  </w:pPr>
                  <w:r>
                    <w:rPr>
                      <w:rFonts w:cs="Times New Roman"/>
                      <w:sz w:val="21"/>
                      <w:szCs w:val="21"/>
                    </w:rPr>
                    <w:t>烘干过程废气</w:t>
                  </w:r>
                </w:p>
              </w:tc>
              <w:tc>
                <w:tcPr>
                  <w:tcW w:w="810" w:type="dxa"/>
                  <w:vAlign w:val="center"/>
                </w:tcPr>
                <w:p w14:paraId="6C7CF6E7">
                  <w:pPr>
                    <w:spacing w:line="240" w:lineRule="auto"/>
                    <w:rPr>
                      <w:rFonts w:cs="Times New Roman"/>
                      <w:sz w:val="21"/>
                      <w:szCs w:val="21"/>
                      <w:lang w:val="en-US"/>
                    </w:rPr>
                  </w:pPr>
                  <w:r>
                    <w:rPr>
                      <w:rFonts w:cs="Times New Roman"/>
                      <w:sz w:val="21"/>
                      <w:szCs w:val="21"/>
                      <w:lang w:val="en-US"/>
                    </w:rPr>
                    <w:t>颗粒物</w:t>
                  </w:r>
                </w:p>
              </w:tc>
              <w:tc>
                <w:tcPr>
                  <w:tcW w:w="1140" w:type="dxa"/>
                  <w:vAlign w:val="center"/>
                </w:tcPr>
                <w:p w14:paraId="1118DA42">
                  <w:pPr>
                    <w:spacing w:line="240" w:lineRule="auto"/>
                    <w:rPr>
                      <w:rFonts w:cs="Times New Roman"/>
                      <w:sz w:val="21"/>
                      <w:szCs w:val="21"/>
                      <w:lang w:val="en-US"/>
                    </w:rPr>
                  </w:pPr>
                  <w:r>
                    <w:rPr>
                      <w:rFonts w:cs="Times New Roman"/>
                      <w:sz w:val="21"/>
                      <w:szCs w:val="21"/>
                      <w:lang w:val="en-US"/>
                    </w:rPr>
                    <w:t>30</w:t>
                  </w:r>
                  <w:r>
                    <w:rPr>
                      <w:rFonts w:cs="Times New Roman"/>
                      <w:color w:val="000000"/>
                      <w:sz w:val="21"/>
                      <w:szCs w:val="21"/>
                      <w:lang w:val="en-US"/>
                    </w:rPr>
                    <w:t>mg/m</w:t>
                  </w:r>
                  <w:r>
                    <w:rPr>
                      <w:rFonts w:cs="Times New Roman"/>
                      <w:color w:val="000000"/>
                      <w:sz w:val="21"/>
                      <w:szCs w:val="21"/>
                      <w:vertAlign w:val="superscript"/>
                      <w:lang w:val="en-US"/>
                    </w:rPr>
                    <w:t>3</w:t>
                  </w:r>
                </w:p>
              </w:tc>
              <w:tc>
                <w:tcPr>
                  <w:tcW w:w="960" w:type="dxa"/>
                  <w:vAlign w:val="center"/>
                </w:tcPr>
                <w:p w14:paraId="0179BD78">
                  <w:pPr>
                    <w:spacing w:line="240" w:lineRule="auto"/>
                    <w:rPr>
                      <w:rFonts w:cs="Times New Roman"/>
                      <w:sz w:val="21"/>
                      <w:szCs w:val="21"/>
                      <w:lang w:val="en-US"/>
                    </w:rPr>
                  </w:pPr>
                  <w:r>
                    <w:rPr>
                      <w:rFonts w:cs="Times New Roman"/>
                      <w:sz w:val="21"/>
                      <w:szCs w:val="21"/>
                      <w:lang w:val="en-US"/>
                    </w:rPr>
                    <w:t>/</w:t>
                  </w:r>
                </w:p>
              </w:tc>
              <w:tc>
                <w:tcPr>
                  <w:tcW w:w="870" w:type="dxa"/>
                  <w:vMerge w:val="restart"/>
                  <w:vAlign w:val="center"/>
                </w:tcPr>
                <w:p w14:paraId="36664D81">
                  <w:pPr>
                    <w:spacing w:line="240" w:lineRule="auto"/>
                    <w:rPr>
                      <w:rFonts w:hint="eastAsia" w:eastAsia="宋体" w:cs="Times New Roman"/>
                      <w:sz w:val="21"/>
                      <w:szCs w:val="21"/>
                      <w:lang w:val="en-US" w:eastAsia="zh-CN"/>
                    </w:rPr>
                  </w:pPr>
                  <w:r>
                    <w:rPr>
                      <w:rFonts w:cs="Times New Roman"/>
                      <w:sz w:val="21"/>
                      <w:szCs w:val="21"/>
                      <w:lang w:val="en-US"/>
                    </w:rPr>
                    <w:t>1</w:t>
                  </w:r>
                  <w:r>
                    <w:rPr>
                      <w:rFonts w:hint="eastAsia" w:cs="Times New Roman"/>
                      <w:sz w:val="21"/>
                      <w:szCs w:val="21"/>
                      <w:lang w:val="en-US" w:eastAsia="zh-CN"/>
                    </w:rPr>
                    <w:t>6</w:t>
                  </w:r>
                </w:p>
              </w:tc>
              <w:tc>
                <w:tcPr>
                  <w:tcW w:w="1927" w:type="dxa"/>
                  <w:vMerge w:val="restart"/>
                  <w:vAlign w:val="center"/>
                </w:tcPr>
                <w:p w14:paraId="0DB82E73">
                  <w:pPr>
                    <w:spacing w:line="240" w:lineRule="auto"/>
                    <w:rPr>
                      <w:rFonts w:cs="Times New Roman"/>
                      <w:sz w:val="21"/>
                      <w:szCs w:val="21"/>
                      <w:lang w:val="en-US"/>
                    </w:rPr>
                  </w:pPr>
                  <w:r>
                    <w:rPr>
                      <w:rFonts w:cs="Times New Roman"/>
                      <w:sz w:val="21"/>
                      <w:szCs w:val="21"/>
                    </w:rPr>
                    <w:t>《工业炉窑大气污染物排放标准》</w:t>
                  </w:r>
                  <w:r>
                    <w:rPr>
                      <w:rFonts w:cs="Times New Roman"/>
                      <w:sz w:val="21"/>
                      <w:szCs w:val="21"/>
                      <w:lang w:val="en-US" w:bidi="ar-SA"/>
                    </w:rPr>
                    <w:t>DB13/1640-2012</w:t>
                  </w:r>
                  <w:r>
                    <w:rPr>
                      <w:rFonts w:cs="Times New Roman"/>
                      <w:color w:val="000000"/>
                      <w:sz w:val="21"/>
                      <w:szCs w:val="21"/>
                      <w:lang w:val="en-US"/>
                    </w:rPr>
                    <w:t>及《承德市工业炉窑综合治理实施方案》（承环办〔2020〕72号）排放标准</w:t>
                  </w:r>
                </w:p>
              </w:tc>
            </w:tr>
            <w:tr w14:paraId="3B3D8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vMerge w:val="continue"/>
                  <w:vAlign w:val="center"/>
                </w:tcPr>
                <w:p w14:paraId="7A80A392">
                  <w:pPr>
                    <w:spacing w:line="240" w:lineRule="auto"/>
                    <w:rPr>
                      <w:rFonts w:cs="Times New Roman"/>
                      <w:sz w:val="21"/>
                      <w:szCs w:val="21"/>
                      <w:lang w:val="en-US"/>
                    </w:rPr>
                  </w:pPr>
                </w:p>
              </w:tc>
              <w:tc>
                <w:tcPr>
                  <w:tcW w:w="364" w:type="dxa"/>
                  <w:vMerge w:val="continue"/>
                  <w:vAlign w:val="center"/>
                </w:tcPr>
                <w:p w14:paraId="34101DA3">
                  <w:pPr>
                    <w:spacing w:line="240" w:lineRule="auto"/>
                    <w:rPr>
                      <w:rFonts w:cs="Times New Roman"/>
                      <w:sz w:val="21"/>
                      <w:szCs w:val="21"/>
                      <w:lang w:val="en-US"/>
                    </w:rPr>
                  </w:pPr>
                </w:p>
              </w:tc>
              <w:tc>
                <w:tcPr>
                  <w:tcW w:w="1605" w:type="dxa"/>
                  <w:vMerge w:val="continue"/>
                  <w:vAlign w:val="center"/>
                </w:tcPr>
                <w:p w14:paraId="694DCAF5">
                  <w:pPr>
                    <w:spacing w:line="240" w:lineRule="auto"/>
                    <w:rPr>
                      <w:rFonts w:cs="Times New Roman"/>
                      <w:sz w:val="21"/>
                      <w:szCs w:val="21"/>
                    </w:rPr>
                  </w:pPr>
                </w:p>
              </w:tc>
              <w:tc>
                <w:tcPr>
                  <w:tcW w:w="810" w:type="dxa"/>
                  <w:vAlign w:val="center"/>
                </w:tcPr>
                <w:p w14:paraId="6870038D">
                  <w:pPr>
                    <w:spacing w:line="240" w:lineRule="auto"/>
                    <w:rPr>
                      <w:rFonts w:cs="Times New Roman"/>
                      <w:sz w:val="21"/>
                      <w:szCs w:val="21"/>
                      <w:lang w:val="en-US"/>
                    </w:rPr>
                  </w:pPr>
                  <w:r>
                    <w:rPr>
                      <w:rFonts w:cs="Times New Roman"/>
                      <w:sz w:val="21"/>
                      <w:szCs w:val="21"/>
                      <w:lang w:val="en-US"/>
                    </w:rPr>
                    <w:t>SO</w:t>
                  </w:r>
                  <w:r>
                    <w:rPr>
                      <w:rFonts w:cs="Times New Roman"/>
                      <w:sz w:val="21"/>
                      <w:szCs w:val="21"/>
                      <w:vertAlign w:val="subscript"/>
                      <w:lang w:val="en-US"/>
                    </w:rPr>
                    <w:t>2</w:t>
                  </w:r>
                </w:p>
              </w:tc>
              <w:tc>
                <w:tcPr>
                  <w:tcW w:w="1140" w:type="dxa"/>
                  <w:vAlign w:val="center"/>
                </w:tcPr>
                <w:p w14:paraId="2C451D4D">
                  <w:pPr>
                    <w:spacing w:line="240" w:lineRule="auto"/>
                    <w:rPr>
                      <w:rFonts w:cs="Times New Roman"/>
                      <w:sz w:val="21"/>
                      <w:szCs w:val="21"/>
                      <w:lang w:val="en-US"/>
                    </w:rPr>
                  </w:pPr>
                  <w:r>
                    <w:rPr>
                      <w:rFonts w:cs="Times New Roman"/>
                      <w:sz w:val="21"/>
                      <w:szCs w:val="21"/>
                      <w:lang w:val="en-US"/>
                    </w:rPr>
                    <w:t>200</w:t>
                  </w:r>
                  <w:r>
                    <w:rPr>
                      <w:rFonts w:cs="Times New Roman"/>
                      <w:color w:val="000000"/>
                      <w:sz w:val="21"/>
                      <w:szCs w:val="21"/>
                      <w:lang w:val="en-US"/>
                    </w:rPr>
                    <w:t>mg/m</w:t>
                  </w:r>
                  <w:r>
                    <w:rPr>
                      <w:rFonts w:cs="Times New Roman"/>
                      <w:color w:val="000000"/>
                      <w:sz w:val="21"/>
                      <w:szCs w:val="21"/>
                      <w:vertAlign w:val="superscript"/>
                      <w:lang w:val="en-US"/>
                    </w:rPr>
                    <w:t>3</w:t>
                  </w:r>
                </w:p>
              </w:tc>
              <w:tc>
                <w:tcPr>
                  <w:tcW w:w="960" w:type="dxa"/>
                  <w:vAlign w:val="center"/>
                </w:tcPr>
                <w:p w14:paraId="7281EE15">
                  <w:pPr>
                    <w:spacing w:line="240" w:lineRule="auto"/>
                    <w:rPr>
                      <w:rFonts w:cs="Times New Roman"/>
                      <w:sz w:val="21"/>
                      <w:szCs w:val="21"/>
                      <w:lang w:val="en-US"/>
                    </w:rPr>
                  </w:pPr>
                  <w:r>
                    <w:rPr>
                      <w:rFonts w:cs="Times New Roman"/>
                      <w:sz w:val="21"/>
                      <w:szCs w:val="21"/>
                      <w:lang w:val="en-US"/>
                    </w:rPr>
                    <w:t>/</w:t>
                  </w:r>
                </w:p>
              </w:tc>
              <w:tc>
                <w:tcPr>
                  <w:tcW w:w="870" w:type="dxa"/>
                  <w:vMerge w:val="continue"/>
                  <w:vAlign w:val="center"/>
                </w:tcPr>
                <w:p w14:paraId="7D979708">
                  <w:pPr>
                    <w:spacing w:line="240" w:lineRule="auto"/>
                    <w:rPr>
                      <w:rFonts w:cs="Times New Roman"/>
                      <w:sz w:val="21"/>
                      <w:szCs w:val="21"/>
                      <w:lang w:val="en-US"/>
                    </w:rPr>
                  </w:pPr>
                </w:p>
              </w:tc>
              <w:tc>
                <w:tcPr>
                  <w:tcW w:w="1927" w:type="dxa"/>
                  <w:vMerge w:val="continue"/>
                  <w:vAlign w:val="center"/>
                </w:tcPr>
                <w:p w14:paraId="3B8A1467">
                  <w:pPr>
                    <w:spacing w:line="240" w:lineRule="auto"/>
                    <w:rPr>
                      <w:rFonts w:cs="Times New Roman"/>
                      <w:sz w:val="21"/>
                      <w:szCs w:val="21"/>
                      <w:lang w:val="en-US"/>
                    </w:rPr>
                  </w:pPr>
                </w:p>
              </w:tc>
            </w:tr>
            <w:tr w14:paraId="2745F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vMerge w:val="continue"/>
                  <w:vAlign w:val="center"/>
                </w:tcPr>
                <w:p w14:paraId="43A5EB8B">
                  <w:pPr>
                    <w:spacing w:line="240" w:lineRule="auto"/>
                    <w:rPr>
                      <w:rFonts w:cs="Times New Roman"/>
                      <w:sz w:val="21"/>
                      <w:szCs w:val="21"/>
                      <w:lang w:val="en-US"/>
                    </w:rPr>
                  </w:pPr>
                </w:p>
              </w:tc>
              <w:tc>
                <w:tcPr>
                  <w:tcW w:w="364" w:type="dxa"/>
                  <w:vMerge w:val="continue"/>
                  <w:vAlign w:val="center"/>
                </w:tcPr>
                <w:p w14:paraId="4F4A1D12">
                  <w:pPr>
                    <w:spacing w:line="240" w:lineRule="auto"/>
                    <w:rPr>
                      <w:rFonts w:cs="Times New Roman"/>
                      <w:sz w:val="21"/>
                      <w:szCs w:val="21"/>
                      <w:lang w:val="en-US"/>
                    </w:rPr>
                  </w:pPr>
                </w:p>
              </w:tc>
              <w:tc>
                <w:tcPr>
                  <w:tcW w:w="1605" w:type="dxa"/>
                  <w:vMerge w:val="continue"/>
                  <w:vAlign w:val="center"/>
                </w:tcPr>
                <w:p w14:paraId="694A12C1">
                  <w:pPr>
                    <w:spacing w:line="240" w:lineRule="auto"/>
                    <w:rPr>
                      <w:rFonts w:cs="Times New Roman"/>
                      <w:sz w:val="21"/>
                      <w:szCs w:val="21"/>
                    </w:rPr>
                  </w:pPr>
                </w:p>
              </w:tc>
              <w:tc>
                <w:tcPr>
                  <w:tcW w:w="810" w:type="dxa"/>
                  <w:vAlign w:val="center"/>
                </w:tcPr>
                <w:p w14:paraId="59BE606F">
                  <w:pPr>
                    <w:spacing w:line="240" w:lineRule="auto"/>
                    <w:rPr>
                      <w:rFonts w:cs="Times New Roman"/>
                      <w:sz w:val="21"/>
                      <w:szCs w:val="21"/>
                      <w:lang w:val="en-US"/>
                    </w:rPr>
                  </w:pPr>
                  <w:r>
                    <w:rPr>
                      <w:rFonts w:cs="Times New Roman"/>
                      <w:sz w:val="21"/>
                      <w:szCs w:val="21"/>
                      <w:lang w:val="en-US"/>
                    </w:rPr>
                    <w:t>NOx</w:t>
                  </w:r>
                </w:p>
              </w:tc>
              <w:tc>
                <w:tcPr>
                  <w:tcW w:w="1140" w:type="dxa"/>
                  <w:vAlign w:val="center"/>
                </w:tcPr>
                <w:p w14:paraId="778678DC">
                  <w:pPr>
                    <w:spacing w:line="240" w:lineRule="auto"/>
                    <w:rPr>
                      <w:rFonts w:cs="Times New Roman"/>
                      <w:sz w:val="21"/>
                      <w:szCs w:val="21"/>
                      <w:lang w:val="en-US"/>
                    </w:rPr>
                  </w:pPr>
                  <w:r>
                    <w:rPr>
                      <w:rFonts w:cs="Times New Roman"/>
                      <w:sz w:val="21"/>
                      <w:szCs w:val="21"/>
                      <w:lang w:val="en-US"/>
                    </w:rPr>
                    <w:t>300</w:t>
                  </w:r>
                  <w:r>
                    <w:rPr>
                      <w:rFonts w:cs="Times New Roman"/>
                      <w:color w:val="000000"/>
                      <w:sz w:val="21"/>
                      <w:szCs w:val="21"/>
                      <w:lang w:val="en-US"/>
                    </w:rPr>
                    <w:t>mg/m</w:t>
                  </w:r>
                  <w:r>
                    <w:rPr>
                      <w:rFonts w:cs="Times New Roman"/>
                      <w:color w:val="000000"/>
                      <w:sz w:val="21"/>
                      <w:szCs w:val="21"/>
                      <w:vertAlign w:val="superscript"/>
                      <w:lang w:val="en-US"/>
                    </w:rPr>
                    <w:t>3</w:t>
                  </w:r>
                </w:p>
              </w:tc>
              <w:tc>
                <w:tcPr>
                  <w:tcW w:w="960" w:type="dxa"/>
                  <w:vAlign w:val="center"/>
                </w:tcPr>
                <w:p w14:paraId="7CD77765">
                  <w:pPr>
                    <w:spacing w:line="240" w:lineRule="auto"/>
                    <w:rPr>
                      <w:rFonts w:cs="Times New Roman"/>
                      <w:sz w:val="21"/>
                      <w:szCs w:val="21"/>
                      <w:lang w:val="en-US"/>
                    </w:rPr>
                  </w:pPr>
                  <w:r>
                    <w:rPr>
                      <w:rFonts w:cs="Times New Roman"/>
                      <w:sz w:val="21"/>
                      <w:szCs w:val="21"/>
                      <w:lang w:val="en-US"/>
                    </w:rPr>
                    <w:t>/</w:t>
                  </w:r>
                </w:p>
              </w:tc>
              <w:tc>
                <w:tcPr>
                  <w:tcW w:w="870" w:type="dxa"/>
                  <w:vMerge w:val="continue"/>
                  <w:vAlign w:val="center"/>
                </w:tcPr>
                <w:p w14:paraId="710C580C">
                  <w:pPr>
                    <w:spacing w:line="240" w:lineRule="auto"/>
                    <w:rPr>
                      <w:rFonts w:cs="Times New Roman"/>
                      <w:sz w:val="21"/>
                      <w:szCs w:val="21"/>
                      <w:lang w:val="en-US"/>
                    </w:rPr>
                  </w:pPr>
                </w:p>
              </w:tc>
              <w:tc>
                <w:tcPr>
                  <w:tcW w:w="1927" w:type="dxa"/>
                  <w:vMerge w:val="continue"/>
                  <w:vAlign w:val="center"/>
                </w:tcPr>
                <w:p w14:paraId="019AB608">
                  <w:pPr>
                    <w:spacing w:line="240" w:lineRule="auto"/>
                    <w:rPr>
                      <w:rFonts w:cs="Times New Roman"/>
                      <w:sz w:val="21"/>
                      <w:szCs w:val="21"/>
                      <w:lang w:val="en-US"/>
                    </w:rPr>
                  </w:pPr>
                </w:p>
              </w:tc>
            </w:tr>
            <w:tr w14:paraId="2A081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vMerge w:val="continue"/>
                  <w:vAlign w:val="center"/>
                </w:tcPr>
                <w:p w14:paraId="154FF6DD">
                  <w:pPr>
                    <w:spacing w:line="240" w:lineRule="auto"/>
                    <w:rPr>
                      <w:rFonts w:cs="Times New Roman"/>
                      <w:sz w:val="21"/>
                      <w:szCs w:val="21"/>
                      <w:lang w:val="en-US"/>
                    </w:rPr>
                  </w:pPr>
                </w:p>
              </w:tc>
              <w:tc>
                <w:tcPr>
                  <w:tcW w:w="364" w:type="dxa"/>
                  <w:vMerge w:val="continue"/>
                  <w:vAlign w:val="center"/>
                </w:tcPr>
                <w:p w14:paraId="1EBF9FC8">
                  <w:pPr>
                    <w:spacing w:line="240" w:lineRule="auto"/>
                    <w:rPr>
                      <w:rFonts w:cs="Times New Roman"/>
                      <w:sz w:val="21"/>
                      <w:szCs w:val="21"/>
                      <w:lang w:val="en-US"/>
                    </w:rPr>
                  </w:pPr>
                </w:p>
              </w:tc>
              <w:tc>
                <w:tcPr>
                  <w:tcW w:w="1605" w:type="dxa"/>
                  <w:vMerge w:val="continue"/>
                  <w:vAlign w:val="center"/>
                </w:tcPr>
                <w:p w14:paraId="3EADBAC4">
                  <w:pPr>
                    <w:spacing w:line="240" w:lineRule="auto"/>
                    <w:rPr>
                      <w:rFonts w:cs="Times New Roman"/>
                      <w:sz w:val="21"/>
                      <w:szCs w:val="21"/>
                    </w:rPr>
                  </w:pPr>
                </w:p>
              </w:tc>
              <w:tc>
                <w:tcPr>
                  <w:tcW w:w="810" w:type="dxa"/>
                  <w:vAlign w:val="center"/>
                </w:tcPr>
                <w:p w14:paraId="75E6A90C">
                  <w:pPr>
                    <w:spacing w:line="240" w:lineRule="auto"/>
                    <w:rPr>
                      <w:rFonts w:cs="Times New Roman"/>
                      <w:sz w:val="21"/>
                      <w:szCs w:val="21"/>
                      <w:lang w:val="en-US"/>
                    </w:rPr>
                  </w:pPr>
                  <w:r>
                    <w:rPr>
                      <w:rFonts w:hint="default" w:ascii="Times New Roman" w:hAnsi="Times New Roman" w:eastAsia="宋体" w:cs="Times New Roman"/>
                      <w:color w:val="000000"/>
                      <w:kern w:val="0"/>
                      <w:sz w:val="21"/>
                      <w:szCs w:val="21"/>
                      <w:lang w:val="en-US" w:eastAsia="zh-CN" w:bidi="ar"/>
                    </w:rPr>
                    <w:t>烟气黑度</w:t>
                  </w:r>
                </w:p>
              </w:tc>
              <w:tc>
                <w:tcPr>
                  <w:tcW w:w="1140" w:type="dxa"/>
                  <w:vAlign w:val="center"/>
                </w:tcPr>
                <w:p w14:paraId="744101C4">
                  <w:pPr>
                    <w:spacing w:line="240" w:lineRule="auto"/>
                    <w:rPr>
                      <w:rFonts w:cs="Times New Roman"/>
                      <w:sz w:val="21"/>
                      <w:szCs w:val="21"/>
                      <w:lang w:val="en-US"/>
                    </w:rPr>
                  </w:pPr>
                  <w:r>
                    <w:rPr>
                      <w:rFonts w:hint="default" w:ascii="Times New Roman" w:hAnsi="Times New Roman" w:eastAsia="宋体" w:cs="Times New Roman"/>
                      <w:color w:val="000000"/>
                      <w:kern w:val="0"/>
                      <w:sz w:val="21"/>
                      <w:szCs w:val="21"/>
                      <w:lang w:val="en-US" w:eastAsia="zh-CN" w:bidi="ar"/>
                    </w:rPr>
                    <w:t>1级（林格曼黑度）</w:t>
                  </w:r>
                </w:p>
              </w:tc>
              <w:tc>
                <w:tcPr>
                  <w:tcW w:w="960" w:type="dxa"/>
                  <w:vAlign w:val="center"/>
                </w:tcPr>
                <w:p w14:paraId="7FEACCD1">
                  <w:pPr>
                    <w:spacing w:line="240" w:lineRule="auto"/>
                    <w:rPr>
                      <w:rFonts w:hint="eastAsia" w:eastAsia="宋体" w:cs="Times New Roman"/>
                      <w:sz w:val="21"/>
                      <w:szCs w:val="21"/>
                      <w:lang w:val="en-US" w:eastAsia="zh-CN"/>
                    </w:rPr>
                  </w:pPr>
                  <w:r>
                    <w:rPr>
                      <w:rFonts w:hint="eastAsia" w:cs="Times New Roman"/>
                      <w:sz w:val="21"/>
                      <w:szCs w:val="21"/>
                      <w:lang w:val="en-US" w:eastAsia="zh-CN"/>
                    </w:rPr>
                    <w:t>/</w:t>
                  </w:r>
                </w:p>
              </w:tc>
              <w:tc>
                <w:tcPr>
                  <w:tcW w:w="870" w:type="dxa"/>
                  <w:vMerge w:val="continue"/>
                  <w:vAlign w:val="center"/>
                </w:tcPr>
                <w:p w14:paraId="4662C703">
                  <w:pPr>
                    <w:spacing w:line="240" w:lineRule="auto"/>
                    <w:rPr>
                      <w:rFonts w:cs="Times New Roman"/>
                      <w:sz w:val="21"/>
                      <w:szCs w:val="21"/>
                      <w:lang w:val="en-US"/>
                    </w:rPr>
                  </w:pPr>
                </w:p>
              </w:tc>
              <w:tc>
                <w:tcPr>
                  <w:tcW w:w="1927" w:type="dxa"/>
                  <w:vMerge w:val="continue"/>
                  <w:vAlign w:val="center"/>
                </w:tcPr>
                <w:p w14:paraId="3A4DD103">
                  <w:pPr>
                    <w:spacing w:line="240" w:lineRule="auto"/>
                    <w:rPr>
                      <w:rFonts w:cs="Times New Roman"/>
                      <w:sz w:val="21"/>
                      <w:szCs w:val="21"/>
                      <w:lang w:val="en-US"/>
                    </w:rPr>
                  </w:pPr>
                </w:p>
              </w:tc>
            </w:tr>
            <w:tr w14:paraId="18FAA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vMerge w:val="continue"/>
                  <w:vAlign w:val="center"/>
                </w:tcPr>
                <w:p w14:paraId="5255B768">
                  <w:pPr>
                    <w:spacing w:line="240" w:lineRule="auto"/>
                    <w:rPr>
                      <w:rFonts w:cs="Times New Roman"/>
                      <w:sz w:val="21"/>
                      <w:szCs w:val="21"/>
                      <w:lang w:val="en-US"/>
                    </w:rPr>
                  </w:pPr>
                </w:p>
              </w:tc>
              <w:tc>
                <w:tcPr>
                  <w:tcW w:w="364" w:type="dxa"/>
                  <w:vAlign w:val="center"/>
                </w:tcPr>
                <w:p w14:paraId="78E54077">
                  <w:pPr>
                    <w:spacing w:line="240" w:lineRule="auto"/>
                    <w:rPr>
                      <w:rFonts w:cs="Times New Roman"/>
                      <w:sz w:val="21"/>
                      <w:szCs w:val="21"/>
                      <w:lang w:val="en-US"/>
                    </w:rPr>
                  </w:pPr>
                  <w:r>
                    <w:rPr>
                      <w:rFonts w:hint="eastAsia" w:cs="Times New Roman"/>
                      <w:sz w:val="21"/>
                      <w:szCs w:val="21"/>
                      <w:lang w:val="en-US"/>
                    </w:rPr>
                    <w:t>无组织</w:t>
                  </w:r>
                </w:p>
              </w:tc>
              <w:tc>
                <w:tcPr>
                  <w:tcW w:w="1605" w:type="dxa"/>
                  <w:vAlign w:val="center"/>
                </w:tcPr>
                <w:p w14:paraId="0DE70F11">
                  <w:pPr>
                    <w:spacing w:line="240" w:lineRule="auto"/>
                    <w:rPr>
                      <w:rFonts w:cs="Times New Roman"/>
                      <w:sz w:val="21"/>
                      <w:szCs w:val="21"/>
                    </w:rPr>
                  </w:pPr>
                  <w:r>
                    <w:rPr>
                      <w:rFonts w:hint="eastAsia" w:cs="Times New Roman"/>
                      <w:sz w:val="21"/>
                      <w:szCs w:val="21"/>
                    </w:rPr>
                    <w:t>厂界</w:t>
                  </w:r>
                </w:p>
              </w:tc>
              <w:tc>
                <w:tcPr>
                  <w:tcW w:w="810" w:type="dxa"/>
                  <w:vAlign w:val="center"/>
                </w:tcPr>
                <w:p w14:paraId="7439C023">
                  <w:pPr>
                    <w:spacing w:line="240" w:lineRule="auto"/>
                    <w:rPr>
                      <w:rFonts w:cs="Times New Roman"/>
                      <w:sz w:val="21"/>
                      <w:szCs w:val="21"/>
                      <w:lang w:val="en-US"/>
                    </w:rPr>
                  </w:pPr>
                  <w:r>
                    <w:rPr>
                      <w:rFonts w:cs="Times New Roman"/>
                      <w:sz w:val="21"/>
                      <w:szCs w:val="21"/>
                      <w:lang w:val="en-US"/>
                    </w:rPr>
                    <w:t>颗粒物</w:t>
                  </w:r>
                </w:p>
              </w:tc>
              <w:tc>
                <w:tcPr>
                  <w:tcW w:w="1140" w:type="dxa"/>
                  <w:vAlign w:val="center"/>
                </w:tcPr>
                <w:p w14:paraId="668CEB0F">
                  <w:pPr>
                    <w:spacing w:line="240" w:lineRule="auto"/>
                    <w:rPr>
                      <w:rFonts w:cs="Times New Roman"/>
                      <w:sz w:val="21"/>
                      <w:szCs w:val="21"/>
                      <w:lang w:val="en-US"/>
                    </w:rPr>
                  </w:pPr>
                  <w:r>
                    <w:rPr>
                      <w:rFonts w:hint="eastAsia" w:cs="Times New Roman"/>
                      <w:sz w:val="21"/>
                      <w:szCs w:val="21"/>
                      <w:lang w:val="en-US"/>
                    </w:rPr>
                    <w:t>1.0</w:t>
                  </w:r>
                  <w:r>
                    <w:rPr>
                      <w:rFonts w:cs="Times New Roman"/>
                      <w:color w:val="000000"/>
                      <w:sz w:val="21"/>
                      <w:szCs w:val="21"/>
                      <w:lang w:val="en-US"/>
                    </w:rPr>
                    <w:t>mg/m</w:t>
                  </w:r>
                  <w:r>
                    <w:rPr>
                      <w:rFonts w:cs="Times New Roman"/>
                      <w:color w:val="000000"/>
                      <w:sz w:val="21"/>
                      <w:szCs w:val="21"/>
                      <w:vertAlign w:val="superscript"/>
                      <w:lang w:val="en-US"/>
                    </w:rPr>
                    <w:t>3</w:t>
                  </w:r>
                </w:p>
              </w:tc>
              <w:tc>
                <w:tcPr>
                  <w:tcW w:w="960" w:type="dxa"/>
                  <w:vAlign w:val="center"/>
                </w:tcPr>
                <w:p w14:paraId="47229177">
                  <w:pPr>
                    <w:spacing w:line="240" w:lineRule="auto"/>
                    <w:rPr>
                      <w:rFonts w:cs="Times New Roman"/>
                      <w:sz w:val="21"/>
                      <w:szCs w:val="21"/>
                      <w:lang w:val="en-US"/>
                    </w:rPr>
                  </w:pPr>
                  <w:r>
                    <w:rPr>
                      <w:rFonts w:hint="eastAsia" w:cs="Times New Roman"/>
                      <w:sz w:val="21"/>
                      <w:szCs w:val="21"/>
                      <w:lang w:val="en-US"/>
                    </w:rPr>
                    <w:t>/</w:t>
                  </w:r>
                </w:p>
              </w:tc>
              <w:tc>
                <w:tcPr>
                  <w:tcW w:w="870" w:type="dxa"/>
                  <w:vAlign w:val="center"/>
                </w:tcPr>
                <w:p w14:paraId="1433551B">
                  <w:pPr>
                    <w:spacing w:line="240" w:lineRule="auto"/>
                    <w:rPr>
                      <w:rFonts w:cs="Times New Roman"/>
                      <w:sz w:val="21"/>
                      <w:szCs w:val="21"/>
                      <w:lang w:val="en-US"/>
                    </w:rPr>
                  </w:pPr>
                  <w:r>
                    <w:rPr>
                      <w:rFonts w:hint="eastAsia" w:cs="Times New Roman"/>
                      <w:sz w:val="21"/>
                      <w:szCs w:val="21"/>
                      <w:lang w:val="en-US"/>
                    </w:rPr>
                    <w:t>/</w:t>
                  </w:r>
                </w:p>
              </w:tc>
              <w:tc>
                <w:tcPr>
                  <w:tcW w:w="1927" w:type="dxa"/>
                  <w:vAlign w:val="center"/>
                </w:tcPr>
                <w:p w14:paraId="10549C3E">
                  <w:pPr>
                    <w:spacing w:line="240" w:lineRule="auto"/>
                    <w:rPr>
                      <w:rFonts w:cs="Times New Roman"/>
                      <w:sz w:val="21"/>
                      <w:szCs w:val="21"/>
                      <w:lang w:val="en-US"/>
                    </w:rPr>
                  </w:pPr>
                  <w:r>
                    <w:rPr>
                      <w:rFonts w:cs="Times New Roman"/>
                      <w:sz w:val="21"/>
                      <w:szCs w:val="21"/>
                    </w:rPr>
                    <w:t>《大气污染物综合排放标准》GB16297-1996</w:t>
                  </w:r>
                </w:p>
              </w:tc>
            </w:tr>
            <w:tr w14:paraId="3121E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vAlign w:val="center"/>
                </w:tcPr>
                <w:p w14:paraId="6338F518">
                  <w:pPr>
                    <w:spacing w:line="240" w:lineRule="auto"/>
                    <w:rPr>
                      <w:rFonts w:cs="Times New Roman"/>
                      <w:sz w:val="21"/>
                      <w:szCs w:val="21"/>
                      <w:lang w:val="en-US"/>
                    </w:rPr>
                  </w:pPr>
                  <w:r>
                    <w:rPr>
                      <w:rFonts w:cs="Times New Roman"/>
                      <w:sz w:val="21"/>
                      <w:szCs w:val="21"/>
                      <w:lang w:val="en-US"/>
                    </w:rPr>
                    <w:t>噪声</w:t>
                  </w:r>
                </w:p>
              </w:tc>
              <w:tc>
                <w:tcPr>
                  <w:tcW w:w="2779" w:type="dxa"/>
                  <w:gridSpan w:val="3"/>
                  <w:vAlign w:val="center"/>
                </w:tcPr>
                <w:p w14:paraId="1B1F7A14">
                  <w:pPr>
                    <w:widowControl/>
                    <w:spacing w:line="240" w:lineRule="auto"/>
                    <w:rPr>
                      <w:rFonts w:cs="Times New Roman"/>
                      <w:sz w:val="21"/>
                      <w:szCs w:val="21"/>
                      <w:lang w:val="en-US"/>
                    </w:rPr>
                  </w:pPr>
                  <w:r>
                    <w:rPr>
                      <w:rFonts w:cs="Times New Roman"/>
                      <w:color w:val="000000"/>
                      <w:sz w:val="21"/>
                      <w:szCs w:val="21"/>
                      <w:lang w:val="en-US"/>
                    </w:rPr>
                    <w:t>等效连续 A 声级</w:t>
                  </w:r>
                </w:p>
              </w:tc>
              <w:tc>
                <w:tcPr>
                  <w:tcW w:w="1140" w:type="dxa"/>
                  <w:vAlign w:val="center"/>
                </w:tcPr>
                <w:p w14:paraId="219B1B5F">
                  <w:pPr>
                    <w:widowControl/>
                    <w:spacing w:line="240" w:lineRule="auto"/>
                    <w:rPr>
                      <w:rFonts w:cs="Times New Roman"/>
                      <w:sz w:val="21"/>
                      <w:szCs w:val="21"/>
                    </w:rPr>
                  </w:pPr>
                  <w:r>
                    <w:rPr>
                      <w:rFonts w:cs="Times New Roman"/>
                      <w:color w:val="000000"/>
                      <w:sz w:val="21"/>
                      <w:szCs w:val="21"/>
                      <w:lang w:val="en-US"/>
                    </w:rPr>
                    <w:t>昼间≤60dB</w:t>
                  </w:r>
                </w:p>
                <w:p w14:paraId="5675D7A3">
                  <w:pPr>
                    <w:widowControl/>
                    <w:spacing w:line="240" w:lineRule="auto"/>
                    <w:rPr>
                      <w:rFonts w:cs="Times New Roman"/>
                      <w:sz w:val="21"/>
                      <w:szCs w:val="21"/>
                      <w:lang w:val="en-US"/>
                    </w:rPr>
                  </w:pPr>
                  <w:r>
                    <w:rPr>
                      <w:rFonts w:cs="Times New Roman"/>
                      <w:color w:val="000000"/>
                      <w:sz w:val="21"/>
                      <w:szCs w:val="21"/>
                      <w:lang w:val="en-US"/>
                    </w:rPr>
                    <w:t>夜间≤50dB</w:t>
                  </w:r>
                </w:p>
              </w:tc>
              <w:tc>
                <w:tcPr>
                  <w:tcW w:w="960" w:type="dxa"/>
                  <w:vAlign w:val="center"/>
                </w:tcPr>
                <w:p w14:paraId="01DE770A">
                  <w:pPr>
                    <w:spacing w:line="240" w:lineRule="auto"/>
                    <w:rPr>
                      <w:rFonts w:cs="Times New Roman"/>
                      <w:sz w:val="21"/>
                      <w:szCs w:val="21"/>
                      <w:lang w:val="en-US"/>
                    </w:rPr>
                  </w:pPr>
                  <w:r>
                    <w:rPr>
                      <w:rFonts w:cs="Times New Roman"/>
                      <w:sz w:val="21"/>
                      <w:szCs w:val="21"/>
                      <w:lang w:val="en-US"/>
                    </w:rPr>
                    <w:t>/</w:t>
                  </w:r>
                </w:p>
              </w:tc>
              <w:tc>
                <w:tcPr>
                  <w:tcW w:w="870" w:type="dxa"/>
                  <w:vAlign w:val="center"/>
                </w:tcPr>
                <w:p w14:paraId="4E89608C">
                  <w:pPr>
                    <w:spacing w:line="240" w:lineRule="auto"/>
                    <w:rPr>
                      <w:rFonts w:cs="Times New Roman"/>
                      <w:sz w:val="21"/>
                      <w:szCs w:val="21"/>
                      <w:lang w:val="en-US"/>
                    </w:rPr>
                  </w:pPr>
                  <w:r>
                    <w:rPr>
                      <w:rFonts w:cs="Times New Roman"/>
                      <w:sz w:val="21"/>
                      <w:szCs w:val="21"/>
                      <w:lang w:val="en-US"/>
                    </w:rPr>
                    <w:t>/</w:t>
                  </w:r>
                </w:p>
              </w:tc>
              <w:tc>
                <w:tcPr>
                  <w:tcW w:w="1927" w:type="dxa"/>
                  <w:vAlign w:val="center"/>
                </w:tcPr>
                <w:p w14:paraId="0749B142">
                  <w:pPr>
                    <w:spacing w:line="240" w:lineRule="auto"/>
                    <w:rPr>
                      <w:rFonts w:cs="Times New Roman"/>
                      <w:sz w:val="21"/>
                      <w:szCs w:val="21"/>
                      <w:lang w:val="en-US"/>
                    </w:rPr>
                  </w:pPr>
                  <w:r>
                    <w:rPr>
                      <w:rFonts w:cs="Times New Roman"/>
                      <w:sz w:val="21"/>
                      <w:szCs w:val="21"/>
                    </w:rPr>
                    <w:t>《工业企业厂界环境噪声排放标准》（GB12348-2008）</w:t>
                  </w:r>
                  <w:r>
                    <w:rPr>
                      <w:rFonts w:cs="Times New Roman"/>
                      <w:sz w:val="21"/>
                      <w:szCs w:val="21"/>
                      <w:lang w:val="en-US"/>
                    </w:rPr>
                    <w:t>2</w:t>
                  </w:r>
                  <w:r>
                    <w:rPr>
                      <w:rFonts w:cs="Times New Roman"/>
                      <w:sz w:val="21"/>
                      <w:szCs w:val="21"/>
                    </w:rPr>
                    <w:t>类标准</w:t>
                  </w:r>
                </w:p>
              </w:tc>
            </w:tr>
            <w:tr w14:paraId="5CD63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2" w:type="dxa"/>
                  <w:vMerge w:val="restart"/>
                  <w:vAlign w:val="center"/>
                </w:tcPr>
                <w:p w14:paraId="7C7405BD">
                  <w:pPr>
                    <w:spacing w:line="240" w:lineRule="auto"/>
                    <w:rPr>
                      <w:rFonts w:cs="Times New Roman"/>
                      <w:sz w:val="21"/>
                      <w:szCs w:val="21"/>
                      <w:lang w:val="en-US"/>
                    </w:rPr>
                  </w:pPr>
                  <w:r>
                    <w:rPr>
                      <w:rFonts w:cs="Times New Roman"/>
                      <w:sz w:val="21"/>
                      <w:szCs w:val="21"/>
                      <w:lang w:val="en-US"/>
                    </w:rPr>
                    <w:t>固废</w:t>
                  </w:r>
                </w:p>
              </w:tc>
              <w:tc>
                <w:tcPr>
                  <w:tcW w:w="2779" w:type="dxa"/>
                  <w:gridSpan w:val="3"/>
                  <w:vAlign w:val="center"/>
                </w:tcPr>
                <w:p w14:paraId="0A0D2E35">
                  <w:pPr>
                    <w:widowControl/>
                    <w:spacing w:line="240" w:lineRule="auto"/>
                    <w:rPr>
                      <w:rFonts w:cs="Times New Roman"/>
                      <w:color w:val="000000"/>
                      <w:sz w:val="21"/>
                      <w:szCs w:val="21"/>
                      <w:lang w:val="en-US"/>
                    </w:rPr>
                  </w:pPr>
                  <w:r>
                    <w:rPr>
                      <w:rFonts w:cs="Times New Roman"/>
                      <w:color w:val="000000"/>
                      <w:sz w:val="21"/>
                      <w:szCs w:val="21"/>
                      <w:lang w:val="en-US"/>
                    </w:rPr>
                    <w:t>一般固废</w:t>
                  </w:r>
                </w:p>
              </w:tc>
              <w:tc>
                <w:tcPr>
                  <w:tcW w:w="1140" w:type="dxa"/>
                  <w:vAlign w:val="center"/>
                </w:tcPr>
                <w:p w14:paraId="36B25530">
                  <w:pPr>
                    <w:widowControl/>
                    <w:spacing w:line="240" w:lineRule="auto"/>
                    <w:rPr>
                      <w:rFonts w:cs="Times New Roman"/>
                      <w:color w:val="000000"/>
                      <w:sz w:val="21"/>
                      <w:szCs w:val="21"/>
                      <w:lang w:val="en-US"/>
                    </w:rPr>
                  </w:pPr>
                  <w:r>
                    <w:rPr>
                      <w:rFonts w:cs="Times New Roman"/>
                      <w:color w:val="000000"/>
                      <w:sz w:val="21"/>
                      <w:szCs w:val="21"/>
                      <w:lang w:val="en-US"/>
                    </w:rPr>
                    <w:t>/</w:t>
                  </w:r>
                </w:p>
              </w:tc>
              <w:tc>
                <w:tcPr>
                  <w:tcW w:w="960" w:type="dxa"/>
                  <w:vAlign w:val="center"/>
                </w:tcPr>
                <w:p w14:paraId="727AD32C">
                  <w:pPr>
                    <w:spacing w:line="240" w:lineRule="auto"/>
                    <w:rPr>
                      <w:rFonts w:cs="Times New Roman"/>
                      <w:sz w:val="21"/>
                      <w:szCs w:val="21"/>
                      <w:lang w:val="en-US"/>
                    </w:rPr>
                  </w:pPr>
                  <w:r>
                    <w:rPr>
                      <w:rFonts w:cs="Times New Roman"/>
                      <w:sz w:val="21"/>
                      <w:szCs w:val="21"/>
                      <w:lang w:val="en-US"/>
                    </w:rPr>
                    <w:t>/</w:t>
                  </w:r>
                </w:p>
              </w:tc>
              <w:tc>
                <w:tcPr>
                  <w:tcW w:w="870" w:type="dxa"/>
                  <w:vAlign w:val="center"/>
                </w:tcPr>
                <w:p w14:paraId="6D043CC9">
                  <w:pPr>
                    <w:spacing w:line="240" w:lineRule="auto"/>
                    <w:rPr>
                      <w:rFonts w:cs="Times New Roman"/>
                      <w:sz w:val="21"/>
                      <w:szCs w:val="21"/>
                      <w:lang w:val="en-US"/>
                    </w:rPr>
                  </w:pPr>
                  <w:r>
                    <w:rPr>
                      <w:rFonts w:cs="Times New Roman"/>
                      <w:sz w:val="21"/>
                      <w:szCs w:val="21"/>
                      <w:lang w:val="en-US"/>
                    </w:rPr>
                    <w:t>/</w:t>
                  </w:r>
                </w:p>
              </w:tc>
              <w:tc>
                <w:tcPr>
                  <w:tcW w:w="1927" w:type="dxa"/>
                  <w:vAlign w:val="center"/>
                </w:tcPr>
                <w:p w14:paraId="569CEA52">
                  <w:pPr>
                    <w:spacing w:line="240" w:lineRule="auto"/>
                    <w:rPr>
                      <w:rFonts w:cs="Times New Roman"/>
                      <w:sz w:val="21"/>
                      <w:szCs w:val="21"/>
                    </w:rPr>
                  </w:pPr>
                  <w:r>
                    <w:rPr>
                      <w:rFonts w:cs="Times New Roman"/>
                      <w:sz w:val="21"/>
                      <w:szCs w:val="21"/>
                    </w:rPr>
                    <w:t>《一般工业固体废物贮存和填埋场污染控制标准》（GB</w:t>
                  </w:r>
                  <w:r>
                    <w:rPr>
                      <w:rFonts w:cs="Times New Roman"/>
                      <w:sz w:val="21"/>
                      <w:szCs w:val="21"/>
                      <w:lang w:val="en-US"/>
                    </w:rPr>
                    <w:t>18599</w:t>
                  </w:r>
                  <w:r>
                    <w:rPr>
                      <w:rFonts w:cs="Times New Roman"/>
                      <w:sz w:val="21"/>
                      <w:szCs w:val="21"/>
                    </w:rPr>
                    <w:t>-</w:t>
                  </w:r>
                  <w:r>
                    <w:rPr>
                      <w:rFonts w:cs="Times New Roman"/>
                      <w:sz w:val="21"/>
                      <w:szCs w:val="21"/>
                      <w:lang w:val="en-US"/>
                    </w:rPr>
                    <w:t>2020</w:t>
                  </w:r>
                  <w:r>
                    <w:rPr>
                      <w:rFonts w:cs="Times New Roman"/>
                      <w:sz w:val="21"/>
                      <w:szCs w:val="21"/>
                    </w:rPr>
                    <w:t>）</w:t>
                  </w:r>
                </w:p>
              </w:tc>
            </w:tr>
            <w:tr w14:paraId="21B8B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vMerge w:val="continue"/>
                  <w:vAlign w:val="center"/>
                </w:tcPr>
                <w:p w14:paraId="21EF3AD0">
                  <w:pPr>
                    <w:spacing w:line="240" w:lineRule="auto"/>
                    <w:rPr>
                      <w:rFonts w:cs="Times New Roman"/>
                      <w:sz w:val="21"/>
                      <w:szCs w:val="21"/>
                      <w:lang w:val="en-US"/>
                    </w:rPr>
                  </w:pPr>
                </w:p>
              </w:tc>
              <w:tc>
                <w:tcPr>
                  <w:tcW w:w="2779" w:type="dxa"/>
                  <w:gridSpan w:val="3"/>
                  <w:vAlign w:val="center"/>
                </w:tcPr>
                <w:p w14:paraId="71B0032B">
                  <w:pPr>
                    <w:widowControl/>
                    <w:spacing w:line="240" w:lineRule="auto"/>
                    <w:rPr>
                      <w:rFonts w:cs="Times New Roman"/>
                      <w:color w:val="000000"/>
                      <w:sz w:val="21"/>
                      <w:szCs w:val="21"/>
                      <w:lang w:val="en-US"/>
                    </w:rPr>
                  </w:pPr>
                  <w:r>
                    <w:rPr>
                      <w:rFonts w:cs="Times New Roman"/>
                      <w:color w:val="000000"/>
                      <w:sz w:val="21"/>
                      <w:szCs w:val="21"/>
                      <w:lang w:val="en-US"/>
                    </w:rPr>
                    <w:t>危险废物</w:t>
                  </w:r>
                </w:p>
              </w:tc>
              <w:tc>
                <w:tcPr>
                  <w:tcW w:w="1140" w:type="dxa"/>
                  <w:vAlign w:val="center"/>
                </w:tcPr>
                <w:p w14:paraId="08767F03">
                  <w:pPr>
                    <w:widowControl/>
                    <w:spacing w:line="240" w:lineRule="auto"/>
                    <w:rPr>
                      <w:rFonts w:cs="Times New Roman"/>
                      <w:color w:val="000000"/>
                      <w:sz w:val="21"/>
                      <w:szCs w:val="21"/>
                      <w:lang w:val="en-US"/>
                    </w:rPr>
                  </w:pPr>
                  <w:r>
                    <w:rPr>
                      <w:rFonts w:cs="Times New Roman"/>
                      <w:color w:val="000000"/>
                      <w:sz w:val="21"/>
                      <w:szCs w:val="21"/>
                      <w:lang w:val="en-US"/>
                    </w:rPr>
                    <w:t>/</w:t>
                  </w:r>
                </w:p>
              </w:tc>
              <w:tc>
                <w:tcPr>
                  <w:tcW w:w="960" w:type="dxa"/>
                  <w:vAlign w:val="center"/>
                </w:tcPr>
                <w:p w14:paraId="44F34944">
                  <w:pPr>
                    <w:spacing w:line="240" w:lineRule="auto"/>
                    <w:rPr>
                      <w:rFonts w:cs="Times New Roman"/>
                      <w:sz w:val="21"/>
                      <w:szCs w:val="21"/>
                      <w:lang w:val="en-US"/>
                    </w:rPr>
                  </w:pPr>
                  <w:r>
                    <w:rPr>
                      <w:rFonts w:cs="Times New Roman"/>
                      <w:sz w:val="21"/>
                      <w:szCs w:val="21"/>
                      <w:lang w:val="en-US"/>
                    </w:rPr>
                    <w:t>/</w:t>
                  </w:r>
                </w:p>
              </w:tc>
              <w:tc>
                <w:tcPr>
                  <w:tcW w:w="870" w:type="dxa"/>
                  <w:vAlign w:val="center"/>
                </w:tcPr>
                <w:p w14:paraId="444E91DD">
                  <w:pPr>
                    <w:spacing w:line="240" w:lineRule="auto"/>
                    <w:rPr>
                      <w:rFonts w:cs="Times New Roman"/>
                      <w:sz w:val="21"/>
                      <w:szCs w:val="21"/>
                      <w:lang w:val="en-US"/>
                    </w:rPr>
                  </w:pPr>
                  <w:r>
                    <w:rPr>
                      <w:rFonts w:cs="Times New Roman"/>
                      <w:sz w:val="21"/>
                      <w:szCs w:val="21"/>
                      <w:lang w:val="en-US"/>
                    </w:rPr>
                    <w:t>/</w:t>
                  </w:r>
                </w:p>
              </w:tc>
              <w:tc>
                <w:tcPr>
                  <w:tcW w:w="1927" w:type="dxa"/>
                  <w:vAlign w:val="center"/>
                </w:tcPr>
                <w:p w14:paraId="153EB529">
                  <w:pPr>
                    <w:spacing w:line="240" w:lineRule="auto"/>
                    <w:rPr>
                      <w:rFonts w:cs="Times New Roman"/>
                      <w:sz w:val="21"/>
                      <w:szCs w:val="21"/>
                    </w:rPr>
                  </w:pPr>
                  <w:r>
                    <w:rPr>
                      <w:rFonts w:cs="Times New Roman"/>
                      <w:sz w:val="21"/>
                      <w:szCs w:val="21"/>
                    </w:rPr>
                    <w:t>《危险废物贮存污染控制标准》（GB18597-20</w:t>
                  </w:r>
                  <w:r>
                    <w:rPr>
                      <w:rFonts w:cs="Times New Roman"/>
                      <w:sz w:val="21"/>
                      <w:szCs w:val="21"/>
                      <w:lang w:val="en-US"/>
                    </w:rPr>
                    <w:t>23</w:t>
                  </w:r>
                  <w:r>
                    <w:rPr>
                      <w:rFonts w:cs="Times New Roman"/>
                      <w:sz w:val="21"/>
                      <w:szCs w:val="21"/>
                    </w:rPr>
                    <w:t>）及《危险废物收集、贮存、运输技术规范》（HJ 2025-2012）</w:t>
                  </w:r>
                </w:p>
              </w:tc>
            </w:tr>
          </w:tbl>
          <w:p w14:paraId="45A9579A">
            <w:pPr>
              <w:jc w:val="both"/>
              <w:rPr>
                <w:lang w:val="en-US"/>
              </w:rPr>
            </w:pPr>
          </w:p>
          <w:p w14:paraId="0C92809F">
            <w:pPr>
              <w:pStyle w:val="2"/>
              <w:rPr>
                <w:lang w:val="en-US"/>
              </w:rPr>
            </w:pPr>
          </w:p>
          <w:p w14:paraId="6B5D06C9">
            <w:pPr>
              <w:pStyle w:val="2"/>
              <w:rPr>
                <w:lang w:val="en-US"/>
              </w:rPr>
            </w:pPr>
          </w:p>
          <w:p w14:paraId="6ADA419B">
            <w:pPr>
              <w:pStyle w:val="2"/>
              <w:rPr>
                <w:lang w:val="en-US"/>
              </w:rPr>
            </w:pPr>
          </w:p>
          <w:p w14:paraId="5213C96C">
            <w:pPr>
              <w:pStyle w:val="2"/>
              <w:rPr>
                <w:lang w:val="en-US"/>
              </w:rPr>
            </w:pPr>
          </w:p>
          <w:p w14:paraId="5C2326A6">
            <w:pPr>
              <w:pStyle w:val="2"/>
              <w:rPr>
                <w:lang w:val="en-US"/>
              </w:rPr>
            </w:pPr>
          </w:p>
          <w:p w14:paraId="4B8E9628">
            <w:pPr>
              <w:pStyle w:val="2"/>
              <w:rPr>
                <w:lang w:val="en-US"/>
              </w:rPr>
            </w:pPr>
          </w:p>
          <w:p w14:paraId="38234CEE">
            <w:pPr>
              <w:pStyle w:val="2"/>
              <w:rPr>
                <w:lang w:val="en-US"/>
              </w:rPr>
            </w:pPr>
          </w:p>
          <w:p w14:paraId="3D4B1C7B">
            <w:pPr>
              <w:pStyle w:val="2"/>
              <w:rPr>
                <w:lang w:val="en-US"/>
              </w:rPr>
            </w:pPr>
          </w:p>
        </w:tc>
      </w:tr>
      <w:tr w14:paraId="684FD8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053" w:hRule="atLeast"/>
        </w:trPr>
        <w:tc>
          <w:tcPr>
            <w:tcW w:w="799" w:type="dxa"/>
            <w:tcBorders>
              <w:top w:val="single" w:color="000000" w:sz="4" w:space="0"/>
              <w:right w:val="single" w:color="000000" w:sz="4" w:space="0"/>
            </w:tcBorders>
            <w:vAlign w:val="center"/>
          </w:tcPr>
          <w:p w14:paraId="0F15A9E9">
            <w:pPr>
              <w:pStyle w:val="34"/>
              <w:spacing w:line="242" w:lineRule="auto"/>
              <w:rPr>
                <w:rFonts w:ascii="Times New Roman" w:hAnsi="Times New Roman" w:cs="Times New Roman"/>
              </w:rPr>
            </w:pPr>
            <w:r>
              <w:rPr>
                <w:rFonts w:ascii="Times New Roman" w:hAnsi="Times New Roman" w:cs="Times New Roman"/>
              </w:rPr>
              <w:t>总</w:t>
            </w:r>
          </w:p>
          <w:p w14:paraId="4D240AC3">
            <w:pPr>
              <w:pStyle w:val="34"/>
              <w:spacing w:line="242" w:lineRule="auto"/>
              <w:rPr>
                <w:rFonts w:ascii="Times New Roman" w:hAnsi="Times New Roman" w:cs="Times New Roman"/>
              </w:rPr>
            </w:pPr>
            <w:r>
              <w:rPr>
                <w:rFonts w:ascii="Times New Roman" w:hAnsi="Times New Roman" w:cs="Times New Roman"/>
              </w:rPr>
              <w:t>量</w:t>
            </w:r>
          </w:p>
          <w:p w14:paraId="7ABDC0BD">
            <w:pPr>
              <w:pStyle w:val="34"/>
              <w:spacing w:line="242" w:lineRule="auto"/>
              <w:rPr>
                <w:rFonts w:ascii="Times New Roman" w:hAnsi="Times New Roman" w:cs="Times New Roman"/>
              </w:rPr>
            </w:pPr>
            <w:r>
              <w:rPr>
                <w:rFonts w:ascii="Times New Roman" w:hAnsi="Times New Roman" w:cs="Times New Roman"/>
              </w:rPr>
              <w:t>控</w:t>
            </w:r>
          </w:p>
          <w:p w14:paraId="5C98140F">
            <w:pPr>
              <w:pStyle w:val="34"/>
              <w:spacing w:line="242" w:lineRule="auto"/>
              <w:rPr>
                <w:rFonts w:ascii="Times New Roman" w:hAnsi="Times New Roman" w:cs="Times New Roman"/>
              </w:rPr>
            </w:pPr>
            <w:r>
              <w:rPr>
                <w:rFonts w:ascii="Times New Roman" w:hAnsi="Times New Roman" w:cs="Times New Roman"/>
              </w:rPr>
              <w:t>制</w:t>
            </w:r>
          </w:p>
          <w:p w14:paraId="514677F6">
            <w:pPr>
              <w:pStyle w:val="34"/>
              <w:spacing w:line="242" w:lineRule="auto"/>
              <w:rPr>
                <w:rFonts w:ascii="Times New Roman" w:hAnsi="Times New Roman" w:cs="Times New Roman"/>
              </w:rPr>
            </w:pPr>
            <w:r>
              <w:rPr>
                <w:rFonts w:ascii="Times New Roman" w:hAnsi="Times New Roman" w:cs="Times New Roman"/>
              </w:rPr>
              <w:t>指</w:t>
            </w:r>
          </w:p>
          <w:p w14:paraId="17750384">
            <w:pPr>
              <w:pStyle w:val="34"/>
              <w:spacing w:line="242" w:lineRule="auto"/>
              <w:rPr>
                <w:rFonts w:ascii="Times New Roman" w:hAnsi="Times New Roman" w:cs="Times New Roman"/>
              </w:rPr>
            </w:pPr>
            <w:r>
              <w:rPr>
                <w:rFonts w:ascii="Times New Roman" w:hAnsi="Times New Roman" w:cs="Times New Roman"/>
              </w:rPr>
              <w:t>标</w:t>
            </w:r>
          </w:p>
        </w:tc>
        <w:tc>
          <w:tcPr>
            <w:tcW w:w="8190" w:type="dxa"/>
            <w:tcBorders>
              <w:top w:val="single" w:color="000000" w:sz="4" w:space="0"/>
              <w:left w:val="single" w:color="000000" w:sz="4" w:space="0"/>
            </w:tcBorders>
            <w:vAlign w:val="center"/>
          </w:tcPr>
          <w:p w14:paraId="7F14AF0C">
            <w:pPr>
              <w:spacing w:line="500" w:lineRule="exact"/>
              <w:ind w:firstLine="480" w:firstLineChars="200"/>
              <w:jc w:val="left"/>
              <w:rPr>
                <w:rFonts w:cs="Times New Roman"/>
              </w:rPr>
            </w:pPr>
            <w:r>
              <w:rPr>
                <w:rFonts w:cs="Times New Roman"/>
              </w:rPr>
              <w:t>根据环境保护“十四五”计划实施总量控制的污染物种类，结合当地环境质量现状及建设项目污染物排放特征，确定本项目的总量控制指标为二氧化硫、氮氧化物。</w:t>
            </w:r>
          </w:p>
          <w:p w14:paraId="578C663B">
            <w:pPr>
              <w:spacing w:line="500" w:lineRule="exact"/>
              <w:ind w:firstLine="480" w:firstLineChars="200"/>
              <w:jc w:val="left"/>
              <w:rPr>
                <w:rFonts w:cs="Times New Roman"/>
              </w:rPr>
            </w:pPr>
            <w:r>
              <w:rPr>
                <w:rFonts w:cs="Times New Roman"/>
              </w:rPr>
              <w:t xml:space="preserve">⑴现有项目污染物排放量 </w:t>
            </w:r>
          </w:p>
          <w:p w14:paraId="403ABD7A">
            <w:pPr>
              <w:spacing w:line="500" w:lineRule="exact"/>
              <w:ind w:firstLine="480" w:firstLineChars="200"/>
              <w:jc w:val="left"/>
              <w:rPr>
                <w:rFonts w:cs="Times New Roman"/>
                <w:lang w:val="en-US"/>
              </w:rPr>
            </w:pPr>
            <w:r>
              <w:rPr>
                <w:rFonts w:cs="Times New Roman"/>
              </w:rPr>
              <w:t>根据兴隆县一通新能源科技有限公司《</w:t>
            </w:r>
            <w:r>
              <w:rPr>
                <w:rFonts w:cs="Times New Roman"/>
                <w:lang w:val="en-US"/>
              </w:rPr>
              <w:t>年产2万吨秸秆综合利用建设项目环境影响补充评价</w:t>
            </w:r>
            <w:r>
              <w:rPr>
                <w:rFonts w:cs="Times New Roman"/>
              </w:rPr>
              <w:t>》可知，现有项目污染物排放量为COD：0t/a</w:t>
            </w:r>
            <w:r>
              <w:rPr>
                <w:rFonts w:hint="eastAsia" w:cs="Times New Roman"/>
              </w:rPr>
              <w:t>，</w:t>
            </w:r>
            <w:r>
              <w:rPr>
                <w:rFonts w:cs="Times New Roman"/>
              </w:rPr>
              <w:t>NOx：0t/a、SO</w:t>
            </w:r>
            <w:r>
              <w:rPr>
                <w:rFonts w:cs="Times New Roman"/>
                <w:vertAlign w:val="subscript"/>
              </w:rPr>
              <w:t>2</w:t>
            </w:r>
            <w:r>
              <w:rPr>
                <w:rFonts w:cs="Times New Roman"/>
              </w:rPr>
              <w:t>：</w:t>
            </w:r>
            <w:r>
              <w:rPr>
                <w:rFonts w:cs="Times New Roman"/>
                <w:lang w:val="en-US"/>
              </w:rPr>
              <w:t>0.68</w:t>
            </w:r>
            <w:r>
              <w:rPr>
                <w:rFonts w:cs="Times New Roman"/>
              </w:rPr>
              <w:t>t/a</w:t>
            </w:r>
            <w:r>
              <w:rPr>
                <w:rFonts w:hint="eastAsia" w:cs="Times New Roman"/>
              </w:rPr>
              <w:t>，</w:t>
            </w:r>
            <w:r>
              <w:rPr>
                <w:rFonts w:cs="Times New Roman"/>
              </w:rPr>
              <w:t>NOx：</w:t>
            </w:r>
            <w:r>
              <w:rPr>
                <w:rFonts w:cs="Times New Roman"/>
                <w:lang w:val="en-US"/>
              </w:rPr>
              <w:t>0.816</w:t>
            </w:r>
            <w:r>
              <w:rPr>
                <w:rFonts w:cs="Times New Roman"/>
              </w:rPr>
              <w:t>t/a。</w:t>
            </w:r>
          </w:p>
          <w:p w14:paraId="2883B535">
            <w:pPr>
              <w:spacing w:line="500" w:lineRule="exact"/>
              <w:ind w:firstLine="480" w:firstLineChars="200"/>
              <w:jc w:val="left"/>
              <w:rPr>
                <w:rFonts w:cs="Times New Roman"/>
              </w:rPr>
            </w:pPr>
            <w:r>
              <w:rPr>
                <w:rFonts w:cs="Times New Roman"/>
              </w:rPr>
              <w:t>⑵现有项目许可排放总量</w:t>
            </w:r>
          </w:p>
          <w:p w14:paraId="5FCB7B75">
            <w:pPr>
              <w:spacing w:line="500" w:lineRule="exact"/>
              <w:ind w:firstLine="480" w:firstLineChars="200"/>
              <w:jc w:val="left"/>
              <w:rPr>
                <w:rFonts w:cs="Times New Roman"/>
              </w:rPr>
            </w:pPr>
            <w:r>
              <w:rPr>
                <w:rFonts w:cs="Times New Roman"/>
              </w:rPr>
              <w:t>兴隆县一通新能源科技有限公司201</w:t>
            </w:r>
            <w:r>
              <w:rPr>
                <w:rFonts w:cs="Times New Roman"/>
                <w:lang w:val="en-US"/>
              </w:rPr>
              <w:t>8</w:t>
            </w:r>
            <w:r>
              <w:rPr>
                <w:rFonts w:cs="Times New Roman"/>
              </w:rPr>
              <w:t>年取得的承德市主要污染物排放权交易合同，许可排放量为：SO</w:t>
            </w:r>
            <w:r>
              <w:rPr>
                <w:rFonts w:cs="Times New Roman"/>
                <w:vertAlign w:val="subscript"/>
              </w:rPr>
              <w:t>2</w:t>
            </w:r>
            <w:r>
              <w:rPr>
                <w:rFonts w:cs="Times New Roman"/>
              </w:rPr>
              <w:t>：</w:t>
            </w:r>
            <w:r>
              <w:rPr>
                <w:rFonts w:cs="Times New Roman"/>
                <w:lang w:val="en-US"/>
              </w:rPr>
              <w:t>0.68</w:t>
            </w:r>
            <w:r>
              <w:rPr>
                <w:rFonts w:cs="Times New Roman"/>
              </w:rPr>
              <w:t>t/a</w:t>
            </w:r>
            <w:r>
              <w:rPr>
                <w:rFonts w:hint="eastAsia" w:cs="Times New Roman"/>
              </w:rPr>
              <w:t>，</w:t>
            </w:r>
            <w:r>
              <w:rPr>
                <w:rFonts w:cs="Times New Roman"/>
              </w:rPr>
              <w:t>NOx：</w:t>
            </w:r>
            <w:r>
              <w:rPr>
                <w:rFonts w:cs="Times New Roman"/>
                <w:lang w:val="en-US"/>
              </w:rPr>
              <w:t>0.816</w:t>
            </w:r>
            <w:r>
              <w:rPr>
                <w:rFonts w:cs="Times New Roman"/>
              </w:rPr>
              <w:t xml:space="preserve">t/a。 </w:t>
            </w:r>
          </w:p>
          <w:p w14:paraId="1C4C231A">
            <w:pPr>
              <w:spacing w:line="500" w:lineRule="exact"/>
              <w:ind w:firstLine="480" w:firstLineChars="200"/>
              <w:jc w:val="left"/>
              <w:rPr>
                <w:rFonts w:cs="Times New Roman"/>
                <w:lang w:val="en-US"/>
              </w:rPr>
            </w:pPr>
            <w:r>
              <w:rPr>
                <w:rFonts w:cs="Times New Roman"/>
              </w:rPr>
              <w:t>⑶本项目主要污染物排放量核算</w:t>
            </w:r>
          </w:p>
          <w:p w14:paraId="2FEB6FFE">
            <w:pPr>
              <w:spacing w:line="500" w:lineRule="exact"/>
              <w:ind w:firstLine="480" w:firstLineChars="200"/>
              <w:jc w:val="left"/>
              <w:rPr>
                <w:rFonts w:cs="Times New Roman"/>
                <w:lang w:val="en-US"/>
              </w:rPr>
            </w:pPr>
            <w:r>
              <w:rPr>
                <w:rFonts w:cs="Times New Roman"/>
                <w:lang w:val="en-US"/>
              </w:rPr>
              <w:t>项目厂区内运输道路抑尘用水全部蒸发或损耗，不外排。</w:t>
            </w:r>
            <w:r>
              <w:rPr>
                <w:rFonts w:cs="Times New Roman"/>
              </w:rPr>
              <w:t>水浴除尘器用水生产时循环使用，</w:t>
            </w:r>
            <w:r>
              <w:rPr>
                <w:rFonts w:cs="Times New Roman"/>
                <w:lang w:val="en-US"/>
              </w:rPr>
              <w:t>停产前不再补水，水池中的水随烟气蒸发带走，不外排。 生活污水排入化粪池，</w:t>
            </w:r>
            <w:r>
              <w:rPr>
                <w:rFonts w:cs="Times New Roman"/>
              </w:rPr>
              <w:t>定期清掏</w:t>
            </w:r>
            <w:r>
              <w:rPr>
                <w:rFonts w:cs="Times New Roman"/>
                <w:lang w:val="en-US"/>
              </w:rPr>
              <w:t>，不涉及废水污染物总量控制指标。</w:t>
            </w:r>
          </w:p>
          <w:p w14:paraId="76342B0D">
            <w:pPr>
              <w:spacing w:line="500" w:lineRule="exact"/>
              <w:ind w:firstLine="480" w:firstLineChars="200"/>
              <w:jc w:val="left"/>
              <w:rPr>
                <w:rFonts w:cs="Times New Roman"/>
              </w:rPr>
            </w:pPr>
            <w:r>
              <w:rPr>
                <w:rFonts w:cs="Times New Roman"/>
                <w:lang w:val="en-US"/>
              </w:rPr>
              <w:t>本项目生物质炉、烘干机使用生物质燃料，燃烧时会产生SO</w:t>
            </w:r>
            <w:r>
              <w:rPr>
                <w:rFonts w:cs="Times New Roman"/>
                <w:vertAlign w:val="subscript"/>
                <w:lang w:val="en-US"/>
              </w:rPr>
              <w:t>2</w:t>
            </w:r>
            <w:r>
              <w:rPr>
                <w:rFonts w:cs="Times New Roman"/>
                <w:lang w:val="en-US"/>
              </w:rPr>
              <w:t>、NOx，设备运行时间为</w:t>
            </w:r>
            <w:r>
              <w:rPr>
                <w:rFonts w:hint="eastAsia" w:cs="Times New Roman"/>
                <w:lang w:val="en-US"/>
              </w:rPr>
              <w:t>150</w:t>
            </w:r>
            <w:r>
              <w:rPr>
                <w:rFonts w:cs="Times New Roman"/>
                <w:lang w:val="en-US"/>
              </w:rPr>
              <w:t>h，</w:t>
            </w:r>
            <w:r>
              <w:rPr>
                <w:rFonts w:cs="Times New Roman"/>
              </w:rPr>
              <w:t>根据《兴隆县一通新能源科技有限公司年生产2万吨秸秆综合利用建设项目》竣工验收检测报告（持环检（委）字【2019】第05073号）</w:t>
            </w:r>
            <w:r>
              <w:rPr>
                <w:rFonts w:cs="Times New Roman"/>
                <w:lang w:val="en-US"/>
              </w:rPr>
              <w:t>，</w:t>
            </w:r>
            <w:r>
              <w:rPr>
                <w:rFonts w:cs="Times New Roman"/>
              </w:rPr>
              <w:t>烘干工序风机最大风量为</w:t>
            </w:r>
            <w:r>
              <w:rPr>
                <w:rFonts w:cs="Times New Roman"/>
                <w:lang w:val="en-US"/>
              </w:rPr>
              <w:t>17183m</w:t>
            </w:r>
            <w:r>
              <w:rPr>
                <w:rFonts w:cs="Times New Roman"/>
                <w:vertAlign w:val="superscript"/>
                <w:lang w:val="en-US"/>
              </w:rPr>
              <w:t>3</w:t>
            </w:r>
            <w:r>
              <w:rPr>
                <w:rFonts w:cs="Times New Roman"/>
                <w:lang w:val="en-US"/>
              </w:rPr>
              <w:t>/h，则年工业废气量=17183m</w:t>
            </w:r>
            <w:r>
              <w:rPr>
                <w:rFonts w:cs="Times New Roman"/>
                <w:vertAlign w:val="superscript"/>
                <w:lang w:val="en-US"/>
              </w:rPr>
              <w:t>3</w:t>
            </w:r>
            <w:r>
              <w:rPr>
                <w:rFonts w:cs="Times New Roman"/>
                <w:lang w:val="en-US"/>
              </w:rPr>
              <w:t>/h×</w:t>
            </w:r>
            <w:r>
              <w:rPr>
                <w:rFonts w:hint="eastAsia" w:cs="Times New Roman"/>
                <w:lang w:val="en-US"/>
              </w:rPr>
              <w:t>150</w:t>
            </w:r>
            <w:r>
              <w:rPr>
                <w:rFonts w:hint="eastAsia" w:cs="Times New Roman"/>
                <w:lang w:val="en-US" w:eastAsia="zh-CN"/>
              </w:rPr>
              <w:t>h</w:t>
            </w:r>
            <w:r>
              <w:rPr>
                <w:rFonts w:cs="Times New Roman"/>
                <w:lang w:val="en-US"/>
              </w:rPr>
              <w:t>=</w:t>
            </w:r>
            <w:r>
              <w:rPr>
                <w:rFonts w:hint="eastAsia" w:cs="Times New Roman"/>
                <w:lang w:val="en-US"/>
              </w:rPr>
              <w:t>2577450</w:t>
            </w:r>
            <w:r>
              <w:rPr>
                <w:rFonts w:cs="Times New Roman"/>
                <w:lang w:val="en-US"/>
              </w:rPr>
              <w:t>m</w:t>
            </w:r>
            <w:r>
              <w:rPr>
                <w:rFonts w:cs="Times New Roman"/>
                <w:vertAlign w:val="superscript"/>
                <w:lang w:val="en-US"/>
              </w:rPr>
              <w:t>3</w:t>
            </w:r>
            <w:r>
              <w:rPr>
                <w:rFonts w:cs="Times New Roman"/>
                <w:lang w:val="en-US"/>
              </w:rPr>
              <w:t>。</w:t>
            </w:r>
          </w:p>
          <w:p w14:paraId="4A649260">
            <w:pPr>
              <w:spacing w:line="500" w:lineRule="exact"/>
              <w:ind w:firstLine="480" w:firstLineChars="200"/>
              <w:jc w:val="left"/>
              <w:rPr>
                <w:rFonts w:cs="Times New Roman"/>
              </w:rPr>
            </w:pPr>
            <w:r>
              <w:rPr>
                <w:rFonts w:cs="Times New Roman"/>
              </w:rPr>
              <w:t>根据《工业炉窑大气污染物排放标准》</w:t>
            </w:r>
            <w:r>
              <w:rPr>
                <w:rFonts w:cs="Times New Roman"/>
                <w:lang w:val="en-US"/>
              </w:rPr>
              <w:t>（DB13/1640-2012）及《承德市工业炉窑综合治理实施方案》（承环办〔2020〕72号），二氧化硫的排放浓度为200mg/m</w:t>
            </w:r>
            <w:r>
              <w:rPr>
                <w:rFonts w:cs="Times New Roman"/>
                <w:vertAlign w:val="superscript"/>
                <w:lang w:val="en-US"/>
              </w:rPr>
              <w:t>3</w:t>
            </w:r>
            <w:r>
              <w:rPr>
                <w:rFonts w:cs="Times New Roman"/>
                <w:lang w:val="en-US"/>
              </w:rPr>
              <w:t>，氮氧化物排放浓度为300mg/m</w:t>
            </w:r>
            <w:r>
              <w:rPr>
                <w:rFonts w:cs="Times New Roman"/>
                <w:vertAlign w:val="superscript"/>
                <w:lang w:val="en-US"/>
              </w:rPr>
              <w:t>3</w:t>
            </w:r>
            <w:r>
              <w:rPr>
                <w:rFonts w:cs="Times New Roman"/>
                <w:lang w:val="en-US"/>
              </w:rPr>
              <w:t>。</w:t>
            </w:r>
          </w:p>
          <w:p w14:paraId="0F504212">
            <w:pPr>
              <w:spacing w:line="500" w:lineRule="exact"/>
              <w:ind w:firstLine="480" w:firstLineChars="200"/>
              <w:jc w:val="left"/>
              <w:rPr>
                <w:rFonts w:cs="Times New Roman"/>
              </w:rPr>
            </w:pPr>
            <w:r>
              <w:rPr>
                <w:rFonts w:cs="Times New Roman"/>
                <w:lang w:val="en-US"/>
              </w:rPr>
              <w:t>二氧化硫</w:t>
            </w:r>
            <w:r>
              <w:rPr>
                <w:rFonts w:cs="Times New Roman"/>
              </w:rPr>
              <w:t>年产生量</w:t>
            </w:r>
            <w:r>
              <w:rPr>
                <w:rFonts w:cs="Times New Roman"/>
                <w:lang w:val="en-US"/>
              </w:rPr>
              <w:t>=</w:t>
            </w:r>
            <w:r>
              <w:rPr>
                <w:rFonts w:hint="eastAsia" w:cs="Times New Roman"/>
                <w:lang w:val="en-US"/>
              </w:rPr>
              <w:t>2577450</w:t>
            </w:r>
            <w:r>
              <w:rPr>
                <w:rFonts w:cs="Times New Roman"/>
                <w:lang w:val="en-US"/>
              </w:rPr>
              <w:t>m</w:t>
            </w:r>
            <w:r>
              <w:rPr>
                <w:rFonts w:cs="Times New Roman"/>
                <w:vertAlign w:val="superscript"/>
                <w:lang w:val="en-US"/>
              </w:rPr>
              <w:t>3</w:t>
            </w:r>
            <w:r>
              <w:rPr>
                <w:rFonts w:cs="Times New Roman"/>
                <w:lang w:val="en-US"/>
              </w:rPr>
              <w:t>×200mg/m</w:t>
            </w:r>
            <w:r>
              <w:rPr>
                <w:rFonts w:cs="Times New Roman"/>
                <w:vertAlign w:val="superscript"/>
                <w:lang w:val="en-US"/>
              </w:rPr>
              <w:t>3</w:t>
            </w:r>
            <w:r>
              <w:rPr>
                <w:rFonts w:cs="Times New Roman"/>
                <w:lang w:val="en-US"/>
              </w:rPr>
              <w:t>=</w:t>
            </w:r>
            <w:r>
              <w:rPr>
                <w:rFonts w:hint="eastAsia" w:cs="Times New Roman"/>
                <w:lang w:val="en-US"/>
              </w:rPr>
              <w:t>0.515</w:t>
            </w:r>
            <w:r>
              <w:rPr>
                <w:rFonts w:cs="Times New Roman"/>
                <w:lang w:val="en-US"/>
              </w:rPr>
              <w:t>t</w:t>
            </w:r>
            <w:r>
              <w:rPr>
                <w:rFonts w:cs="Times New Roman"/>
              </w:rPr>
              <w:t>；</w:t>
            </w:r>
            <w:r>
              <w:rPr>
                <w:rFonts w:cs="Times New Roman"/>
                <w:lang w:val="en-US"/>
              </w:rPr>
              <w:t xml:space="preserve"> </w:t>
            </w:r>
          </w:p>
          <w:p w14:paraId="1503742C">
            <w:pPr>
              <w:spacing w:line="500" w:lineRule="exact"/>
              <w:ind w:firstLine="480" w:firstLineChars="200"/>
              <w:jc w:val="left"/>
              <w:rPr>
                <w:rFonts w:cs="Times New Roman"/>
              </w:rPr>
            </w:pPr>
            <w:r>
              <w:rPr>
                <w:rFonts w:cs="Times New Roman"/>
                <w:lang w:val="en-US"/>
              </w:rPr>
              <w:t>氮氧化物</w:t>
            </w:r>
            <w:r>
              <w:rPr>
                <w:rFonts w:cs="Times New Roman"/>
              </w:rPr>
              <w:t>年产生量</w:t>
            </w:r>
            <w:r>
              <w:rPr>
                <w:rFonts w:cs="Times New Roman"/>
                <w:lang w:val="en-US"/>
              </w:rPr>
              <w:t>=</w:t>
            </w:r>
            <w:r>
              <w:rPr>
                <w:rFonts w:hint="eastAsia" w:cs="Times New Roman"/>
                <w:lang w:val="en-US"/>
              </w:rPr>
              <w:t>2577450</w:t>
            </w:r>
            <w:r>
              <w:rPr>
                <w:rFonts w:cs="Times New Roman"/>
                <w:lang w:val="en-US"/>
              </w:rPr>
              <w:t>m</w:t>
            </w:r>
            <w:r>
              <w:rPr>
                <w:rFonts w:cs="Times New Roman"/>
                <w:vertAlign w:val="superscript"/>
                <w:lang w:val="en-US"/>
              </w:rPr>
              <w:t>3</w:t>
            </w:r>
            <w:r>
              <w:rPr>
                <w:rFonts w:cs="Times New Roman"/>
                <w:lang w:val="en-US"/>
              </w:rPr>
              <w:t>×300mg/m</w:t>
            </w:r>
            <w:r>
              <w:rPr>
                <w:rFonts w:cs="Times New Roman"/>
                <w:vertAlign w:val="superscript"/>
                <w:lang w:val="en-US"/>
              </w:rPr>
              <w:t>3</w:t>
            </w:r>
            <w:r>
              <w:rPr>
                <w:rFonts w:cs="Times New Roman"/>
                <w:lang w:val="en-US"/>
              </w:rPr>
              <w:t>=</w:t>
            </w:r>
            <w:r>
              <w:rPr>
                <w:rFonts w:hint="eastAsia" w:cs="Times New Roman"/>
                <w:lang w:val="en-US"/>
              </w:rPr>
              <w:t>0.773t</w:t>
            </w:r>
            <w:r>
              <w:rPr>
                <w:rFonts w:cs="Times New Roman"/>
                <w:lang w:val="en-US"/>
              </w:rPr>
              <w:t>。</w:t>
            </w:r>
          </w:p>
          <w:p w14:paraId="408C8856">
            <w:pPr>
              <w:spacing w:line="500" w:lineRule="exact"/>
              <w:ind w:firstLine="480" w:firstLineChars="200"/>
              <w:jc w:val="left"/>
              <w:rPr>
                <w:rFonts w:cs="Times New Roman"/>
              </w:rPr>
            </w:pPr>
            <w:r>
              <w:rPr>
                <w:rFonts w:cs="Times New Roman"/>
              </w:rPr>
              <w:t>综上，本项目排放的二氧化硫和氮氧化物采用标准浓度法计算。根据计算可知，二氧化硫、氮氧化物总量控制指标分别为</w:t>
            </w:r>
            <w:r>
              <w:rPr>
                <w:rFonts w:hint="eastAsia" w:cs="Times New Roman"/>
                <w:lang w:val="en-US"/>
              </w:rPr>
              <w:t>0.515</w:t>
            </w:r>
            <w:r>
              <w:rPr>
                <w:rFonts w:cs="Times New Roman"/>
              </w:rPr>
              <w:t>t/a</w:t>
            </w:r>
            <w:r>
              <w:rPr>
                <w:rFonts w:hint="eastAsia" w:cs="Times New Roman"/>
              </w:rPr>
              <w:t>，</w:t>
            </w:r>
            <w:r>
              <w:rPr>
                <w:rFonts w:hint="eastAsia" w:cs="Times New Roman"/>
                <w:lang w:val="en-US"/>
              </w:rPr>
              <w:t>0.773</w:t>
            </w:r>
            <w:r>
              <w:rPr>
                <w:rFonts w:cs="Times New Roman"/>
              </w:rPr>
              <w:t>t/a。</w:t>
            </w:r>
          </w:p>
          <w:p w14:paraId="6A57289A">
            <w:pPr>
              <w:spacing w:line="500" w:lineRule="exact"/>
              <w:ind w:firstLine="480" w:firstLineChars="200"/>
              <w:jc w:val="left"/>
              <w:rPr>
                <w:lang w:val="en-US"/>
              </w:rPr>
            </w:pPr>
            <w:r>
              <w:rPr>
                <w:rFonts w:hint="eastAsia"/>
                <w:lang w:val="en-US"/>
              </w:rPr>
              <w:t>⑷全厂总量核算</w:t>
            </w:r>
          </w:p>
          <w:p w14:paraId="2CBD8239">
            <w:pPr>
              <w:rPr>
                <w:rStyle w:val="50"/>
                <w:rFonts w:hint="eastAsia"/>
                <w:b/>
                <w:bCs/>
                <w:szCs w:val="24"/>
                <w:lang w:val="en-US" w:bidi="en-US"/>
              </w:rPr>
            </w:pPr>
            <w:r>
              <w:rPr>
                <w:rFonts w:hint="eastAsia"/>
                <w:b/>
                <w:bCs/>
                <w:sz w:val="21"/>
                <w:szCs w:val="21"/>
              </w:rPr>
              <w:t>表</w:t>
            </w:r>
            <w:r>
              <w:rPr>
                <w:rFonts w:hint="eastAsia"/>
                <w:b/>
                <w:bCs/>
                <w:sz w:val="21"/>
                <w:szCs w:val="21"/>
                <w:lang w:val="en-US"/>
              </w:rPr>
              <w:t>3-8  扩建后全厂总量指标情况一览表（</w:t>
            </w:r>
            <w:r>
              <w:rPr>
                <w:rFonts w:cs="Times New Roman"/>
                <w:b/>
                <w:bCs/>
                <w:sz w:val="21"/>
                <w:szCs w:val="21"/>
              </w:rPr>
              <w:t>t/a</w:t>
            </w:r>
            <w:r>
              <w:rPr>
                <w:rFonts w:hint="eastAsia"/>
                <w:b/>
                <w:bCs/>
                <w:sz w:val="21"/>
                <w:szCs w:val="21"/>
                <w:lang w:val="en-US"/>
              </w:rPr>
              <w:t xml:space="preserve">）  </w:t>
            </w:r>
          </w:p>
          <w:tbl>
            <w:tblPr>
              <w:tblStyle w:val="22"/>
              <w:tblW w:w="49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1570"/>
              <w:gridCol w:w="1815"/>
              <w:gridCol w:w="1434"/>
              <w:gridCol w:w="1436"/>
            </w:tblGrid>
            <w:tr w14:paraId="2353D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pct"/>
                  <w:vMerge w:val="restart"/>
                  <w:vAlign w:val="center"/>
                </w:tcPr>
                <w:p w14:paraId="7D399C38">
                  <w:pPr>
                    <w:spacing w:line="240" w:lineRule="auto"/>
                    <w:rPr>
                      <w:rFonts w:cs="Times New Roman"/>
                      <w:b/>
                      <w:bCs/>
                      <w:sz w:val="21"/>
                      <w:szCs w:val="21"/>
                    </w:rPr>
                  </w:pPr>
                  <w:r>
                    <w:rPr>
                      <w:rFonts w:cs="Times New Roman"/>
                      <w:b/>
                      <w:bCs/>
                      <w:sz w:val="21"/>
                      <w:szCs w:val="21"/>
                    </w:rPr>
                    <w:t>项目</w:t>
                  </w:r>
                </w:p>
              </w:tc>
              <w:tc>
                <w:tcPr>
                  <w:tcW w:w="2100" w:type="pct"/>
                  <w:gridSpan w:val="2"/>
                  <w:vAlign w:val="center"/>
                </w:tcPr>
                <w:p w14:paraId="262B168B">
                  <w:pPr>
                    <w:spacing w:line="240" w:lineRule="auto"/>
                    <w:rPr>
                      <w:rFonts w:cs="Times New Roman"/>
                      <w:b/>
                      <w:bCs/>
                      <w:sz w:val="21"/>
                      <w:szCs w:val="21"/>
                    </w:rPr>
                  </w:pPr>
                  <w:r>
                    <w:rPr>
                      <w:rFonts w:cs="Times New Roman"/>
                      <w:b/>
                      <w:bCs/>
                      <w:sz w:val="21"/>
                      <w:szCs w:val="21"/>
                    </w:rPr>
                    <w:t>废水</w:t>
                  </w:r>
                </w:p>
              </w:tc>
              <w:tc>
                <w:tcPr>
                  <w:tcW w:w="1781" w:type="pct"/>
                  <w:gridSpan w:val="2"/>
                  <w:vAlign w:val="center"/>
                </w:tcPr>
                <w:p w14:paraId="5E0C9242">
                  <w:pPr>
                    <w:spacing w:line="240" w:lineRule="auto"/>
                    <w:rPr>
                      <w:rFonts w:cs="Times New Roman"/>
                      <w:b/>
                      <w:bCs/>
                      <w:sz w:val="21"/>
                      <w:szCs w:val="21"/>
                      <w:lang w:val="en-US"/>
                    </w:rPr>
                  </w:pPr>
                  <w:r>
                    <w:rPr>
                      <w:rFonts w:cs="Times New Roman"/>
                      <w:b/>
                      <w:bCs/>
                      <w:sz w:val="21"/>
                      <w:szCs w:val="21"/>
                      <w:lang w:val="en-US"/>
                    </w:rPr>
                    <w:t>废气</w:t>
                  </w:r>
                </w:p>
              </w:tc>
            </w:tr>
            <w:tr w14:paraId="61D9C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pct"/>
                  <w:vMerge w:val="continue"/>
                  <w:vAlign w:val="center"/>
                </w:tcPr>
                <w:p w14:paraId="63756872">
                  <w:pPr>
                    <w:spacing w:line="240" w:lineRule="auto"/>
                    <w:rPr>
                      <w:rFonts w:cs="Times New Roman"/>
                      <w:b/>
                      <w:bCs/>
                      <w:sz w:val="21"/>
                      <w:szCs w:val="21"/>
                      <w:lang w:val="en-US"/>
                    </w:rPr>
                  </w:pPr>
                </w:p>
              </w:tc>
              <w:tc>
                <w:tcPr>
                  <w:tcW w:w="974" w:type="pct"/>
                  <w:vAlign w:val="center"/>
                </w:tcPr>
                <w:p w14:paraId="2A34C2B8">
                  <w:pPr>
                    <w:spacing w:line="240" w:lineRule="auto"/>
                    <w:rPr>
                      <w:rFonts w:cs="Times New Roman"/>
                      <w:b/>
                      <w:bCs/>
                      <w:sz w:val="21"/>
                      <w:szCs w:val="21"/>
                      <w:lang w:val="en-US"/>
                    </w:rPr>
                  </w:pPr>
                  <w:r>
                    <w:rPr>
                      <w:rFonts w:cs="Times New Roman"/>
                      <w:b/>
                      <w:bCs/>
                      <w:sz w:val="21"/>
                      <w:szCs w:val="21"/>
                      <w:lang w:val="en-US"/>
                    </w:rPr>
                    <w:t>COD</w:t>
                  </w:r>
                </w:p>
              </w:tc>
              <w:tc>
                <w:tcPr>
                  <w:tcW w:w="1126" w:type="pct"/>
                  <w:vAlign w:val="center"/>
                </w:tcPr>
                <w:p w14:paraId="451ED680">
                  <w:pPr>
                    <w:spacing w:line="240" w:lineRule="auto"/>
                    <w:rPr>
                      <w:rFonts w:cs="Times New Roman"/>
                      <w:b/>
                      <w:bCs/>
                      <w:sz w:val="21"/>
                      <w:szCs w:val="21"/>
                      <w:lang w:val="en-US"/>
                    </w:rPr>
                  </w:pPr>
                  <w:r>
                    <w:rPr>
                      <w:rFonts w:cs="Times New Roman"/>
                      <w:b/>
                      <w:bCs/>
                      <w:sz w:val="21"/>
                      <w:szCs w:val="21"/>
                      <w:lang w:val="en-US"/>
                    </w:rPr>
                    <w:t>NH</w:t>
                  </w:r>
                  <w:r>
                    <w:rPr>
                      <w:rFonts w:cs="Times New Roman"/>
                      <w:b/>
                      <w:bCs/>
                      <w:sz w:val="21"/>
                      <w:szCs w:val="21"/>
                      <w:vertAlign w:val="subscript"/>
                      <w:lang w:val="en-US"/>
                    </w:rPr>
                    <w:t>3</w:t>
                  </w:r>
                  <w:r>
                    <w:rPr>
                      <w:rFonts w:cs="Times New Roman"/>
                      <w:b/>
                      <w:bCs/>
                      <w:sz w:val="21"/>
                      <w:szCs w:val="21"/>
                      <w:lang w:val="en-US"/>
                    </w:rPr>
                    <w:t>-N</w:t>
                  </w:r>
                </w:p>
              </w:tc>
              <w:tc>
                <w:tcPr>
                  <w:tcW w:w="890" w:type="pct"/>
                  <w:vAlign w:val="center"/>
                </w:tcPr>
                <w:p w14:paraId="4B17B52E">
                  <w:pPr>
                    <w:spacing w:line="240" w:lineRule="auto"/>
                    <w:rPr>
                      <w:rFonts w:cs="Times New Roman"/>
                      <w:b/>
                      <w:bCs/>
                      <w:sz w:val="21"/>
                      <w:szCs w:val="21"/>
                      <w:lang w:val="en-US"/>
                    </w:rPr>
                  </w:pPr>
                  <w:r>
                    <w:rPr>
                      <w:rFonts w:cs="Times New Roman"/>
                      <w:b/>
                      <w:bCs/>
                      <w:sz w:val="21"/>
                      <w:szCs w:val="21"/>
                      <w:lang w:val="en-US"/>
                    </w:rPr>
                    <w:t>SO</w:t>
                  </w:r>
                  <w:r>
                    <w:rPr>
                      <w:rFonts w:cs="Times New Roman"/>
                      <w:b/>
                      <w:bCs/>
                      <w:sz w:val="21"/>
                      <w:szCs w:val="21"/>
                      <w:vertAlign w:val="subscript"/>
                      <w:lang w:val="en-US"/>
                    </w:rPr>
                    <w:t>2</w:t>
                  </w:r>
                </w:p>
              </w:tc>
              <w:tc>
                <w:tcPr>
                  <w:tcW w:w="891" w:type="pct"/>
                  <w:vAlign w:val="center"/>
                </w:tcPr>
                <w:p w14:paraId="678E86E4">
                  <w:pPr>
                    <w:spacing w:line="240" w:lineRule="auto"/>
                    <w:rPr>
                      <w:rFonts w:cs="Times New Roman"/>
                      <w:b/>
                      <w:bCs/>
                      <w:sz w:val="21"/>
                      <w:szCs w:val="21"/>
                      <w:lang w:val="en-US"/>
                    </w:rPr>
                  </w:pPr>
                  <w:r>
                    <w:rPr>
                      <w:rFonts w:cs="Times New Roman"/>
                      <w:b/>
                      <w:bCs/>
                      <w:sz w:val="21"/>
                      <w:szCs w:val="21"/>
                      <w:lang w:val="en-US"/>
                    </w:rPr>
                    <w:t>NOx</w:t>
                  </w:r>
                </w:p>
              </w:tc>
            </w:tr>
            <w:tr w14:paraId="701BB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pct"/>
                  <w:vAlign w:val="center"/>
                </w:tcPr>
                <w:p w14:paraId="7B0954DD">
                  <w:pPr>
                    <w:spacing w:line="240" w:lineRule="auto"/>
                    <w:rPr>
                      <w:rFonts w:cs="Times New Roman"/>
                      <w:b/>
                      <w:bCs/>
                      <w:sz w:val="21"/>
                      <w:szCs w:val="21"/>
                      <w:lang w:val="en-US"/>
                    </w:rPr>
                  </w:pPr>
                  <w:r>
                    <w:rPr>
                      <w:rFonts w:cs="Times New Roman"/>
                      <w:b/>
                      <w:bCs/>
                      <w:sz w:val="21"/>
                      <w:szCs w:val="21"/>
                      <w:lang w:val="en-US"/>
                    </w:rPr>
                    <w:t>现有项目</w:t>
                  </w:r>
                  <w:r>
                    <w:rPr>
                      <w:rFonts w:hint="eastAsia" w:cs="Times New Roman"/>
                      <w:b/>
                      <w:bCs/>
                      <w:sz w:val="21"/>
                      <w:szCs w:val="21"/>
                      <w:lang w:val="en-US"/>
                    </w:rPr>
                    <w:t>排放量</w:t>
                  </w:r>
                </w:p>
              </w:tc>
              <w:tc>
                <w:tcPr>
                  <w:tcW w:w="974" w:type="pct"/>
                  <w:vAlign w:val="center"/>
                </w:tcPr>
                <w:p w14:paraId="3009953A">
                  <w:pPr>
                    <w:spacing w:line="240" w:lineRule="auto"/>
                    <w:rPr>
                      <w:rFonts w:cs="Times New Roman"/>
                      <w:sz w:val="21"/>
                      <w:szCs w:val="21"/>
                      <w:lang w:val="en-US"/>
                    </w:rPr>
                  </w:pPr>
                  <w:r>
                    <w:rPr>
                      <w:rFonts w:cs="Times New Roman"/>
                      <w:sz w:val="21"/>
                      <w:szCs w:val="21"/>
                      <w:lang w:val="en-US"/>
                    </w:rPr>
                    <w:t>0</w:t>
                  </w:r>
                </w:p>
              </w:tc>
              <w:tc>
                <w:tcPr>
                  <w:tcW w:w="1126" w:type="pct"/>
                  <w:vAlign w:val="center"/>
                </w:tcPr>
                <w:p w14:paraId="7AAE9E1F">
                  <w:pPr>
                    <w:spacing w:line="240" w:lineRule="auto"/>
                    <w:rPr>
                      <w:rFonts w:cs="Times New Roman"/>
                      <w:sz w:val="21"/>
                      <w:szCs w:val="21"/>
                      <w:lang w:val="en-US"/>
                    </w:rPr>
                  </w:pPr>
                  <w:r>
                    <w:rPr>
                      <w:rFonts w:cs="Times New Roman"/>
                      <w:sz w:val="21"/>
                      <w:szCs w:val="21"/>
                      <w:lang w:val="en-US"/>
                    </w:rPr>
                    <w:t>0</w:t>
                  </w:r>
                </w:p>
              </w:tc>
              <w:tc>
                <w:tcPr>
                  <w:tcW w:w="890" w:type="pct"/>
                  <w:vAlign w:val="center"/>
                </w:tcPr>
                <w:p w14:paraId="17F4F31D">
                  <w:pPr>
                    <w:spacing w:line="240" w:lineRule="auto"/>
                    <w:rPr>
                      <w:rFonts w:cs="Times New Roman"/>
                      <w:sz w:val="21"/>
                      <w:szCs w:val="21"/>
                      <w:lang w:val="en-US"/>
                    </w:rPr>
                  </w:pPr>
                  <w:r>
                    <w:rPr>
                      <w:rFonts w:cs="Times New Roman"/>
                      <w:sz w:val="21"/>
                      <w:szCs w:val="21"/>
                      <w:lang w:val="en-US"/>
                    </w:rPr>
                    <w:t>0.68</w:t>
                  </w:r>
                </w:p>
              </w:tc>
              <w:tc>
                <w:tcPr>
                  <w:tcW w:w="891" w:type="pct"/>
                  <w:vAlign w:val="center"/>
                </w:tcPr>
                <w:p w14:paraId="2B1F7016">
                  <w:pPr>
                    <w:spacing w:line="240" w:lineRule="auto"/>
                    <w:rPr>
                      <w:rFonts w:cs="Times New Roman"/>
                      <w:sz w:val="21"/>
                      <w:szCs w:val="21"/>
                      <w:lang w:val="en-US"/>
                    </w:rPr>
                  </w:pPr>
                  <w:r>
                    <w:rPr>
                      <w:rFonts w:cs="Times New Roman"/>
                      <w:sz w:val="21"/>
                      <w:szCs w:val="21"/>
                      <w:lang w:val="en-US"/>
                    </w:rPr>
                    <w:t>0.816</w:t>
                  </w:r>
                </w:p>
              </w:tc>
            </w:tr>
            <w:tr w14:paraId="584F2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pct"/>
                  <w:vAlign w:val="center"/>
                </w:tcPr>
                <w:p w14:paraId="72AB6ECE">
                  <w:pPr>
                    <w:spacing w:line="240" w:lineRule="auto"/>
                    <w:rPr>
                      <w:rFonts w:cs="Times New Roman"/>
                      <w:b/>
                      <w:bCs/>
                      <w:sz w:val="21"/>
                      <w:szCs w:val="21"/>
                      <w:lang w:val="en-US"/>
                    </w:rPr>
                  </w:pPr>
                  <w:r>
                    <w:rPr>
                      <w:rFonts w:cs="Times New Roman"/>
                      <w:b/>
                      <w:bCs/>
                      <w:sz w:val="21"/>
                      <w:szCs w:val="21"/>
                      <w:lang w:val="en-US"/>
                    </w:rPr>
                    <w:t>扩建项目</w:t>
                  </w:r>
                  <w:r>
                    <w:rPr>
                      <w:rFonts w:hint="eastAsia" w:cs="Times New Roman"/>
                      <w:b/>
                      <w:bCs/>
                      <w:sz w:val="21"/>
                      <w:szCs w:val="21"/>
                      <w:lang w:val="en-US"/>
                    </w:rPr>
                    <w:t>排放量</w:t>
                  </w:r>
                </w:p>
              </w:tc>
              <w:tc>
                <w:tcPr>
                  <w:tcW w:w="974" w:type="pct"/>
                  <w:vAlign w:val="center"/>
                </w:tcPr>
                <w:p w14:paraId="35C6C168">
                  <w:pPr>
                    <w:spacing w:line="240" w:lineRule="auto"/>
                    <w:rPr>
                      <w:rFonts w:cs="Times New Roman"/>
                      <w:sz w:val="21"/>
                      <w:szCs w:val="21"/>
                      <w:lang w:val="en-US"/>
                    </w:rPr>
                  </w:pPr>
                  <w:r>
                    <w:rPr>
                      <w:rFonts w:cs="Times New Roman"/>
                      <w:sz w:val="21"/>
                      <w:szCs w:val="21"/>
                      <w:lang w:val="en-US"/>
                    </w:rPr>
                    <w:t>0</w:t>
                  </w:r>
                </w:p>
              </w:tc>
              <w:tc>
                <w:tcPr>
                  <w:tcW w:w="1126" w:type="pct"/>
                  <w:vAlign w:val="center"/>
                </w:tcPr>
                <w:p w14:paraId="24F69444">
                  <w:pPr>
                    <w:spacing w:line="240" w:lineRule="auto"/>
                    <w:rPr>
                      <w:rFonts w:cs="Times New Roman"/>
                      <w:sz w:val="21"/>
                      <w:szCs w:val="21"/>
                      <w:lang w:val="en-US"/>
                    </w:rPr>
                  </w:pPr>
                  <w:r>
                    <w:rPr>
                      <w:rFonts w:cs="Times New Roman"/>
                      <w:sz w:val="21"/>
                      <w:szCs w:val="21"/>
                      <w:lang w:val="en-US"/>
                    </w:rPr>
                    <w:t>0</w:t>
                  </w:r>
                </w:p>
              </w:tc>
              <w:tc>
                <w:tcPr>
                  <w:tcW w:w="890" w:type="pct"/>
                  <w:vAlign w:val="center"/>
                </w:tcPr>
                <w:p w14:paraId="22A2B43F">
                  <w:pPr>
                    <w:spacing w:line="240" w:lineRule="auto"/>
                    <w:rPr>
                      <w:rFonts w:cs="Times New Roman"/>
                      <w:sz w:val="21"/>
                      <w:szCs w:val="21"/>
                      <w:lang w:val="en-US"/>
                    </w:rPr>
                  </w:pPr>
                  <w:r>
                    <w:rPr>
                      <w:rFonts w:cs="Times New Roman"/>
                      <w:sz w:val="21"/>
                      <w:szCs w:val="21"/>
                      <w:lang w:val="en-US"/>
                    </w:rPr>
                    <w:t>0.515</w:t>
                  </w:r>
                </w:p>
              </w:tc>
              <w:tc>
                <w:tcPr>
                  <w:tcW w:w="891" w:type="pct"/>
                  <w:vAlign w:val="center"/>
                </w:tcPr>
                <w:p w14:paraId="56E9898F">
                  <w:pPr>
                    <w:spacing w:line="240" w:lineRule="auto"/>
                    <w:rPr>
                      <w:rFonts w:cs="Times New Roman"/>
                      <w:sz w:val="21"/>
                      <w:szCs w:val="21"/>
                      <w:lang w:val="en-US"/>
                    </w:rPr>
                  </w:pPr>
                  <w:r>
                    <w:rPr>
                      <w:rFonts w:cs="Times New Roman"/>
                      <w:sz w:val="21"/>
                      <w:szCs w:val="21"/>
                      <w:lang w:val="en-US"/>
                    </w:rPr>
                    <w:t>0.773</w:t>
                  </w:r>
                </w:p>
              </w:tc>
            </w:tr>
            <w:tr w14:paraId="3EEE4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pct"/>
                  <w:vAlign w:val="center"/>
                </w:tcPr>
                <w:p w14:paraId="6FA6E524">
                  <w:pPr>
                    <w:spacing w:line="240" w:lineRule="auto"/>
                    <w:rPr>
                      <w:rFonts w:cs="Times New Roman"/>
                      <w:b/>
                      <w:bCs/>
                      <w:sz w:val="21"/>
                      <w:szCs w:val="21"/>
                      <w:lang w:val="en-US"/>
                    </w:rPr>
                  </w:pPr>
                  <w:r>
                    <w:rPr>
                      <w:rFonts w:cs="Times New Roman"/>
                      <w:b/>
                      <w:bCs/>
                      <w:sz w:val="21"/>
                      <w:szCs w:val="21"/>
                      <w:lang w:val="en-US"/>
                    </w:rPr>
                    <w:t>全厂</w:t>
                  </w:r>
                  <w:r>
                    <w:rPr>
                      <w:rFonts w:hint="eastAsia" w:cs="Times New Roman"/>
                      <w:b/>
                      <w:bCs/>
                      <w:sz w:val="21"/>
                      <w:szCs w:val="21"/>
                      <w:lang w:val="en-US"/>
                    </w:rPr>
                    <w:t>排放量</w:t>
                  </w:r>
                </w:p>
              </w:tc>
              <w:tc>
                <w:tcPr>
                  <w:tcW w:w="974" w:type="pct"/>
                  <w:vAlign w:val="center"/>
                </w:tcPr>
                <w:p w14:paraId="70B190A8">
                  <w:pPr>
                    <w:spacing w:line="240" w:lineRule="auto"/>
                    <w:rPr>
                      <w:rFonts w:cs="Times New Roman"/>
                      <w:sz w:val="21"/>
                      <w:szCs w:val="21"/>
                      <w:lang w:val="en-US"/>
                    </w:rPr>
                  </w:pPr>
                  <w:r>
                    <w:rPr>
                      <w:rFonts w:cs="Times New Roman"/>
                      <w:sz w:val="21"/>
                      <w:szCs w:val="21"/>
                      <w:lang w:val="en-US"/>
                    </w:rPr>
                    <w:t>0</w:t>
                  </w:r>
                </w:p>
              </w:tc>
              <w:tc>
                <w:tcPr>
                  <w:tcW w:w="1126" w:type="pct"/>
                  <w:vAlign w:val="center"/>
                </w:tcPr>
                <w:p w14:paraId="67078387">
                  <w:pPr>
                    <w:spacing w:line="240" w:lineRule="auto"/>
                    <w:rPr>
                      <w:rFonts w:cs="Times New Roman"/>
                      <w:sz w:val="21"/>
                      <w:szCs w:val="21"/>
                      <w:lang w:val="en-US"/>
                    </w:rPr>
                  </w:pPr>
                  <w:r>
                    <w:rPr>
                      <w:rFonts w:cs="Times New Roman"/>
                      <w:sz w:val="21"/>
                      <w:szCs w:val="21"/>
                      <w:lang w:val="en-US"/>
                    </w:rPr>
                    <w:t>0</w:t>
                  </w:r>
                </w:p>
              </w:tc>
              <w:tc>
                <w:tcPr>
                  <w:tcW w:w="890" w:type="pct"/>
                  <w:vAlign w:val="center"/>
                </w:tcPr>
                <w:p w14:paraId="264DADAF">
                  <w:pPr>
                    <w:spacing w:line="240" w:lineRule="auto"/>
                    <w:rPr>
                      <w:rFonts w:cs="Times New Roman"/>
                      <w:sz w:val="21"/>
                      <w:szCs w:val="21"/>
                      <w:lang w:val="en-US"/>
                    </w:rPr>
                  </w:pPr>
                  <w:r>
                    <w:rPr>
                      <w:rFonts w:cs="Times New Roman"/>
                      <w:sz w:val="21"/>
                      <w:szCs w:val="21"/>
                      <w:lang w:val="en-US"/>
                    </w:rPr>
                    <w:t>0.515</w:t>
                  </w:r>
                </w:p>
              </w:tc>
              <w:tc>
                <w:tcPr>
                  <w:tcW w:w="891" w:type="pct"/>
                  <w:vAlign w:val="center"/>
                </w:tcPr>
                <w:p w14:paraId="0D0CCBAC">
                  <w:pPr>
                    <w:spacing w:line="240" w:lineRule="auto"/>
                    <w:rPr>
                      <w:rFonts w:cs="Times New Roman"/>
                      <w:sz w:val="21"/>
                      <w:szCs w:val="21"/>
                      <w:lang w:val="en-US"/>
                    </w:rPr>
                  </w:pPr>
                  <w:r>
                    <w:rPr>
                      <w:rFonts w:cs="Times New Roman"/>
                      <w:sz w:val="21"/>
                      <w:szCs w:val="21"/>
                      <w:lang w:val="en-US"/>
                    </w:rPr>
                    <w:t>0.773</w:t>
                  </w:r>
                </w:p>
              </w:tc>
            </w:tr>
          </w:tbl>
          <w:p w14:paraId="5667ABE1">
            <w:pPr>
              <w:widowControl/>
              <w:spacing w:line="500" w:lineRule="exact"/>
              <w:ind w:firstLine="480" w:firstLineChars="200"/>
              <w:jc w:val="left"/>
              <w:rPr>
                <w:rFonts w:cs="Times New Roman"/>
              </w:rPr>
            </w:pPr>
            <w:r>
              <w:rPr>
                <w:rFonts w:cs="Times New Roman"/>
                <w:lang w:val="en-US"/>
              </w:rPr>
              <w:t>经上述核算，本单位使用现有烘干系统进行扩建，因此扩建后项目的排放量为全厂总量控制污染物指标，为SO</w:t>
            </w:r>
            <w:r>
              <w:rPr>
                <w:rFonts w:cs="Times New Roman"/>
                <w:vertAlign w:val="subscript"/>
                <w:lang w:val="en-US"/>
              </w:rPr>
              <w:t>2</w:t>
            </w:r>
            <w:r>
              <w:rPr>
                <w:rFonts w:cs="Times New Roman"/>
                <w:lang w:val="en-US"/>
              </w:rPr>
              <w:t>：0.515</w:t>
            </w:r>
            <w:r>
              <w:rPr>
                <w:rFonts w:cs="Times New Roman"/>
              </w:rPr>
              <w:t>t/a</w:t>
            </w:r>
            <w:r>
              <w:rPr>
                <w:rFonts w:hint="eastAsia" w:cs="Times New Roman"/>
                <w:lang w:val="en-US"/>
              </w:rPr>
              <w:t>，</w:t>
            </w:r>
            <w:r>
              <w:rPr>
                <w:rFonts w:cs="Times New Roman"/>
                <w:lang w:val="en-US"/>
              </w:rPr>
              <w:t>NOx：0.773</w:t>
            </w:r>
            <w:r>
              <w:rPr>
                <w:rFonts w:cs="Times New Roman"/>
              </w:rPr>
              <w:t>t/a</w:t>
            </w:r>
            <w:r>
              <w:rPr>
                <w:rFonts w:cs="Times New Roman"/>
                <w:lang w:val="en-US"/>
              </w:rPr>
              <w:t>。未超过</w:t>
            </w:r>
            <w:r>
              <w:rPr>
                <w:rFonts w:cs="Times New Roman"/>
                <w:color w:val="000000"/>
                <w:lang w:val="en-US"/>
              </w:rPr>
              <w:t>原有许可排放总量</w:t>
            </w:r>
            <w:r>
              <w:rPr>
                <w:rFonts w:cs="Times New Roman"/>
                <w:lang w:val="en-US"/>
              </w:rPr>
              <w:t>SO</w:t>
            </w:r>
            <w:r>
              <w:rPr>
                <w:rFonts w:cs="Times New Roman"/>
                <w:vertAlign w:val="subscript"/>
                <w:lang w:val="en-US"/>
              </w:rPr>
              <w:t>2</w:t>
            </w:r>
            <w:r>
              <w:rPr>
                <w:rFonts w:cs="Times New Roman"/>
                <w:lang w:val="en-US"/>
              </w:rPr>
              <w:t>：0.68</w:t>
            </w:r>
            <w:r>
              <w:rPr>
                <w:rFonts w:cs="Times New Roman"/>
              </w:rPr>
              <w:t>t/a</w:t>
            </w:r>
            <w:r>
              <w:rPr>
                <w:rFonts w:hint="eastAsia" w:cs="Times New Roman"/>
                <w:lang w:val="en-US"/>
              </w:rPr>
              <w:t>，</w:t>
            </w:r>
            <w:r>
              <w:rPr>
                <w:rFonts w:cs="Times New Roman"/>
                <w:lang w:val="en-US"/>
              </w:rPr>
              <w:t>NOx：0.816</w:t>
            </w:r>
            <w:r>
              <w:rPr>
                <w:rFonts w:cs="Times New Roman"/>
              </w:rPr>
              <w:t>t/a</w:t>
            </w:r>
            <w:r>
              <w:rPr>
                <w:rFonts w:cs="Times New Roman"/>
                <w:lang w:val="en-US"/>
              </w:rPr>
              <w:t>。</w:t>
            </w:r>
          </w:p>
          <w:p w14:paraId="6239C10F">
            <w:pPr>
              <w:spacing w:line="500" w:lineRule="exact"/>
              <w:ind w:firstLine="480" w:firstLineChars="200"/>
              <w:jc w:val="left"/>
              <w:rPr>
                <w:rFonts w:cs="Times New Roman"/>
                <w:lang w:val="en-US"/>
              </w:rPr>
            </w:pPr>
            <w:r>
              <w:rPr>
                <w:rFonts w:cs="Times New Roman"/>
                <w:lang w:val="en-US"/>
              </w:rPr>
              <w:t>⑸总量控制污染物“三本账”</w:t>
            </w:r>
          </w:p>
          <w:p w14:paraId="5CB052FC">
            <w:pPr>
              <w:rPr>
                <w:rFonts w:cs="Times New Roman"/>
                <w:b/>
                <w:bCs/>
                <w:sz w:val="21"/>
                <w:szCs w:val="21"/>
              </w:rPr>
            </w:pPr>
            <w:r>
              <w:rPr>
                <w:rFonts w:cs="Times New Roman"/>
                <w:b/>
                <w:bCs/>
                <w:sz w:val="21"/>
                <w:szCs w:val="21"/>
                <w:lang w:val="en-US"/>
              </w:rPr>
              <w:t>表3-</w:t>
            </w:r>
            <w:r>
              <w:rPr>
                <w:rFonts w:hint="eastAsia" w:cs="Times New Roman"/>
                <w:b/>
                <w:bCs/>
                <w:sz w:val="21"/>
                <w:szCs w:val="21"/>
                <w:lang w:val="en-US"/>
              </w:rPr>
              <w:t>9</w:t>
            </w:r>
            <w:r>
              <w:rPr>
                <w:rFonts w:cs="Times New Roman"/>
                <w:b/>
                <w:bCs/>
                <w:sz w:val="21"/>
                <w:szCs w:val="21"/>
                <w:lang w:val="en-US"/>
              </w:rPr>
              <w:t xml:space="preserve"> </w:t>
            </w:r>
            <w:r>
              <w:rPr>
                <w:rFonts w:hint="eastAsia" w:cs="Times New Roman"/>
                <w:b/>
                <w:bCs/>
                <w:sz w:val="21"/>
                <w:szCs w:val="21"/>
                <w:lang w:val="en-US"/>
              </w:rPr>
              <w:t xml:space="preserve">  </w:t>
            </w:r>
            <w:r>
              <w:rPr>
                <w:rFonts w:cs="Times New Roman"/>
                <w:b/>
                <w:bCs/>
                <w:sz w:val="21"/>
                <w:szCs w:val="21"/>
                <w:lang w:val="en-US"/>
              </w:rPr>
              <w:t>总量</w:t>
            </w:r>
            <w:r>
              <w:rPr>
                <w:rFonts w:hint="default" w:ascii="Times New Roman" w:hAnsi="Times New Roman" w:eastAsia="宋体" w:cs="Times New Roman"/>
                <w:b/>
                <w:bCs/>
                <w:color w:val="auto"/>
                <w:sz w:val="21"/>
                <w:szCs w:val="21"/>
                <w:lang w:val="en-US" w:eastAsia="zh-CN"/>
              </w:rPr>
              <w:t>控制指标三本账一览表（t/a）</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729"/>
              <w:gridCol w:w="1071"/>
              <w:gridCol w:w="1086"/>
              <w:gridCol w:w="729"/>
              <w:gridCol w:w="967"/>
              <w:gridCol w:w="1562"/>
              <w:gridCol w:w="1256"/>
            </w:tblGrid>
            <w:tr w14:paraId="4D77A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697" w:type="dxa"/>
                  <w:vAlign w:val="center"/>
                </w:tcPr>
                <w:p w14:paraId="736C7505">
                  <w:pPr>
                    <w:spacing w:line="240" w:lineRule="auto"/>
                    <w:rPr>
                      <w:rFonts w:cs="Times New Roman"/>
                      <w:b/>
                      <w:bCs/>
                      <w:sz w:val="21"/>
                      <w:szCs w:val="21"/>
                    </w:rPr>
                  </w:pPr>
                  <w:r>
                    <w:rPr>
                      <w:rFonts w:cs="Times New Roman"/>
                      <w:b/>
                      <w:bCs/>
                      <w:sz w:val="21"/>
                      <w:szCs w:val="21"/>
                    </w:rPr>
                    <w:t>类别</w:t>
                  </w:r>
                </w:p>
              </w:tc>
              <w:tc>
                <w:tcPr>
                  <w:tcW w:w="729" w:type="dxa"/>
                  <w:vAlign w:val="center"/>
                </w:tcPr>
                <w:p w14:paraId="22D23B1A">
                  <w:pPr>
                    <w:spacing w:line="240" w:lineRule="auto"/>
                    <w:rPr>
                      <w:rFonts w:cs="Times New Roman"/>
                      <w:b/>
                      <w:bCs/>
                      <w:sz w:val="21"/>
                      <w:szCs w:val="21"/>
                    </w:rPr>
                  </w:pPr>
                  <w:r>
                    <w:rPr>
                      <w:rFonts w:cs="Times New Roman"/>
                      <w:b/>
                      <w:bCs/>
                      <w:sz w:val="21"/>
                      <w:szCs w:val="21"/>
                    </w:rPr>
                    <w:t>污染物名称</w:t>
                  </w:r>
                </w:p>
              </w:tc>
              <w:tc>
                <w:tcPr>
                  <w:tcW w:w="1071" w:type="dxa"/>
                  <w:vAlign w:val="center"/>
                </w:tcPr>
                <w:p w14:paraId="763218B4">
                  <w:pPr>
                    <w:widowControl/>
                    <w:spacing w:line="240" w:lineRule="auto"/>
                    <w:rPr>
                      <w:rFonts w:cs="Times New Roman"/>
                      <w:b/>
                      <w:bCs/>
                      <w:sz w:val="21"/>
                      <w:szCs w:val="21"/>
                    </w:rPr>
                  </w:pPr>
                  <w:r>
                    <w:rPr>
                      <w:rFonts w:cs="Times New Roman"/>
                      <w:b/>
                      <w:bCs/>
                      <w:color w:val="000000"/>
                      <w:sz w:val="21"/>
                      <w:szCs w:val="21"/>
                      <w:lang w:val="en-US"/>
                    </w:rPr>
                    <w:t>全厂原有许可排放总量</w:t>
                  </w:r>
                </w:p>
              </w:tc>
              <w:tc>
                <w:tcPr>
                  <w:tcW w:w="1086" w:type="dxa"/>
                  <w:vAlign w:val="center"/>
                </w:tcPr>
                <w:p w14:paraId="7AEA9D6F">
                  <w:pPr>
                    <w:widowControl/>
                    <w:spacing w:line="240" w:lineRule="auto"/>
                    <w:rPr>
                      <w:rFonts w:cs="Times New Roman"/>
                      <w:b/>
                      <w:bCs/>
                      <w:sz w:val="21"/>
                      <w:szCs w:val="21"/>
                    </w:rPr>
                  </w:pPr>
                  <w:r>
                    <w:rPr>
                      <w:rFonts w:cs="Times New Roman"/>
                      <w:b/>
                      <w:bCs/>
                      <w:color w:val="000000"/>
                      <w:sz w:val="21"/>
                      <w:szCs w:val="21"/>
                      <w:lang w:val="en-US"/>
                    </w:rPr>
                    <w:t>全厂现有工程实际排放量</w:t>
                  </w:r>
                </w:p>
              </w:tc>
              <w:tc>
                <w:tcPr>
                  <w:tcW w:w="729" w:type="dxa"/>
                  <w:vAlign w:val="center"/>
                </w:tcPr>
                <w:p w14:paraId="15A6A8D5">
                  <w:pPr>
                    <w:widowControl/>
                    <w:spacing w:line="240" w:lineRule="auto"/>
                    <w:rPr>
                      <w:rFonts w:cs="Times New Roman"/>
                      <w:b/>
                      <w:bCs/>
                      <w:sz w:val="21"/>
                      <w:szCs w:val="21"/>
                    </w:rPr>
                  </w:pPr>
                  <w:r>
                    <w:rPr>
                      <w:rFonts w:cs="Times New Roman"/>
                      <w:b/>
                      <w:bCs/>
                      <w:color w:val="000000"/>
                      <w:sz w:val="21"/>
                      <w:szCs w:val="21"/>
                      <w:lang w:val="en-US"/>
                    </w:rPr>
                    <w:t>本项目排放量</w:t>
                  </w:r>
                </w:p>
              </w:tc>
              <w:tc>
                <w:tcPr>
                  <w:tcW w:w="967" w:type="dxa"/>
                  <w:vAlign w:val="center"/>
                </w:tcPr>
                <w:p w14:paraId="35A7B072">
                  <w:pPr>
                    <w:widowControl/>
                    <w:spacing w:line="240" w:lineRule="auto"/>
                    <w:rPr>
                      <w:rFonts w:cs="Times New Roman"/>
                      <w:b/>
                      <w:bCs/>
                      <w:sz w:val="21"/>
                      <w:szCs w:val="21"/>
                    </w:rPr>
                  </w:pPr>
                  <w:r>
                    <w:rPr>
                      <w:rFonts w:cs="Times New Roman"/>
                      <w:b/>
                      <w:bCs/>
                      <w:color w:val="000000"/>
                      <w:sz w:val="21"/>
                      <w:szCs w:val="21"/>
                      <w:lang w:val="en-US"/>
                    </w:rPr>
                    <w:t>以新带老消减量</w:t>
                  </w:r>
                </w:p>
              </w:tc>
              <w:tc>
                <w:tcPr>
                  <w:tcW w:w="1562" w:type="dxa"/>
                  <w:vAlign w:val="center"/>
                </w:tcPr>
                <w:p w14:paraId="7D28E0AC">
                  <w:pPr>
                    <w:widowControl/>
                    <w:spacing w:line="240" w:lineRule="auto"/>
                    <w:rPr>
                      <w:rFonts w:cs="Times New Roman"/>
                      <w:b/>
                      <w:bCs/>
                      <w:sz w:val="21"/>
                      <w:szCs w:val="21"/>
                    </w:rPr>
                  </w:pPr>
                  <w:r>
                    <w:rPr>
                      <w:rFonts w:cs="Times New Roman"/>
                      <w:b/>
                      <w:bCs/>
                      <w:color w:val="000000"/>
                      <w:sz w:val="21"/>
                      <w:szCs w:val="21"/>
                      <w:lang w:val="en-US"/>
                    </w:rPr>
                    <w:t>改扩建工程完成后全厂总量控制指标</w:t>
                  </w:r>
                </w:p>
              </w:tc>
              <w:tc>
                <w:tcPr>
                  <w:tcW w:w="1256" w:type="dxa"/>
                  <w:vAlign w:val="center"/>
                </w:tcPr>
                <w:p w14:paraId="24402FD4">
                  <w:pPr>
                    <w:widowControl/>
                    <w:spacing w:line="240" w:lineRule="auto"/>
                    <w:rPr>
                      <w:rFonts w:cs="Times New Roman"/>
                      <w:b/>
                      <w:bCs/>
                      <w:sz w:val="21"/>
                      <w:szCs w:val="21"/>
                    </w:rPr>
                  </w:pPr>
                  <w:r>
                    <w:rPr>
                      <w:rFonts w:cs="Times New Roman"/>
                      <w:b/>
                      <w:bCs/>
                      <w:color w:val="000000"/>
                      <w:sz w:val="21"/>
                      <w:szCs w:val="21"/>
                      <w:lang w:val="en-US"/>
                    </w:rPr>
                    <w:t>总量控制指标增减量变化</w:t>
                  </w:r>
                </w:p>
              </w:tc>
            </w:tr>
            <w:tr w14:paraId="5EC16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97" w:type="dxa"/>
                  <w:vMerge w:val="restart"/>
                  <w:vAlign w:val="center"/>
                </w:tcPr>
                <w:p w14:paraId="7B471186">
                  <w:pPr>
                    <w:spacing w:line="240" w:lineRule="auto"/>
                    <w:rPr>
                      <w:rFonts w:cs="Times New Roman"/>
                      <w:sz w:val="21"/>
                      <w:szCs w:val="21"/>
                    </w:rPr>
                  </w:pPr>
                  <w:r>
                    <w:rPr>
                      <w:rFonts w:cs="Times New Roman"/>
                      <w:sz w:val="21"/>
                      <w:szCs w:val="21"/>
                    </w:rPr>
                    <w:t>废气</w:t>
                  </w:r>
                </w:p>
              </w:tc>
              <w:tc>
                <w:tcPr>
                  <w:tcW w:w="729" w:type="dxa"/>
                  <w:vAlign w:val="center"/>
                </w:tcPr>
                <w:p w14:paraId="5D206BF8">
                  <w:pPr>
                    <w:spacing w:line="240" w:lineRule="auto"/>
                    <w:rPr>
                      <w:rFonts w:hint="eastAsia" w:eastAsia="宋体" w:cs="Times New Roman"/>
                      <w:sz w:val="21"/>
                      <w:szCs w:val="21"/>
                      <w:lang w:val="en-US" w:eastAsia="zh-CN"/>
                    </w:rPr>
                  </w:pPr>
                  <w:r>
                    <w:rPr>
                      <w:rFonts w:hint="eastAsia" w:cs="Times New Roman"/>
                      <w:sz w:val="21"/>
                      <w:szCs w:val="21"/>
                      <w:lang w:val="en-US" w:eastAsia="zh-CN"/>
                    </w:rPr>
                    <w:t>颗粒物</w:t>
                  </w:r>
                </w:p>
              </w:tc>
              <w:tc>
                <w:tcPr>
                  <w:tcW w:w="1071" w:type="dxa"/>
                  <w:vAlign w:val="center"/>
                </w:tcPr>
                <w:p w14:paraId="7EBAA29E">
                  <w:pPr>
                    <w:spacing w:line="240" w:lineRule="auto"/>
                    <w:rPr>
                      <w:rFonts w:hint="eastAsia" w:eastAsia="宋体" w:cs="Times New Roman"/>
                      <w:sz w:val="21"/>
                      <w:szCs w:val="21"/>
                      <w:lang w:val="en-US" w:eastAsia="zh-CN"/>
                    </w:rPr>
                  </w:pPr>
                  <w:r>
                    <w:rPr>
                      <w:rFonts w:hint="eastAsia" w:cs="Times New Roman"/>
                      <w:sz w:val="21"/>
                      <w:szCs w:val="21"/>
                      <w:lang w:val="en-US" w:eastAsia="zh-CN"/>
                    </w:rPr>
                    <w:t>/</w:t>
                  </w:r>
                </w:p>
              </w:tc>
              <w:tc>
                <w:tcPr>
                  <w:tcW w:w="1086" w:type="dxa"/>
                  <w:shd w:val="clear" w:color="auto" w:fill="auto"/>
                  <w:vAlign w:val="center"/>
                </w:tcPr>
                <w:p w14:paraId="03F66AE8">
                  <w:pPr>
                    <w:spacing w:line="240" w:lineRule="auto"/>
                    <w:rPr>
                      <w:rFonts w:cs="Times New Roman"/>
                      <w:sz w:val="21"/>
                      <w:szCs w:val="21"/>
                      <w:lang w:val="en-US"/>
                    </w:rPr>
                  </w:pPr>
                  <w:r>
                    <w:rPr>
                      <w:rFonts w:hint="default" w:ascii="Times New Roman" w:hAnsi="Times New Roman" w:eastAsia="宋体" w:cs="Times New Roman"/>
                      <w:sz w:val="21"/>
                      <w:szCs w:val="21"/>
                      <w:lang w:val="en-US" w:eastAsia="zh-CN"/>
                    </w:rPr>
                    <w:t>43.84</w:t>
                  </w:r>
                </w:p>
              </w:tc>
              <w:tc>
                <w:tcPr>
                  <w:tcW w:w="729" w:type="dxa"/>
                  <w:vAlign w:val="center"/>
                </w:tcPr>
                <w:p w14:paraId="24232316">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0.072</w:t>
                  </w:r>
                </w:p>
              </w:tc>
              <w:tc>
                <w:tcPr>
                  <w:tcW w:w="967" w:type="dxa"/>
                  <w:vAlign w:val="center"/>
                </w:tcPr>
                <w:p w14:paraId="140354C1">
                  <w:pPr>
                    <w:widowControl/>
                    <w:textAlignment w:val="center"/>
                    <w:rPr>
                      <w:rFonts w:cs="Times New Roman"/>
                      <w:color w:val="000000"/>
                      <w:sz w:val="21"/>
                      <w:szCs w:val="21"/>
                      <w:lang w:val="en-US"/>
                    </w:rPr>
                  </w:pPr>
                  <w:r>
                    <w:rPr>
                      <w:rFonts w:hint="default" w:ascii="Times New Roman" w:hAnsi="Times New Roman" w:eastAsia="宋体" w:cs="Times New Roman"/>
                      <w:sz w:val="21"/>
                      <w:szCs w:val="21"/>
                      <w:lang w:val="en-US" w:eastAsia="zh-CN"/>
                    </w:rPr>
                    <w:t>43.84</w:t>
                  </w:r>
                </w:p>
              </w:tc>
              <w:tc>
                <w:tcPr>
                  <w:tcW w:w="1562" w:type="dxa"/>
                  <w:vAlign w:val="center"/>
                </w:tcPr>
                <w:p w14:paraId="6AD40FA0">
                  <w:pPr>
                    <w:spacing w:line="240" w:lineRule="auto"/>
                    <w:rPr>
                      <w:rFonts w:hint="eastAsia" w:eastAsia="宋体" w:cs="Times New Roman"/>
                      <w:sz w:val="21"/>
                      <w:szCs w:val="21"/>
                      <w:lang w:val="en-US" w:eastAsia="zh-CN"/>
                    </w:rPr>
                  </w:pPr>
                  <w:r>
                    <w:rPr>
                      <w:rFonts w:hint="eastAsia" w:cs="Times New Roman"/>
                      <w:sz w:val="21"/>
                      <w:szCs w:val="21"/>
                      <w:lang w:val="en-US" w:eastAsia="zh-CN"/>
                    </w:rPr>
                    <w:t>/</w:t>
                  </w:r>
                </w:p>
              </w:tc>
              <w:tc>
                <w:tcPr>
                  <w:tcW w:w="1256" w:type="dxa"/>
                  <w:vAlign w:val="center"/>
                </w:tcPr>
                <w:p w14:paraId="3041EA05">
                  <w:pPr>
                    <w:widowControl/>
                    <w:textAlignment w:val="center"/>
                    <w:rPr>
                      <w:rFonts w:hint="eastAsia" w:eastAsia="宋体" w:cs="Times New Roman"/>
                      <w:color w:val="000000"/>
                      <w:sz w:val="21"/>
                      <w:szCs w:val="21"/>
                      <w:lang w:val="en-US" w:eastAsia="zh-CN"/>
                    </w:rPr>
                  </w:pPr>
                  <w:r>
                    <w:rPr>
                      <w:rFonts w:hint="eastAsia" w:cs="Times New Roman"/>
                      <w:color w:val="000000"/>
                      <w:sz w:val="21"/>
                      <w:szCs w:val="21"/>
                      <w:lang w:val="en-US" w:eastAsia="zh-CN"/>
                    </w:rPr>
                    <w:t>/</w:t>
                  </w:r>
                </w:p>
              </w:tc>
            </w:tr>
            <w:tr w14:paraId="3A807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97" w:type="dxa"/>
                  <w:vMerge w:val="continue"/>
                  <w:vAlign w:val="center"/>
                </w:tcPr>
                <w:p w14:paraId="03A43399">
                  <w:pPr>
                    <w:spacing w:line="240" w:lineRule="auto"/>
                    <w:rPr>
                      <w:rFonts w:cs="Times New Roman"/>
                      <w:sz w:val="21"/>
                      <w:szCs w:val="21"/>
                    </w:rPr>
                  </w:pPr>
                </w:p>
              </w:tc>
              <w:tc>
                <w:tcPr>
                  <w:tcW w:w="729" w:type="dxa"/>
                  <w:vAlign w:val="center"/>
                </w:tcPr>
                <w:p w14:paraId="4D5C1FAA">
                  <w:pPr>
                    <w:spacing w:line="240" w:lineRule="auto"/>
                    <w:rPr>
                      <w:rFonts w:cs="Times New Roman"/>
                      <w:sz w:val="21"/>
                      <w:szCs w:val="21"/>
                      <w:lang w:val="en-US"/>
                    </w:rPr>
                  </w:pPr>
                  <w:r>
                    <w:rPr>
                      <w:rFonts w:cs="Times New Roman"/>
                      <w:sz w:val="21"/>
                      <w:szCs w:val="21"/>
                      <w:lang w:val="en-US"/>
                    </w:rPr>
                    <w:t>SO</w:t>
                  </w:r>
                  <w:r>
                    <w:rPr>
                      <w:rFonts w:cs="Times New Roman"/>
                      <w:sz w:val="21"/>
                      <w:szCs w:val="21"/>
                      <w:vertAlign w:val="subscript"/>
                      <w:lang w:val="en-US"/>
                    </w:rPr>
                    <w:t>2</w:t>
                  </w:r>
                </w:p>
              </w:tc>
              <w:tc>
                <w:tcPr>
                  <w:tcW w:w="1071" w:type="dxa"/>
                  <w:vAlign w:val="center"/>
                </w:tcPr>
                <w:p w14:paraId="6237A79B">
                  <w:pPr>
                    <w:spacing w:line="240" w:lineRule="auto"/>
                    <w:rPr>
                      <w:rFonts w:cs="Times New Roman"/>
                      <w:sz w:val="21"/>
                      <w:szCs w:val="21"/>
                      <w:lang w:val="en-US"/>
                    </w:rPr>
                  </w:pPr>
                  <w:r>
                    <w:rPr>
                      <w:rFonts w:cs="Times New Roman"/>
                      <w:sz w:val="21"/>
                      <w:szCs w:val="21"/>
                      <w:lang w:val="en-US"/>
                    </w:rPr>
                    <w:t>0.68</w:t>
                  </w:r>
                </w:p>
              </w:tc>
              <w:tc>
                <w:tcPr>
                  <w:tcW w:w="1086" w:type="dxa"/>
                  <w:shd w:val="clear" w:color="auto" w:fill="auto"/>
                  <w:vAlign w:val="center"/>
                </w:tcPr>
                <w:p w14:paraId="0C25BFE6">
                  <w:pPr>
                    <w:spacing w:line="240" w:lineRule="auto"/>
                    <w:rPr>
                      <w:rFonts w:cs="Times New Roman"/>
                      <w:sz w:val="21"/>
                      <w:szCs w:val="21"/>
                      <w:lang w:val="en-US"/>
                    </w:rPr>
                  </w:pPr>
                  <w:r>
                    <w:rPr>
                      <w:rFonts w:cs="Times New Roman"/>
                      <w:sz w:val="21"/>
                      <w:szCs w:val="21"/>
                      <w:lang w:val="en-US"/>
                    </w:rPr>
                    <w:t>0.68</w:t>
                  </w:r>
                </w:p>
              </w:tc>
              <w:tc>
                <w:tcPr>
                  <w:tcW w:w="729" w:type="dxa"/>
                  <w:vAlign w:val="center"/>
                </w:tcPr>
                <w:p w14:paraId="1F3FA530">
                  <w:pPr>
                    <w:keepNext w:val="0"/>
                    <w:keepLines w:val="0"/>
                    <w:widowControl/>
                    <w:suppressLineNumbers w:val="0"/>
                    <w:jc w:val="right"/>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2"/>
                      <w:szCs w:val="22"/>
                      <w:u w:val="none"/>
                      <w:lang w:val="en-US" w:eastAsia="zh-CN" w:bidi="ar"/>
                    </w:rPr>
                    <w:t xml:space="preserve">0.207 </w:t>
                  </w:r>
                </w:p>
              </w:tc>
              <w:tc>
                <w:tcPr>
                  <w:tcW w:w="967" w:type="dxa"/>
                  <w:vAlign w:val="center"/>
                </w:tcPr>
                <w:p w14:paraId="67B0D29D">
                  <w:pPr>
                    <w:spacing w:line="240" w:lineRule="auto"/>
                    <w:rPr>
                      <w:rFonts w:hint="default" w:eastAsia="宋体" w:cs="Times New Roman"/>
                      <w:sz w:val="21"/>
                      <w:szCs w:val="21"/>
                      <w:lang w:val="en-US" w:eastAsia="zh-CN"/>
                    </w:rPr>
                  </w:pPr>
                  <w:r>
                    <w:rPr>
                      <w:rFonts w:cs="Times New Roman"/>
                      <w:sz w:val="21"/>
                      <w:szCs w:val="21"/>
                      <w:lang w:val="en-US"/>
                    </w:rPr>
                    <w:t>0.68</w:t>
                  </w:r>
                </w:p>
              </w:tc>
              <w:tc>
                <w:tcPr>
                  <w:tcW w:w="1562" w:type="dxa"/>
                  <w:vAlign w:val="center"/>
                </w:tcPr>
                <w:p w14:paraId="058CC960">
                  <w:pPr>
                    <w:spacing w:line="240" w:lineRule="auto"/>
                    <w:rPr>
                      <w:rFonts w:cs="Times New Roman"/>
                      <w:sz w:val="21"/>
                      <w:szCs w:val="21"/>
                      <w:lang w:val="en-US"/>
                    </w:rPr>
                  </w:pPr>
                  <w:r>
                    <w:rPr>
                      <w:rFonts w:hint="eastAsia" w:cs="Times New Roman"/>
                      <w:sz w:val="21"/>
                      <w:szCs w:val="21"/>
                      <w:lang w:val="en-US"/>
                    </w:rPr>
                    <w:t>0.515</w:t>
                  </w:r>
                </w:p>
              </w:tc>
              <w:tc>
                <w:tcPr>
                  <w:tcW w:w="1256" w:type="dxa"/>
                  <w:vAlign w:val="center"/>
                </w:tcPr>
                <w:p w14:paraId="0516106A">
                  <w:pPr>
                    <w:widowControl/>
                    <w:textAlignment w:val="center"/>
                    <w:rPr>
                      <w:rFonts w:cs="Times New Roman"/>
                      <w:sz w:val="21"/>
                      <w:szCs w:val="21"/>
                      <w:lang w:val="en-US"/>
                    </w:rPr>
                  </w:pPr>
                  <w:r>
                    <w:rPr>
                      <w:rFonts w:cs="Times New Roman"/>
                      <w:color w:val="000000"/>
                      <w:sz w:val="21"/>
                      <w:szCs w:val="21"/>
                      <w:lang w:val="en-US"/>
                    </w:rPr>
                    <w:t>-0.165</w:t>
                  </w:r>
                </w:p>
              </w:tc>
            </w:tr>
            <w:tr w14:paraId="2D89A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97" w:type="dxa"/>
                  <w:vMerge w:val="continue"/>
                  <w:vAlign w:val="center"/>
                </w:tcPr>
                <w:p w14:paraId="6C5F1480">
                  <w:pPr>
                    <w:spacing w:line="240" w:lineRule="auto"/>
                    <w:rPr>
                      <w:rFonts w:cs="Times New Roman"/>
                      <w:sz w:val="21"/>
                      <w:szCs w:val="21"/>
                    </w:rPr>
                  </w:pPr>
                </w:p>
              </w:tc>
              <w:tc>
                <w:tcPr>
                  <w:tcW w:w="729" w:type="dxa"/>
                  <w:vAlign w:val="center"/>
                </w:tcPr>
                <w:p w14:paraId="16A256C2">
                  <w:pPr>
                    <w:spacing w:line="240" w:lineRule="auto"/>
                    <w:rPr>
                      <w:rFonts w:cs="Times New Roman"/>
                      <w:sz w:val="21"/>
                      <w:szCs w:val="21"/>
                      <w:lang w:val="en-US"/>
                    </w:rPr>
                  </w:pPr>
                  <w:r>
                    <w:rPr>
                      <w:rFonts w:cs="Times New Roman"/>
                      <w:sz w:val="21"/>
                      <w:szCs w:val="21"/>
                      <w:lang w:val="en-US"/>
                    </w:rPr>
                    <w:t>NOx</w:t>
                  </w:r>
                </w:p>
              </w:tc>
              <w:tc>
                <w:tcPr>
                  <w:tcW w:w="1071" w:type="dxa"/>
                  <w:vAlign w:val="center"/>
                </w:tcPr>
                <w:p w14:paraId="6CE70573">
                  <w:pPr>
                    <w:spacing w:line="240" w:lineRule="auto"/>
                    <w:rPr>
                      <w:rFonts w:cs="Times New Roman"/>
                      <w:sz w:val="21"/>
                      <w:szCs w:val="21"/>
                      <w:lang w:val="en-US"/>
                    </w:rPr>
                  </w:pPr>
                  <w:r>
                    <w:rPr>
                      <w:rFonts w:cs="Times New Roman"/>
                      <w:sz w:val="21"/>
                      <w:szCs w:val="21"/>
                      <w:lang w:val="en-US"/>
                    </w:rPr>
                    <w:t>0.816</w:t>
                  </w:r>
                </w:p>
              </w:tc>
              <w:tc>
                <w:tcPr>
                  <w:tcW w:w="1086" w:type="dxa"/>
                  <w:shd w:val="clear" w:color="auto" w:fill="auto"/>
                  <w:vAlign w:val="center"/>
                </w:tcPr>
                <w:p w14:paraId="75C8F6B9">
                  <w:pPr>
                    <w:spacing w:line="240" w:lineRule="auto"/>
                    <w:rPr>
                      <w:rFonts w:cs="Times New Roman"/>
                      <w:sz w:val="21"/>
                      <w:szCs w:val="21"/>
                      <w:lang w:val="en-US"/>
                    </w:rPr>
                  </w:pPr>
                  <w:r>
                    <w:rPr>
                      <w:rFonts w:cs="Times New Roman"/>
                      <w:sz w:val="21"/>
                      <w:szCs w:val="21"/>
                      <w:lang w:val="en-US"/>
                    </w:rPr>
                    <w:t>0.816</w:t>
                  </w:r>
                </w:p>
              </w:tc>
              <w:tc>
                <w:tcPr>
                  <w:tcW w:w="729" w:type="dxa"/>
                  <w:vAlign w:val="center"/>
                </w:tcPr>
                <w:p w14:paraId="39AE116A">
                  <w:pPr>
                    <w:keepNext w:val="0"/>
                    <w:keepLines w:val="0"/>
                    <w:widowControl/>
                    <w:suppressLineNumbers w:val="0"/>
                    <w:jc w:val="right"/>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2"/>
                      <w:szCs w:val="22"/>
                      <w:u w:val="none"/>
                      <w:lang w:val="en-US" w:eastAsia="zh-CN" w:bidi="ar"/>
                    </w:rPr>
                    <w:t xml:space="preserve">0.144 </w:t>
                  </w:r>
                </w:p>
              </w:tc>
              <w:tc>
                <w:tcPr>
                  <w:tcW w:w="967" w:type="dxa"/>
                  <w:vAlign w:val="center"/>
                </w:tcPr>
                <w:p w14:paraId="65DEF33C">
                  <w:pPr>
                    <w:spacing w:line="240" w:lineRule="auto"/>
                    <w:rPr>
                      <w:rFonts w:hint="default" w:eastAsia="宋体" w:cs="Times New Roman"/>
                      <w:sz w:val="21"/>
                      <w:szCs w:val="21"/>
                      <w:lang w:val="en-US" w:eastAsia="zh-CN"/>
                    </w:rPr>
                  </w:pPr>
                  <w:r>
                    <w:rPr>
                      <w:rFonts w:cs="Times New Roman"/>
                      <w:sz w:val="21"/>
                      <w:szCs w:val="21"/>
                      <w:lang w:val="en-US"/>
                    </w:rPr>
                    <w:t>0.816</w:t>
                  </w:r>
                </w:p>
              </w:tc>
              <w:tc>
                <w:tcPr>
                  <w:tcW w:w="1562" w:type="dxa"/>
                  <w:vAlign w:val="center"/>
                </w:tcPr>
                <w:p w14:paraId="35263BEF">
                  <w:pPr>
                    <w:spacing w:line="240" w:lineRule="auto"/>
                    <w:rPr>
                      <w:rFonts w:cs="Times New Roman"/>
                      <w:sz w:val="21"/>
                      <w:szCs w:val="21"/>
                      <w:lang w:val="en-US"/>
                    </w:rPr>
                  </w:pPr>
                  <w:r>
                    <w:rPr>
                      <w:rFonts w:hint="eastAsia" w:cs="Times New Roman"/>
                      <w:sz w:val="21"/>
                      <w:szCs w:val="21"/>
                      <w:lang w:val="en-US"/>
                    </w:rPr>
                    <w:t>0.773</w:t>
                  </w:r>
                </w:p>
              </w:tc>
              <w:tc>
                <w:tcPr>
                  <w:tcW w:w="1256" w:type="dxa"/>
                  <w:vAlign w:val="center"/>
                </w:tcPr>
                <w:p w14:paraId="16D61253">
                  <w:pPr>
                    <w:widowControl/>
                    <w:textAlignment w:val="center"/>
                    <w:rPr>
                      <w:rFonts w:cs="Times New Roman"/>
                      <w:sz w:val="21"/>
                      <w:szCs w:val="21"/>
                      <w:lang w:val="en-US"/>
                    </w:rPr>
                  </w:pPr>
                  <w:r>
                    <w:rPr>
                      <w:rFonts w:cs="Times New Roman"/>
                      <w:color w:val="000000"/>
                      <w:sz w:val="21"/>
                      <w:szCs w:val="21"/>
                      <w:lang w:val="en-US"/>
                    </w:rPr>
                    <w:t>-0.043</w:t>
                  </w:r>
                </w:p>
              </w:tc>
            </w:tr>
          </w:tbl>
          <w:p w14:paraId="5B70989C">
            <w:pPr>
              <w:spacing w:line="500" w:lineRule="exact"/>
              <w:ind w:firstLine="480" w:firstLineChars="200"/>
              <w:jc w:val="left"/>
              <w:rPr>
                <w:rFonts w:hint="eastAsia" w:ascii="宋体" w:hAnsi="宋体"/>
              </w:rPr>
            </w:pPr>
          </w:p>
        </w:tc>
      </w:tr>
    </w:tbl>
    <w:p w14:paraId="59119434">
      <w:pPr>
        <w:jc w:val="right"/>
        <w:rPr>
          <w:rFonts w:cs="Times New Roman"/>
          <w:sz w:val="21"/>
        </w:rPr>
        <w:sectPr>
          <w:footerReference r:id="rId8" w:type="default"/>
          <w:footerReference r:id="rId9" w:type="even"/>
          <w:pgSz w:w="11910" w:h="16850"/>
          <w:pgMar w:top="1417" w:right="1247" w:bottom="1417" w:left="1247" w:header="0" w:footer="1247" w:gutter="0"/>
          <w:cols w:space="720" w:num="1"/>
        </w:sectPr>
      </w:pPr>
    </w:p>
    <w:p w14:paraId="20D0F28F">
      <w:pPr>
        <w:pStyle w:val="3"/>
        <w:spacing w:after="120"/>
      </w:pPr>
      <w:r>
        <w:t>四、主要环境影响和保护措施</w:t>
      </w:r>
    </w:p>
    <w:tbl>
      <w:tblPr>
        <w:tblStyle w:val="21"/>
        <w:tblW w:w="9256" w:type="dxa"/>
        <w:tblInd w:w="17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51"/>
        <w:gridCol w:w="8605"/>
      </w:tblGrid>
      <w:tr w14:paraId="71B0FF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9" w:hRule="atLeast"/>
        </w:trPr>
        <w:tc>
          <w:tcPr>
            <w:tcW w:w="651" w:type="dxa"/>
            <w:tcBorders>
              <w:bottom w:val="single" w:color="000000" w:sz="4" w:space="0"/>
              <w:right w:val="single" w:color="000000" w:sz="4" w:space="0"/>
            </w:tcBorders>
            <w:vAlign w:val="center"/>
          </w:tcPr>
          <w:p w14:paraId="0AF61AB7">
            <w:pPr>
              <w:pStyle w:val="34"/>
              <w:spacing w:line="240" w:lineRule="auto"/>
              <w:rPr>
                <w:rFonts w:ascii="Times New Roman" w:hAnsi="Times New Roman" w:cs="Times New Roman"/>
              </w:rPr>
            </w:pPr>
            <w:r>
              <w:rPr>
                <w:rFonts w:ascii="Times New Roman" w:hAnsi="Times New Roman" w:cs="Times New Roman"/>
              </w:rPr>
              <w:t>施</w:t>
            </w:r>
          </w:p>
          <w:p w14:paraId="1E6B8BE4">
            <w:pPr>
              <w:pStyle w:val="34"/>
              <w:spacing w:line="240" w:lineRule="auto"/>
              <w:rPr>
                <w:rFonts w:ascii="Times New Roman" w:hAnsi="Times New Roman" w:cs="Times New Roman"/>
              </w:rPr>
            </w:pPr>
            <w:r>
              <w:rPr>
                <w:rFonts w:ascii="Times New Roman" w:hAnsi="Times New Roman" w:cs="Times New Roman"/>
              </w:rPr>
              <w:t>工</w:t>
            </w:r>
          </w:p>
          <w:p w14:paraId="1EE26027">
            <w:pPr>
              <w:pStyle w:val="34"/>
              <w:spacing w:line="240" w:lineRule="auto"/>
              <w:rPr>
                <w:rFonts w:ascii="Times New Roman" w:hAnsi="Times New Roman" w:cs="Times New Roman"/>
              </w:rPr>
            </w:pPr>
            <w:r>
              <w:rPr>
                <w:rFonts w:ascii="Times New Roman" w:hAnsi="Times New Roman" w:cs="Times New Roman"/>
              </w:rPr>
              <w:t>期</w:t>
            </w:r>
          </w:p>
          <w:p w14:paraId="6D8F8617">
            <w:pPr>
              <w:pStyle w:val="34"/>
              <w:spacing w:line="240" w:lineRule="auto"/>
              <w:rPr>
                <w:rFonts w:ascii="Times New Roman" w:hAnsi="Times New Roman" w:cs="Times New Roman"/>
              </w:rPr>
            </w:pPr>
            <w:r>
              <w:rPr>
                <w:rFonts w:ascii="Times New Roman" w:hAnsi="Times New Roman" w:cs="Times New Roman"/>
              </w:rPr>
              <w:t>环</w:t>
            </w:r>
          </w:p>
          <w:p w14:paraId="36181CF6">
            <w:pPr>
              <w:pStyle w:val="34"/>
              <w:spacing w:line="240" w:lineRule="auto"/>
              <w:rPr>
                <w:rFonts w:ascii="Times New Roman" w:hAnsi="Times New Roman" w:cs="Times New Roman"/>
              </w:rPr>
            </w:pPr>
            <w:r>
              <w:rPr>
                <w:rFonts w:ascii="Times New Roman" w:hAnsi="Times New Roman" w:cs="Times New Roman"/>
              </w:rPr>
              <w:t>境</w:t>
            </w:r>
          </w:p>
          <w:p w14:paraId="561BE5E7">
            <w:pPr>
              <w:pStyle w:val="34"/>
              <w:spacing w:line="240" w:lineRule="auto"/>
              <w:rPr>
                <w:rFonts w:ascii="Times New Roman" w:hAnsi="Times New Roman" w:cs="Times New Roman"/>
              </w:rPr>
            </w:pPr>
            <w:r>
              <w:rPr>
                <w:rFonts w:ascii="Times New Roman" w:hAnsi="Times New Roman" w:cs="Times New Roman"/>
              </w:rPr>
              <w:t>保</w:t>
            </w:r>
          </w:p>
          <w:p w14:paraId="074FB546">
            <w:pPr>
              <w:pStyle w:val="34"/>
              <w:spacing w:line="240" w:lineRule="auto"/>
              <w:rPr>
                <w:rFonts w:ascii="Times New Roman" w:hAnsi="Times New Roman" w:cs="Times New Roman"/>
              </w:rPr>
            </w:pPr>
            <w:r>
              <w:rPr>
                <w:rFonts w:ascii="Times New Roman" w:hAnsi="Times New Roman" w:cs="Times New Roman"/>
              </w:rPr>
              <w:t>护</w:t>
            </w:r>
          </w:p>
          <w:p w14:paraId="17E9F68E">
            <w:pPr>
              <w:pStyle w:val="34"/>
              <w:spacing w:line="240" w:lineRule="auto"/>
              <w:rPr>
                <w:rFonts w:ascii="Times New Roman" w:hAnsi="Times New Roman" w:cs="Times New Roman"/>
              </w:rPr>
            </w:pPr>
            <w:r>
              <w:rPr>
                <w:rFonts w:ascii="Times New Roman" w:hAnsi="Times New Roman" w:cs="Times New Roman"/>
              </w:rPr>
              <w:t>措</w:t>
            </w:r>
          </w:p>
          <w:p w14:paraId="05A45AF0">
            <w:pPr>
              <w:pStyle w:val="34"/>
              <w:spacing w:line="240" w:lineRule="auto"/>
              <w:rPr>
                <w:rFonts w:ascii="Times New Roman" w:hAnsi="Times New Roman" w:cs="Times New Roman"/>
              </w:rPr>
            </w:pPr>
            <w:r>
              <w:rPr>
                <w:rFonts w:ascii="Times New Roman" w:hAnsi="Times New Roman" w:cs="Times New Roman"/>
              </w:rPr>
              <w:t>施</w:t>
            </w:r>
          </w:p>
        </w:tc>
        <w:tc>
          <w:tcPr>
            <w:tcW w:w="8605" w:type="dxa"/>
            <w:tcBorders>
              <w:left w:val="single" w:color="000000" w:sz="4" w:space="0"/>
              <w:bottom w:val="single" w:color="000000" w:sz="4" w:space="0"/>
            </w:tcBorders>
            <w:vAlign w:val="center"/>
          </w:tcPr>
          <w:p w14:paraId="0D416941">
            <w:pPr>
              <w:autoSpaceDE/>
              <w:autoSpaceDN/>
              <w:spacing w:line="500" w:lineRule="exact"/>
              <w:ind w:firstLine="482" w:firstLineChars="200"/>
              <w:jc w:val="left"/>
              <w:rPr>
                <w:rFonts w:cs="Times New Roman"/>
                <w:b/>
                <w:bCs/>
              </w:rPr>
            </w:pPr>
            <w:r>
              <w:rPr>
                <w:rFonts w:cs="Times New Roman"/>
                <w:b/>
                <w:bCs/>
              </w:rPr>
              <w:t>1、施工期</w:t>
            </w:r>
            <w:r>
              <w:rPr>
                <w:rFonts w:hint="eastAsia" w:cs="Times New Roman"/>
                <w:b/>
                <w:bCs/>
              </w:rPr>
              <w:t>废气</w:t>
            </w:r>
          </w:p>
          <w:p w14:paraId="216FA1B5">
            <w:pPr>
              <w:autoSpaceDE/>
              <w:autoSpaceDN/>
              <w:spacing w:line="500" w:lineRule="exact"/>
              <w:ind w:firstLine="480" w:firstLineChars="200"/>
              <w:jc w:val="left"/>
              <w:rPr>
                <w:rFonts w:cs="Times New Roman"/>
              </w:rPr>
            </w:pPr>
            <w:r>
              <w:rPr>
                <w:rFonts w:cs="Times New Roman"/>
              </w:rPr>
              <w:t>施工扬尘主要产生于建筑材料的装卸、转运和堆存等过程，以及车辆运输建筑材料引起的道路扬尘。</w:t>
            </w:r>
          </w:p>
          <w:p w14:paraId="529B4DFB">
            <w:pPr>
              <w:autoSpaceDE/>
              <w:autoSpaceDN/>
              <w:spacing w:line="500" w:lineRule="exact"/>
              <w:ind w:firstLine="480" w:firstLineChars="200"/>
              <w:jc w:val="left"/>
              <w:rPr>
                <w:rFonts w:cs="Times New Roman"/>
              </w:rPr>
            </w:pPr>
            <w:r>
              <w:rPr>
                <w:rFonts w:cs="Times New Roman"/>
              </w:rPr>
              <w:t>根据本项目施工特点，为控制施工期扬尘对周围环境的影响，在施工期拟采取如下控制措施：</w:t>
            </w:r>
          </w:p>
          <w:p w14:paraId="2B0B7CFD">
            <w:pPr>
              <w:autoSpaceDE/>
              <w:autoSpaceDN/>
              <w:spacing w:line="500" w:lineRule="exact"/>
              <w:ind w:firstLine="480" w:firstLineChars="200"/>
              <w:jc w:val="left"/>
              <w:rPr>
                <w:rFonts w:cs="Times New Roman"/>
              </w:rPr>
            </w:pPr>
            <w:r>
              <w:rPr>
                <w:rFonts w:cs="Times New Roman"/>
              </w:rPr>
              <w:t>⑴施工现场设置硬质围挡，严禁围挡不严或敞开式施工，围挡高度不低于1.8m。</w:t>
            </w:r>
          </w:p>
          <w:p w14:paraId="72C6B17A">
            <w:pPr>
              <w:autoSpaceDE/>
              <w:autoSpaceDN/>
              <w:spacing w:line="500" w:lineRule="exact"/>
              <w:ind w:firstLine="480" w:firstLineChars="200"/>
              <w:jc w:val="left"/>
              <w:rPr>
                <w:rFonts w:cs="Times New Roman"/>
              </w:rPr>
            </w:pPr>
            <w:r>
              <w:rPr>
                <w:rFonts w:cs="Times New Roman"/>
              </w:rPr>
              <w:t>⑵施工现场集中堆放的土方和裸露场地采取覆盖、固化或绿化等降尘措施，严禁裸露。</w:t>
            </w:r>
          </w:p>
          <w:p w14:paraId="4B937EAB">
            <w:pPr>
              <w:autoSpaceDE/>
              <w:autoSpaceDN/>
              <w:spacing w:line="500" w:lineRule="exact"/>
              <w:ind w:firstLine="480" w:firstLineChars="200"/>
              <w:jc w:val="left"/>
              <w:rPr>
                <w:rFonts w:cs="Times New Roman"/>
              </w:rPr>
            </w:pPr>
            <w:r>
              <w:rPr>
                <w:rFonts w:cs="Times New Roman"/>
              </w:rPr>
              <w:t>⑶施工现场的建筑垃圾设置垃圾存放点，集中堆放并严密覆盖，及时清运。生活垃圾用封闭式容器存放，日产日清，严禁随意丢弃。</w:t>
            </w:r>
          </w:p>
          <w:p w14:paraId="746F4EF1">
            <w:pPr>
              <w:autoSpaceDE/>
              <w:autoSpaceDN/>
              <w:spacing w:line="500" w:lineRule="exact"/>
              <w:ind w:firstLine="480" w:firstLineChars="200"/>
              <w:jc w:val="left"/>
              <w:rPr>
                <w:rFonts w:cs="Times New Roman"/>
              </w:rPr>
            </w:pPr>
            <w:r>
              <w:rPr>
                <w:rFonts w:cs="Times New Roman"/>
              </w:rPr>
              <w:t>⑷施工现场易飞扬的细颗粒建筑材料密闭存放或严密覆盖，严禁露天放置；搬运时应有降尘措施，余料及时回收。</w:t>
            </w:r>
          </w:p>
          <w:p w14:paraId="6D34782C">
            <w:pPr>
              <w:autoSpaceDE/>
              <w:autoSpaceDN/>
              <w:spacing w:line="500" w:lineRule="exact"/>
              <w:ind w:firstLine="480" w:firstLineChars="200"/>
              <w:jc w:val="left"/>
              <w:rPr>
                <w:rFonts w:cs="Times New Roman"/>
              </w:rPr>
            </w:pPr>
            <w:r>
              <w:rPr>
                <w:rFonts w:cs="Times New Roman"/>
              </w:rPr>
              <w:t>⑸施工现场使用商品混凝土、预拌砂浆，严禁现场搅拌。</w:t>
            </w:r>
          </w:p>
          <w:p w14:paraId="10F31D4F">
            <w:pPr>
              <w:autoSpaceDE/>
              <w:autoSpaceDN/>
              <w:spacing w:line="500" w:lineRule="exact"/>
              <w:ind w:firstLine="480" w:firstLineChars="200"/>
              <w:jc w:val="left"/>
              <w:rPr>
                <w:rFonts w:cs="Times New Roman"/>
              </w:rPr>
            </w:pPr>
            <w:r>
              <w:rPr>
                <w:rFonts w:cs="Times New Roman"/>
              </w:rPr>
              <w:t>⑹施工现</w:t>
            </w:r>
            <w:r>
              <w:rPr>
                <w:rFonts w:hint="eastAsia" w:cs="Times New Roman"/>
              </w:rPr>
              <w:t>场</w:t>
            </w:r>
            <w:r>
              <w:rPr>
                <w:rFonts w:cs="Times New Roman"/>
              </w:rPr>
              <w:t>建立洒水清扫抑尘制度，配备洒水设备。每天洒水不少于2次，并有专人负责。重污染天气时相应增加洒水频次。</w:t>
            </w:r>
          </w:p>
          <w:p w14:paraId="59B813C6">
            <w:pPr>
              <w:autoSpaceDE/>
              <w:autoSpaceDN/>
              <w:spacing w:line="500" w:lineRule="exact"/>
              <w:ind w:firstLine="480" w:firstLineChars="200"/>
              <w:jc w:val="left"/>
              <w:rPr>
                <w:rFonts w:cs="Times New Roman"/>
              </w:rPr>
            </w:pPr>
            <w:r>
              <w:rPr>
                <w:rFonts w:cs="Times New Roman"/>
              </w:rPr>
              <w:t>⑺运输车辆行驶路线尽量避开居民区和学校等环境敏感点。</w:t>
            </w:r>
          </w:p>
          <w:p w14:paraId="05DB75FD">
            <w:pPr>
              <w:autoSpaceDE/>
              <w:autoSpaceDN/>
              <w:spacing w:line="500" w:lineRule="exact"/>
              <w:ind w:firstLine="480" w:firstLineChars="200"/>
              <w:jc w:val="left"/>
              <w:rPr>
                <w:rFonts w:cs="Times New Roman"/>
              </w:rPr>
            </w:pPr>
            <w:r>
              <w:rPr>
                <w:rFonts w:cs="Times New Roman"/>
              </w:rPr>
              <w:t>⑻</w:t>
            </w:r>
            <w:r>
              <w:t>建筑材料的运输及建筑垃圾清理过程中，运输车辆应减速慢行，运输建筑垃圾及土方时应采用</w:t>
            </w:r>
            <w:r>
              <w:rPr>
                <w:rFonts w:hint="eastAsia"/>
              </w:rPr>
              <w:t>篷布</w:t>
            </w:r>
            <w:r>
              <w:t>遮盖，以避免沿途洒落，减少运输扬尘</w:t>
            </w:r>
            <w:r>
              <w:rPr>
                <w:rFonts w:hint="eastAsia"/>
              </w:rPr>
              <w:t>。</w:t>
            </w:r>
          </w:p>
          <w:p w14:paraId="4F4A2355">
            <w:pPr>
              <w:widowControl/>
              <w:autoSpaceDE/>
              <w:autoSpaceDN/>
              <w:spacing w:line="500" w:lineRule="exact"/>
              <w:ind w:firstLine="480" w:firstLineChars="200"/>
              <w:jc w:val="left"/>
            </w:pPr>
            <w:r>
              <w:rPr>
                <w:rFonts w:cs="Times New Roman"/>
              </w:rPr>
              <w:t>总之，只要加强管理、切实落实以上防治措施，施工扬尘对大气环境的影响将会大大降低，同时其对环境的影响也将随施工期的结束而消失。</w:t>
            </w:r>
            <w:r>
              <w:rPr>
                <w:rFonts w:hint="eastAsia"/>
              </w:rPr>
              <w:t>采取上述措施后，</w:t>
            </w:r>
            <w:r>
              <w:t>施工期颗粒物</w:t>
            </w:r>
            <w:r>
              <w:rPr>
                <w:rFonts w:hint="eastAsia"/>
              </w:rPr>
              <w:t>排放满足</w:t>
            </w:r>
            <w:r>
              <w:t>《施工场地扬尘排放标准》</w:t>
            </w:r>
            <w:r>
              <w:rPr>
                <w:rFonts w:hint="eastAsia"/>
              </w:rPr>
              <w:t>（</w:t>
            </w:r>
            <w:r>
              <w:t>DB13/2934-2019</w:t>
            </w:r>
            <w:r>
              <w:rPr>
                <w:rFonts w:hint="eastAsia"/>
              </w:rPr>
              <w:t>）</w:t>
            </w:r>
            <w:r>
              <w:t>表1扬尘排放浓度限值：监测点PM</w:t>
            </w:r>
            <w:r>
              <w:rPr>
                <w:vertAlign w:val="subscript"/>
              </w:rPr>
              <w:t>10</w:t>
            </w:r>
            <w:r>
              <w:t>小时平均浓度实测值与同时段所属县（市、区）PM</w:t>
            </w:r>
            <w:r>
              <w:rPr>
                <w:vertAlign w:val="subscript"/>
              </w:rPr>
              <w:t>10</w:t>
            </w:r>
            <w:r>
              <w:t>小时平均浓度的差值限值＜80μg/m</w:t>
            </w:r>
            <w:r>
              <w:rPr>
                <w:vertAlign w:val="superscript"/>
              </w:rPr>
              <w:t>3</w:t>
            </w:r>
            <w:r>
              <w:t>。</w:t>
            </w:r>
          </w:p>
          <w:p w14:paraId="6A3A4519">
            <w:pPr>
              <w:autoSpaceDE/>
              <w:autoSpaceDN/>
              <w:spacing w:line="500" w:lineRule="exact"/>
              <w:ind w:firstLine="482" w:firstLineChars="200"/>
              <w:jc w:val="left"/>
              <w:rPr>
                <w:rFonts w:cs="Times New Roman"/>
                <w:b/>
                <w:bCs/>
              </w:rPr>
            </w:pPr>
            <w:r>
              <w:rPr>
                <w:rFonts w:cs="Times New Roman"/>
                <w:b/>
                <w:bCs/>
              </w:rPr>
              <w:t>2、施工期</w:t>
            </w:r>
            <w:r>
              <w:rPr>
                <w:rFonts w:hint="eastAsia" w:cs="Times New Roman"/>
                <w:b/>
                <w:bCs/>
              </w:rPr>
              <w:t>废水</w:t>
            </w:r>
          </w:p>
          <w:p w14:paraId="5879CC63">
            <w:pPr>
              <w:autoSpaceDE/>
              <w:autoSpaceDN/>
              <w:spacing w:line="500" w:lineRule="exact"/>
              <w:ind w:firstLine="480" w:firstLineChars="200"/>
              <w:jc w:val="left"/>
              <w:rPr>
                <w:rFonts w:cs="Times New Roman"/>
              </w:rPr>
            </w:pPr>
            <w:r>
              <w:rPr>
                <w:rFonts w:cs="Times New Roman"/>
              </w:rPr>
              <w:t>本项目施工期废水主要是施工人员产生的生活污水。</w:t>
            </w:r>
          </w:p>
          <w:p w14:paraId="53A2D8EA">
            <w:pPr>
              <w:autoSpaceDE/>
              <w:autoSpaceDN/>
              <w:spacing w:line="500" w:lineRule="exact"/>
              <w:ind w:firstLine="480" w:firstLineChars="200"/>
              <w:jc w:val="left"/>
              <w:rPr>
                <w:rFonts w:cs="Times New Roman"/>
              </w:rPr>
            </w:pPr>
            <w:r>
              <w:rPr>
                <w:rFonts w:cs="Times New Roman"/>
              </w:rPr>
              <w:t>施工期间施工人员按</w:t>
            </w:r>
            <w:r>
              <w:rPr>
                <w:rFonts w:hint="eastAsia" w:cs="Times New Roman"/>
                <w:lang w:val="en-US"/>
              </w:rPr>
              <w:t>30</w:t>
            </w:r>
            <w:r>
              <w:rPr>
                <w:rFonts w:cs="Times New Roman"/>
              </w:rPr>
              <w:t>人计，生活用水量按20L/（人·d）计，则生活用水量为0.</w:t>
            </w:r>
            <w:r>
              <w:rPr>
                <w:rFonts w:hint="eastAsia" w:cs="Times New Roman"/>
                <w:lang w:val="en-US"/>
              </w:rPr>
              <w:t>6</w:t>
            </w:r>
            <w:r>
              <w:rPr>
                <w:rFonts w:cs="Times New Roman"/>
              </w:rPr>
              <w:t>m</w:t>
            </w:r>
            <w:r>
              <w:rPr>
                <w:rFonts w:cs="Times New Roman"/>
                <w:vertAlign w:val="superscript"/>
              </w:rPr>
              <w:t>3</w:t>
            </w:r>
            <w:r>
              <w:rPr>
                <w:rFonts w:cs="Times New Roman"/>
              </w:rPr>
              <w:t>/d。生活污水的排放量按用水量的0.8计，则本项目施工期间生活污水产生量为0.</w:t>
            </w:r>
            <w:r>
              <w:rPr>
                <w:rFonts w:hint="eastAsia" w:cs="Times New Roman"/>
                <w:lang w:val="en-US"/>
              </w:rPr>
              <w:t>48</w:t>
            </w:r>
            <w:r>
              <w:rPr>
                <w:rFonts w:cs="Times New Roman"/>
              </w:rPr>
              <w:t>m</w:t>
            </w:r>
            <w:r>
              <w:rPr>
                <w:rFonts w:cs="Times New Roman"/>
                <w:vertAlign w:val="superscript"/>
              </w:rPr>
              <w:t>3</w:t>
            </w:r>
            <w:r>
              <w:rPr>
                <w:rFonts w:cs="Times New Roman"/>
              </w:rPr>
              <w:t>/d，主要污染因子为</w:t>
            </w:r>
            <w:r>
              <w:rPr>
                <w:rFonts w:hint="eastAsia" w:cs="Times New Roman"/>
                <w:lang w:val="en-US"/>
              </w:rPr>
              <w:t>pH、</w:t>
            </w:r>
            <w:r>
              <w:rPr>
                <w:rFonts w:cs="Times New Roman"/>
              </w:rPr>
              <w:t>COD、BOD</w:t>
            </w:r>
            <w:r>
              <w:rPr>
                <w:rFonts w:cs="Times New Roman"/>
                <w:vertAlign w:val="subscript"/>
              </w:rPr>
              <w:t>5</w:t>
            </w:r>
            <w:r>
              <w:rPr>
                <w:rFonts w:cs="Times New Roman"/>
              </w:rPr>
              <w:t>、SS、NH</w:t>
            </w:r>
            <w:r>
              <w:rPr>
                <w:rFonts w:cs="Times New Roman"/>
                <w:vertAlign w:val="subscript"/>
              </w:rPr>
              <w:t>3</w:t>
            </w:r>
            <w:r>
              <w:rPr>
                <w:rFonts w:cs="Times New Roman"/>
              </w:rPr>
              <w:t>-N，该废水产生量较小且水质简单，直接泼洒抑尘，不外排。</w:t>
            </w:r>
          </w:p>
          <w:p w14:paraId="296878E1">
            <w:pPr>
              <w:autoSpaceDE/>
              <w:autoSpaceDN/>
              <w:spacing w:line="500" w:lineRule="exact"/>
              <w:ind w:firstLine="482" w:firstLineChars="200"/>
              <w:jc w:val="left"/>
              <w:rPr>
                <w:rFonts w:cs="Times New Roman"/>
                <w:b/>
                <w:bCs/>
              </w:rPr>
            </w:pPr>
            <w:r>
              <w:rPr>
                <w:rFonts w:cs="Times New Roman"/>
                <w:b/>
                <w:bCs/>
              </w:rPr>
              <w:t>3、施工期</w:t>
            </w:r>
            <w:r>
              <w:rPr>
                <w:rFonts w:hint="eastAsia" w:cs="Times New Roman"/>
                <w:b/>
                <w:bCs/>
              </w:rPr>
              <w:t>噪声</w:t>
            </w:r>
          </w:p>
          <w:p w14:paraId="27F20A7C">
            <w:pPr>
              <w:autoSpaceDE/>
              <w:autoSpaceDN/>
              <w:spacing w:line="500" w:lineRule="exact"/>
              <w:ind w:firstLine="480" w:firstLineChars="200"/>
              <w:jc w:val="left"/>
              <w:rPr>
                <w:rFonts w:cs="Times New Roman"/>
              </w:rPr>
            </w:pPr>
            <w:r>
              <w:rPr>
                <w:rFonts w:cs="Times New Roman"/>
              </w:rPr>
              <w:t>施工期产生的噪声主要是各种施工机械设备噪声和运输车辆噪声，经类比调查，噪声级一般在70～</w:t>
            </w:r>
            <w:r>
              <w:rPr>
                <w:rFonts w:hint="eastAsia" w:cs="Times New Roman"/>
                <w:lang w:val="en-US"/>
              </w:rPr>
              <w:t>90</w:t>
            </w:r>
            <w:r>
              <w:rPr>
                <w:rFonts w:cs="Times New Roman"/>
              </w:rPr>
              <w:t>dB（A）之间。为了减少施工噪声对周边居民的影响，施工过程中可采取如下控制措施：</w:t>
            </w:r>
          </w:p>
          <w:p w14:paraId="0B88FA1C">
            <w:pPr>
              <w:autoSpaceDE/>
              <w:autoSpaceDN/>
              <w:spacing w:line="500" w:lineRule="exact"/>
              <w:ind w:firstLine="480" w:firstLineChars="200"/>
              <w:jc w:val="left"/>
            </w:pPr>
            <w:r>
              <w:t>①施工期间选用产生噪声值较低的施工设备，从源头</w:t>
            </w:r>
            <w:r>
              <w:rPr>
                <w:rFonts w:hint="eastAsia"/>
              </w:rPr>
              <w:t>削</w:t>
            </w:r>
            <w:r>
              <w:t>减噪声；</w:t>
            </w:r>
          </w:p>
          <w:p w14:paraId="20EFCD74">
            <w:pPr>
              <w:autoSpaceDE/>
              <w:autoSpaceDN/>
              <w:spacing w:line="500" w:lineRule="exact"/>
              <w:ind w:firstLine="480" w:firstLineChars="200"/>
              <w:jc w:val="left"/>
            </w:pPr>
            <w:r>
              <w:t>②施工现场不得安装混凝土搅拌机，应在有关部门指定地点搅拌好后，运至工地使用，运输车辆通过要减速慢行以减低噪声；</w:t>
            </w:r>
          </w:p>
          <w:p w14:paraId="2AA9A758">
            <w:pPr>
              <w:autoSpaceDE/>
              <w:autoSpaceDN/>
              <w:spacing w:line="500" w:lineRule="exact"/>
              <w:ind w:firstLine="480" w:firstLineChars="200"/>
              <w:jc w:val="left"/>
            </w:pPr>
            <w:r>
              <w:t>③施工期间建筑材料和建筑垃圾的运输路线优化选择，尽量避开村庄</w:t>
            </w:r>
            <w:r>
              <w:rPr>
                <w:rFonts w:hint="eastAsia"/>
              </w:rPr>
              <w:t>，运输车辆减速慢行、禁止鸣笛</w:t>
            </w:r>
            <w:r>
              <w:t>；</w:t>
            </w:r>
          </w:p>
          <w:p w14:paraId="4985AA64">
            <w:pPr>
              <w:autoSpaceDE/>
              <w:autoSpaceDN/>
              <w:spacing w:line="500" w:lineRule="exact"/>
              <w:ind w:firstLine="480" w:firstLineChars="200"/>
              <w:jc w:val="left"/>
            </w:pPr>
            <w:r>
              <w:t>④施工期间严格控制施工时间，若必须连续施工作业时，须提前向有关部门提出申请，并应提前张贴公告通知周边可能受到影响的居民及单位，经批准后，方可进行夜间施工；</w:t>
            </w:r>
          </w:p>
          <w:p w14:paraId="27E6ACD9">
            <w:pPr>
              <w:autoSpaceDE/>
              <w:autoSpaceDN/>
              <w:spacing w:line="500" w:lineRule="exact"/>
              <w:ind w:firstLine="480" w:firstLineChars="200"/>
              <w:jc w:val="left"/>
            </w:pPr>
            <w:r>
              <w:t>⑤合理安排施工计划、施工机械设备组合以及施工时间，避免在同一时间集中使用大量的动力机械设备；</w:t>
            </w:r>
          </w:p>
          <w:p w14:paraId="5781D799">
            <w:pPr>
              <w:autoSpaceDE/>
              <w:autoSpaceDN/>
              <w:spacing w:line="500" w:lineRule="exact"/>
              <w:ind w:firstLine="480" w:firstLineChars="200"/>
              <w:jc w:val="left"/>
            </w:pPr>
            <w:r>
              <w:rPr>
                <w:rFonts w:hint="eastAsia"/>
              </w:rPr>
              <w:t>⑥</w:t>
            </w:r>
            <w:r>
              <w:t>加强施工期管理，施工单位设专人负责施工机械的保养和维护，保养和维护要有切实可行的规章制度，要定期对现场工作人员进行培训，每个工人都要严格按照规范使用各类机械，避免因故障产生突发噪声。</w:t>
            </w:r>
          </w:p>
          <w:p w14:paraId="2B38EF76">
            <w:pPr>
              <w:autoSpaceDE/>
              <w:autoSpaceDN/>
              <w:spacing w:line="500" w:lineRule="exact"/>
              <w:ind w:firstLine="480" w:firstLineChars="200"/>
              <w:jc w:val="left"/>
              <w:rPr>
                <w:rFonts w:cs="Times New Roman"/>
              </w:rPr>
            </w:pPr>
            <w:r>
              <w:rPr>
                <w:rFonts w:cs="Times New Roman"/>
              </w:rPr>
              <w:t>经采取以上措施后，可有效减轻施工噪声对周围环境产生的影响，可使建筑施</w:t>
            </w:r>
            <w:r>
              <w:rPr>
                <w:rFonts w:hint="eastAsia" w:cs="Times New Roman"/>
              </w:rPr>
              <w:t>工</w:t>
            </w:r>
            <w:r>
              <w:rPr>
                <w:rFonts w:cs="Times New Roman"/>
              </w:rPr>
              <w:t>场界噪声满足《建筑施工场界环境噪声排放标准》（GB12523-2011）的要求，且施工期噪声影响将随着施工期结束而终止。</w:t>
            </w:r>
          </w:p>
          <w:p w14:paraId="42474467">
            <w:pPr>
              <w:autoSpaceDE/>
              <w:autoSpaceDN/>
              <w:spacing w:line="500" w:lineRule="exact"/>
              <w:ind w:firstLine="482" w:firstLineChars="200"/>
              <w:jc w:val="left"/>
              <w:rPr>
                <w:rFonts w:cs="Times New Roman"/>
                <w:b/>
                <w:bCs/>
              </w:rPr>
            </w:pPr>
            <w:r>
              <w:rPr>
                <w:rFonts w:cs="Times New Roman"/>
                <w:b/>
                <w:bCs/>
              </w:rPr>
              <w:t>4、施工期固体废物</w:t>
            </w:r>
          </w:p>
          <w:p w14:paraId="431808A5">
            <w:pPr>
              <w:autoSpaceDE/>
              <w:autoSpaceDN/>
              <w:spacing w:line="500" w:lineRule="exact"/>
              <w:ind w:firstLine="480" w:firstLineChars="200"/>
              <w:jc w:val="left"/>
              <w:rPr>
                <w:rFonts w:cs="Times New Roman"/>
              </w:rPr>
            </w:pPr>
            <w:r>
              <w:rPr>
                <w:rFonts w:cs="Times New Roman"/>
              </w:rPr>
              <w:t>施工期的固体废物主要是建筑垃圾和施工人员的生活垃圾。建筑垃圾及时收集清运至指定地点处理；施工人员生活垃圾产生量较少，袋装化，集中收集后，送当地有关部门指定地点统一处理。因此，施工期固体废物对周围环境影响较小。</w:t>
            </w:r>
          </w:p>
          <w:p w14:paraId="0C108AFF">
            <w:pPr>
              <w:pStyle w:val="34"/>
              <w:spacing w:line="500" w:lineRule="exact"/>
              <w:ind w:firstLine="480" w:firstLineChars="200"/>
              <w:jc w:val="left"/>
              <w:rPr>
                <w:rFonts w:ascii="Times New Roman" w:hAnsi="Times New Roman" w:cs="Times New Roman"/>
              </w:rPr>
            </w:pPr>
            <w:r>
              <w:rPr>
                <w:rFonts w:ascii="Times New Roman" w:hAnsi="Times New Roman" w:cs="Times New Roman"/>
              </w:rPr>
              <w:t>综上所述，本项目施工期产生一定的施工废气、废水、固废和施工噪声，对周围环境有一定影响，但是这种影响是短暂的，影响程度较轻，且会随着施工期结束而终止。</w:t>
            </w:r>
          </w:p>
        </w:tc>
      </w:tr>
      <w:tr w14:paraId="0FEA1B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11" w:hRule="atLeast"/>
        </w:trPr>
        <w:tc>
          <w:tcPr>
            <w:tcW w:w="651" w:type="dxa"/>
            <w:tcBorders>
              <w:top w:val="single" w:color="000000" w:sz="4" w:space="0"/>
              <w:bottom w:val="single" w:color="000000" w:sz="4" w:space="0"/>
              <w:right w:val="single" w:color="000000" w:sz="4" w:space="0"/>
            </w:tcBorders>
            <w:vAlign w:val="center"/>
          </w:tcPr>
          <w:p w14:paraId="2E365CB6">
            <w:pPr>
              <w:pStyle w:val="34"/>
              <w:spacing w:before="1" w:line="242" w:lineRule="auto"/>
              <w:ind w:right="43"/>
              <w:rPr>
                <w:rFonts w:ascii="Times New Roman" w:hAnsi="Times New Roman" w:cs="Times New Roman"/>
              </w:rPr>
            </w:pPr>
            <w:r>
              <w:rPr>
                <w:rFonts w:ascii="Times New Roman" w:hAnsi="Times New Roman" w:cs="Times New Roman"/>
              </w:rPr>
              <w:t>运</w:t>
            </w:r>
          </w:p>
          <w:p w14:paraId="768F7FAA">
            <w:pPr>
              <w:pStyle w:val="34"/>
              <w:spacing w:before="1" w:line="242" w:lineRule="auto"/>
              <w:ind w:right="43"/>
              <w:rPr>
                <w:rFonts w:ascii="Times New Roman" w:hAnsi="Times New Roman" w:cs="Times New Roman"/>
              </w:rPr>
            </w:pPr>
            <w:r>
              <w:rPr>
                <w:rFonts w:ascii="Times New Roman" w:hAnsi="Times New Roman" w:cs="Times New Roman"/>
              </w:rPr>
              <w:t>营</w:t>
            </w:r>
          </w:p>
          <w:p w14:paraId="7A219CE2">
            <w:pPr>
              <w:pStyle w:val="34"/>
              <w:spacing w:before="1" w:line="242" w:lineRule="auto"/>
              <w:ind w:right="43"/>
              <w:rPr>
                <w:rFonts w:ascii="Times New Roman" w:hAnsi="Times New Roman" w:cs="Times New Roman"/>
              </w:rPr>
            </w:pPr>
            <w:r>
              <w:rPr>
                <w:rFonts w:ascii="Times New Roman" w:hAnsi="Times New Roman" w:cs="Times New Roman"/>
              </w:rPr>
              <w:t>期</w:t>
            </w:r>
          </w:p>
          <w:p w14:paraId="768C7B51">
            <w:pPr>
              <w:pStyle w:val="34"/>
              <w:spacing w:before="1" w:line="242" w:lineRule="auto"/>
              <w:ind w:right="43"/>
              <w:rPr>
                <w:rFonts w:ascii="Times New Roman" w:hAnsi="Times New Roman" w:cs="Times New Roman"/>
              </w:rPr>
            </w:pPr>
            <w:r>
              <w:rPr>
                <w:rFonts w:ascii="Times New Roman" w:hAnsi="Times New Roman" w:cs="Times New Roman"/>
              </w:rPr>
              <w:t>环</w:t>
            </w:r>
          </w:p>
          <w:p w14:paraId="0663BDF4">
            <w:pPr>
              <w:pStyle w:val="34"/>
              <w:spacing w:before="1" w:line="242" w:lineRule="auto"/>
              <w:ind w:right="43"/>
              <w:rPr>
                <w:rFonts w:ascii="Times New Roman" w:hAnsi="Times New Roman" w:cs="Times New Roman"/>
              </w:rPr>
            </w:pPr>
            <w:r>
              <w:rPr>
                <w:rFonts w:ascii="Times New Roman" w:hAnsi="Times New Roman" w:cs="Times New Roman"/>
              </w:rPr>
              <w:t>境</w:t>
            </w:r>
          </w:p>
          <w:p w14:paraId="3B7ADFEE">
            <w:pPr>
              <w:pStyle w:val="34"/>
              <w:spacing w:before="1" w:line="242" w:lineRule="auto"/>
              <w:ind w:right="43"/>
              <w:rPr>
                <w:rFonts w:ascii="Times New Roman" w:hAnsi="Times New Roman" w:cs="Times New Roman"/>
              </w:rPr>
            </w:pPr>
            <w:r>
              <w:rPr>
                <w:rFonts w:ascii="Times New Roman" w:hAnsi="Times New Roman" w:cs="Times New Roman"/>
              </w:rPr>
              <w:t>影</w:t>
            </w:r>
          </w:p>
          <w:p w14:paraId="73ED8054">
            <w:pPr>
              <w:pStyle w:val="34"/>
              <w:spacing w:before="1" w:line="242" w:lineRule="auto"/>
              <w:ind w:right="43"/>
              <w:rPr>
                <w:rFonts w:ascii="Times New Roman" w:hAnsi="Times New Roman" w:cs="Times New Roman"/>
              </w:rPr>
            </w:pPr>
            <w:r>
              <w:rPr>
                <w:rFonts w:ascii="Times New Roman" w:hAnsi="Times New Roman" w:cs="Times New Roman"/>
              </w:rPr>
              <w:t>响</w:t>
            </w:r>
          </w:p>
          <w:p w14:paraId="796112AB">
            <w:pPr>
              <w:pStyle w:val="34"/>
              <w:spacing w:before="1" w:line="242" w:lineRule="auto"/>
              <w:ind w:right="43"/>
              <w:rPr>
                <w:rFonts w:ascii="Times New Roman" w:hAnsi="Times New Roman" w:cs="Times New Roman"/>
              </w:rPr>
            </w:pPr>
            <w:r>
              <w:rPr>
                <w:rFonts w:ascii="Times New Roman" w:hAnsi="Times New Roman" w:cs="Times New Roman"/>
              </w:rPr>
              <w:t>和</w:t>
            </w:r>
          </w:p>
          <w:p w14:paraId="1C162994">
            <w:pPr>
              <w:pStyle w:val="34"/>
              <w:spacing w:before="1" w:line="242" w:lineRule="auto"/>
              <w:ind w:right="43"/>
              <w:rPr>
                <w:rFonts w:ascii="Times New Roman" w:hAnsi="Times New Roman" w:cs="Times New Roman"/>
              </w:rPr>
            </w:pPr>
            <w:r>
              <w:rPr>
                <w:rFonts w:ascii="Times New Roman" w:hAnsi="Times New Roman" w:cs="Times New Roman"/>
              </w:rPr>
              <w:t>保</w:t>
            </w:r>
          </w:p>
          <w:p w14:paraId="1945C532">
            <w:pPr>
              <w:pStyle w:val="34"/>
              <w:spacing w:before="1" w:line="242" w:lineRule="auto"/>
              <w:ind w:right="43"/>
              <w:rPr>
                <w:rFonts w:ascii="Times New Roman" w:hAnsi="Times New Roman" w:cs="Times New Roman"/>
              </w:rPr>
            </w:pPr>
            <w:r>
              <w:rPr>
                <w:rFonts w:ascii="Times New Roman" w:hAnsi="Times New Roman" w:cs="Times New Roman"/>
              </w:rPr>
              <w:t>护</w:t>
            </w:r>
          </w:p>
          <w:p w14:paraId="24AACC02">
            <w:pPr>
              <w:pStyle w:val="34"/>
              <w:spacing w:before="1" w:line="242" w:lineRule="auto"/>
              <w:ind w:right="43"/>
              <w:rPr>
                <w:rFonts w:ascii="Times New Roman" w:hAnsi="Times New Roman" w:cs="Times New Roman"/>
              </w:rPr>
            </w:pPr>
            <w:r>
              <w:rPr>
                <w:rFonts w:ascii="Times New Roman" w:hAnsi="Times New Roman" w:cs="Times New Roman"/>
              </w:rPr>
              <w:t>措</w:t>
            </w:r>
          </w:p>
          <w:p w14:paraId="47612F16">
            <w:pPr>
              <w:pStyle w:val="34"/>
              <w:spacing w:before="1" w:line="242" w:lineRule="auto"/>
              <w:ind w:right="43"/>
              <w:rPr>
                <w:rFonts w:ascii="Times New Roman" w:hAnsi="Times New Roman" w:cs="Times New Roman"/>
              </w:rPr>
            </w:pPr>
            <w:r>
              <w:rPr>
                <w:rFonts w:ascii="Times New Roman" w:hAnsi="Times New Roman" w:cs="Times New Roman"/>
              </w:rPr>
              <w:t>施</w:t>
            </w:r>
          </w:p>
        </w:tc>
        <w:tc>
          <w:tcPr>
            <w:tcW w:w="8605" w:type="dxa"/>
            <w:tcBorders>
              <w:top w:val="single" w:color="000000" w:sz="4" w:space="0"/>
              <w:left w:val="single" w:color="000000" w:sz="4" w:space="0"/>
              <w:bottom w:val="single" w:color="000000" w:sz="4" w:space="0"/>
            </w:tcBorders>
            <w:vAlign w:val="center"/>
          </w:tcPr>
          <w:p w14:paraId="765827F8">
            <w:pPr>
              <w:spacing w:line="500" w:lineRule="exact"/>
              <w:ind w:firstLine="482" w:firstLineChars="200"/>
              <w:jc w:val="left"/>
              <w:rPr>
                <w:rFonts w:cs="Times New Roman"/>
                <w:b/>
                <w:bCs/>
                <w:lang w:val="en-US"/>
              </w:rPr>
            </w:pPr>
            <w:r>
              <w:rPr>
                <w:rFonts w:cs="Times New Roman"/>
                <w:b/>
                <w:bCs/>
                <w:lang w:val="en-US"/>
              </w:rPr>
              <w:t>1、废气</w:t>
            </w:r>
          </w:p>
          <w:p w14:paraId="2F025227">
            <w:pPr>
              <w:spacing w:line="500" w:lineRule="exact"/>
              <w:ind w:firstLine="480" w:firstLineChars="200"/>
              <w:jc w:val="left"/>
              <w:rPr>
                <w:rFonts w:cs="Times New Roman"/>
                <w:lang w:val="en-US"/>
              </w:rPr>
            </w:pPr>
            <w:r>
              <w:rPr>
                <w:rFonts w:cs="Times New Roman"/>
                <w:lang w:val="en-US"/>
              </w:rPr>
              <w:t>1.1废气源强</w:t>
            </w:r>
            <w:r>
              <w:rPr>
                <w:rFonts w:hint="eastAsia" w:cs="Times New Roman"/>
                <w:lang w:val="en-US"/>
              </w:rPr>
              <w:t>核</w:t>
            </w:r>
            <w:r>
              <w:rPr>
                <w:rFonts w:cs="Times New Roman"/>
                <w:lang w:val="en-US"/>
              </w:rPr>
              <w:t>算</w:t>
            </w:r>
          </w:p>
          <w:p w14:paraId="07165BCB">
            <w:pPr>
              <w:autoSpaceDE/>
              <w:autoSpaceDN/>
              <w:spacing w:line="500" w:lineRule="exact"/>
              <w:ind w:firstLine="480" w:firstLineChars="200"/>
              <w:jc w:val="left"/>
              <w:rPr>
                <w:rFonts w:cs="Times New Roman"/>
              </w:rPr>
            </w:pPr>
            <w:r>
              <w:rPr>
                <w:rFonts w:cs="Times New Roman"/>
              </w:rPr>
              <w:t>⑴原料装卸、存储、上料产生的颗粒物</w:t>
            </w:r>
          </w:p>
          <w:p w14:paraId="17399A51">
            <w:pPr>
              <w:adjustRightInd w:val="0"/>
              <w:snapToGrid w:val="0"/>
              <w:spacing w:line="500" w:lineRule="exact"/>
              <w:ind w:firstLine="480" w:firstLineChars="200"/>
              <w:jc w:val="left"/>
              <w:rPr>
                <w:rFonts w:hint="default" w:ascii="Times New Roman" w:hAnsi="Times New Roman" w:cs="Times New Roman"/>
                <w:b w:val="0"/>
                <w:bCs w:val="0"/>
              </w:rPr>
            </w:pPr>
            <w:r>
              <w:rPr>
                <w:rFonts w:hint="default" w:ascii="Times New Roman" w:hAnsi="Times New Roman" w:cs="Times New Roman"/>
                <w:b w:val="0"/>
                <w:bCs w:val="0"/>
              </w:rPr>
              <w:t>本项目物料卸、存储、上料均在</w:t>
            </w:r>
            <w:r>
              <w:rPr>
                <w:rFonts w:hint="default" w:ascii="Times New Roman" w:hAnsi="Times New Roman" w:cs="Times New Roman"/>
                <w:b w:val="0"/>
                <w:bCs w:val="0"/>
                <w:lang w:val="en-US"/>
              </w:rPr>
              <w:t>车间</w:t>
            </w:r>
            <w:r>
              <w:rPr>
                <w:rFonts w:hint="default" w:ascii="Times New Roman" w:hAnsi="Times New Roman" w:cs="Times New Roman"/>
                <w:b w:val="0"/>
                <w:bCs w:val="0"/>
              </w:rPr>
              <w:t>内进行。本项目原料为锯末、刨花、树枝、杂木、食用菌废弃菌棒、栗子皮，由于锯末、刨花、栗子皮在车间内装卸、存储、上料过程中产生颗粒物，锯末、刨花、栗子皮</w:t>
            </w:r>
            <w:r>
              <w:rPr>
                <w:rFonts w:hint="default" w:ascii="Times New Roman" w:hAnsi="Times New Roman" w:cs="Times New Roman"/>
                <w:b w:val="0"/>
                <w:bCs w:val="0"/>
                <w:lang w:eastAsia="zh-CN"/>
              </w:rPr>
              <w:t>原料年用量为</w:t>
            </w:r>
            <w:r>
              <w:rPr>
                <w:rFonts w:hint="default" w:ascii="Times New Roman" w:hAnsi="Times New Roman" w:cs="Times New Roman"/>
                <w:b w:val="0"/>
                <w:bCs w:val="0"/>
                <w:lang w:val="en-US" w:eastAsia="zh-CN"/>
              </w:rPr>
              <w:t>165004t，由于锯末、刨花需在车间内转运，因此物料的年总量为325007t，</w:t>
            </w:r>
            <w:r>
              <w:rPr>
                <w:rFonts w:hint="default" w:ascii="Times New Roman" w:hAnsi="Times New Roman" w:cs="Times New Roman"/>
                <w:b w:val="0"/>
                <w:bCs w:val="0"/>
              </w:rPr>
              <w:t>参照</w:t>
            </w:r>
            <w:r>
              <w:rPr>
                <w:rFonts w:hint="default" w:ascii="Times New Roman" w:hAnsi="Times New Roman" w:eastAsia="宋体" w:cs="Times New Roman"/>
                <w:b w:val="0"/>
                <w:bCs w:val="0"/>
                <w:color w:val="000000" w:themeColor="text1"/>
                <w:sz w:val="24"/>
                <w:szCs w:val="24"/>
                <w:highlight w:val="none"/>
                <w:lang w:eastAsia="zh-CN"/>
              </w:rPr>
              <w:t>《逸散性工业粉尘控制技术》中木材加工作业的逸散尘排放因子</w:t>
            </w:r>
            <w:r>
              <w:rPr>
                <w:rFonts w:hint="default" w:ascii="Times New Roman" w:hAnsi="Times New Roman" w:cs="Times New Roman"/>
                <w:b w:val="0"/>
                <w:bCs w:val="0"/>
                <w:lang w:eastAsia="zh-CN"/>
              </w:rPr>
              <w:t>中锯末堆的进料、出料和贮存排放因子</w:t>
            </w:r>
            <w:r>
              <w:rPr>
                <w:rFonts w:hint="default" w:ascii="Times New Roman" w:hAnsi="Times New Roman" w:cs="Times New Roman"/>
                <w:b w:val="0"/>
                <w:bCs w:val="0"/>
                <w:lang w:val="en-US" w:eastAsia="zh-CN"/>
              </w:rPr>
              <w:t>0.5kg/t</w:t>
            </w:r>
            <w:r>
              <w:rPr>
                <w:rFonts w:hint="default" w:ascii="Times New Roman" w:hAnsi="Times New Roman" w:cs="Times New Roman"/>
                <w:b w:val="0"/>
                <w:bCs w:val="0"/>
              </w:rPr>
              <w:t>，</w:t>
            </w:r>
            <w:r>
              <w:rPr>
                <w:rFonts w:hint="default" w:ascii="Times New Roman" w:hAnsi="Times New Roman" w:eastAsia="宋体" w:cs="Times New Roman"/>
                <w:b w:val="0"/>
                <w:bCs w:val="0"/>
                <w:color w:val="000000" w:themeColor="text1"/>
                <w:sz w:val="24"/>
                <w:szCs w:val="24"/>
                <w:highlight w:val="none"/>
                <w:lang w:eastAsia="zh-CN"/>
              </w:rPr>
              <w:t>本项目在原料装卸、</w:t>
            </w:r>
            <w:r>
              <w:rPr>
                <w:rFonts w:hint="default" w:ascii="Times New Roman" w:hAnsi="Times New Roman" w:cs="Times New Roman"/>
                <w:b w:val="0"/>
                <w:bCs w:val="0"/>
              </w:rPr>
              <w:t>存储、上料</w:t>
            </w:r>
            <w:r>
              <w:rPr>
                <w:rFonts w:hint="default" w:ascii="Times New Roman" w:hAnsi="Times New Roman" w:eastAsia="宋体" w:cs="Times New Roman"/>
                <w:b w:val="0"/>
                <w:bCs w:val="0"/>
                <w:color w:val="000000" w:themeColor="text1"/>
                <w:sz w:val="24"/>
                <w:szCs w:val="24"/>
                <w:highlight w:val="none"/>
                <w:lang w:eastAsia="zh-CN"/>
              </w:rPr>
              <w:t>过程中</w:t>
            </w:r>
            <w:r>
              <w:rPr>
                <w:rFonts w:hint="default" w:ascii="Times New Roman" w:hAnsi="Times New Roman" w:cs="Times New Roman"/>
                <w:b w:val="0"/>
                <w:bCs w:val="0"/>
              </w:rPr>
              <w:t>颗粒物产生量</w:t>
            </w:r>
            <w:r>
              <w:rPr>
                <w:rFonts w:hint="default" w:ascii="Times New Roman" w:hAnsi="Times New Roman" w:cs="Times New Roman"/>
                <w:b w:val="0"/>
                <w:bCs w:val="0"/>
                <w:lang w:val="en-US"/>
              </w:rPr>
              <w:t>颗粒物产生量为</w:t>
            </w:r>
            <w:r>
              <w:rPr>
                <w:rFonts w:hint="default" w:ascii="Times New Roman" w:hAnsi="Times New Roman" w:cs="Times New Roman"/>
                <w:b w:val="0"/>
                <w:bCs w:val="0"/>
                <w:lang w:val="en-US" w:eastAsia="zh-CN"/>
              </w:rPr>
              <w:t>162.504</w:t>
            </w:r>
            <w:r>
              <w:rPr>
                <w:rFonts w:hint="default" w:ascii="Times New Roman" w:hAnsi="Times New Roman" w:cs="Times New Roman"/>
                <w:b w:val="0"/>
                <w:bCs w:val="0"/>
                <w:lang w:val="en-US"/>
              </w:rPr>
              <w:t>t/a</w:t>
            </w:r>
            <w:r>
              <w:rPr>
                <w:rFonts w:hint="default" w:ascii="Times New Roman" w:hAnsi="Times New Roman" w:cs="Times New Roman"/>
                <w:b w:val="0"/>
                <w:bCs w:val="0"/>
              </w:rPr>
              <w:t>，</w:t>
            </w:r>
            <w:r>
              <w:rPr>
                <w:rFonts w:hint="default" w:ascii="Times New Roman" w:hAnsi="Times New Roman" w:cs="Times New Roman"/>
                <w:b w:val="0"/>
                <w:bCs w:val="0"/>
                <w:kern w:val="24"/>
              </w:rPr>
              <w:t>年运行时间为</w:t>
            </w:r>
            <w:r>
              <w:rPr>
                <w:rFonts w:hint="default" w:ascii="Times New Roman" w:hAnsi="Times New Roman" w:cs="Times New Roman"/>
                <w:b w:val="0"/>
                <w:bCs w:val="0"/>
                <w:lang w:val="en-US"/>
              </w:rPr>
              <w:t>7920h（330d</w:t>
            </w:r>
            <w:r>
              <w:rPr>
                <w:rFonts w:hint="default" w:ascii="Times New Roman" w:hAnsi="Times New Roman" w:cs="Times New Roman"/>
                <w:b w:val="0"/>
                <w:bCs w:val="0"/>
              </w:rPr>
              <w:t>×</w:t>
            </w:r>
            <w:r>
              <w:rPr>
                <w:rFonts w:hint="default" w:ascii="Times New Roman" w:hAnsi="Times New Roman" w:cs="Times New Roman"/>
                <w:b w:val="0"/>
                <w:bCs w:val="0"/>
                <w:lang w:val="en-US"/>
              </w:rPr>
              <w:t>24h），</w:t>
            </w:r>
            <w:r>
              <w:rPr>
                <w:rFonts w:hint="default" w:ascii="Times New Roman" w:hAnsi="Times New Roman" w:cs="Times New Roman"/>
                <w:b w:val="0"/>
                <w:bCs w:val="0"/>
              </w:rPr>
              <w:t>产生速率为</w:t>
            </w:r>
            <w:r>
              <w:rPr>
                <w:rFonts w:hint="default" w:ascii="Times New Roman" w:hAnsi="Times New Roman" w:cs="Times New Roman"/>
                <w:b w:val="0"/>
                <w:bCs w:val="0"/>
                <w:lang w:val="en-US" w:eastAsia="zh-CN"/>
              </w:rPr>
              <w:t>20.518</w:t>
            </w:r>
            <w:r>
              <w:rPr>
                <w:rFonts w:hint="default" w:ascii="Times New Roman" w:hAnsi="Times New Roman" w:cs="Times New Roman"/>
                <w:b w:val="0"/>
                <w:bCs w:val="0"/>
              </w:rPr>
              <w:t>kg/h。</w:t>
            </w:r>
          </w:p>
          <w:p w14:paraId="50734B00">
            <w:pPr>
              <w:keepNext w:val="0"/>
              <w:keepLines w:val="0"/>
              <w:widowControl/>
              <w:suppressLineNumbers w:val="0"/>
              <w:spacing w:line="500" w:lineRule="exact"/>
              <w:ind w:firstLine="480" w:firstLineChars="200"/>
              <w:jc w:val="left"/>
              <w:rPr>
                <w:rFonts w:hint="default" w:ascii="Times New Roman" w:hAnsi="Times New Roman" w:cs="Times New Roman"/>
                <w:b w:val="0"/>
                <w:bCs w:val="0"/>
              </w:rPr>
            </w:pPr>
            <w:r>
              <w:rPr>
                <w:rFonts w:hint="default" w:ascii="Times New Roman" w:hAnsi="Times New Roman" w:eastAsia="宋体" w:cs="Times New Roman"/>
                <w:b w:val="0"/>
                <w:bCs w:val="0"/>
                <w:color w:val="000000" w:themeColor="text1"/>
                <w:sz w:val="24"/>
                <w:szCs w:val="24"/>
                <w:highlight w:val="none"/>
                <w:lang w:eastAsia="zh-CN"/>
              </w:rPr>
              <w:t>企业在该过程中均采用封闭车间及定期洒水降尘的方法控制粉尘的产生，</w:t>
            </w:r>
            <w:r>
              <w:rPr>
                <w:rFonts w:hint="default" w:ascii="Times New Roman" w:hAnsi="Times New Roman" w:cs="Times New Roman"/>
                <w:b w:val="0"/>
                <w:bCs w:val="0"/>
                <w:color w:val="000000" w:themeColor="text1"/>
                <w:sz w:val="24"/>
                <w:szCs w:val="24"/>
                <w:highlight w:val="none"/>
                <w:lang w:eastAsia="zh-CN"/>
              </w:rPr>
              <w:t>参照《排放源统计调查产排污核算方法和系数手册》</w:t>
            </w:r>
            <w:r>
              <w:rPr>
                <w:rFonts w:hint="default" w:ascii="Times New Roman" w:hAnsi="Times New Roman" w:cs="Times New Roman"/>
                <w:b w:val="0"/>
                <w:bCs w:val="0"/>
                <w:color w:val="000000" w:themeColor="text1"/>
                <w:sz w:val="24"/>
                <w:szCs w:val="24"/>
                <w:highlight w:val="none"/>
                <w:lang w:val="en-US" w:eastAsia="zh-CN"/>
              </w:rPr>
              <w:t xml:space="preserve"> （生态环境部公告2021年第24号）中的附表2《固体物料堆存颗粒物产排污核算系数手册》“附录4粉尘控制措施控制效率中控制措施：洒水：控制效率：74%，</w:t>
            </w:r>
            <w:r>
              <w:rPr>
                <w:rFonts w:hint="default" w:ascii="Times New Roman" w:hAnsi="Times New Roman" w:eastAsia="宋体" w:cs="Times New Roman"/>
                <w:b w:val="0"/>
                <w:bCs w:val="0"/>
                <w:color w:val="000000"/>
                <w:kern w:val="0"/>
                <w:sz w:val="24"/>
                <w:szCs w:val="24"/>
                <w:lang w:val="en-US" w:eastAsia="zh-CN" w:bidi="ar"/>
              </w:rPr>
              <w:t>附录 5：堆场类型控制效率</w:t>
            </w:r>
            <w:r>
              <w:rPr>
                <w:rFonts w:hint="default" w:ascii="Times New Roman" w:hAnsi="Times New Roman" w:cs="Times New Roman"/>
                <w:b w:val="0"/>
                <w:bCs w:val="0"/>
                <w:color w:val="000000"/>
                <w:kern w:val="0"/>
                <w:sz w:val="24"/>
                <w:szCs w:val="24"/>
                <w:lang w:val="en-US" w:eastAsia="zh-CN" w:bidi="ar"/>
              </w:rPr>
              <w:t>中堆场类型：</w:t>
            </w:r>
            <w:r>
              <w:rPr>
                <w:rFonts w:hint="default" w:ascii="Times New Roman" w:hAnsi="Times New Roman" w:eastAsia="宋体" w:cs="Times New Roman"/>
                <w:b w:val="0"/>
                <w:bCs w:val="0"/>
                <w:color w:val="000000"/>
                <w:kern w:val="0"/>
                <w:sz w:val="24"/>
                <w:szCs w:val="24"/>
                <w:lang w:val="en-US" w:eastAsia="zh-CN" w:bidi="ar"/>
              </w:rPr>
              <w:t>密闭 式：</w:t>
            </w:r>
            <w:r>
              <w:rPr>
                <w:rFonts w:hint="default" w:ascii="Times New Roman" w:hAnsi="Times New Roman" w:cs="Times New Roman"/>
                <w:b w:val="0"/>
                <w:bCs w:val="0"/>
                <w:color w:val="000000" w:themeColor="text1"/>
                <w:sz w:val="24"/>
                <w:szCs w:val="24"/>
                <w:highlight w:val="none"/>
                <w:lang w:val="en-US" w:eastAsia="zh-CN"/>
              </w:rPr>
              <w:t>控制效率：99%</w:t>
            </w:r>
            <w:r>
              <w:rPr>
                <w:rFonts w:hint="default" w:ascii="Times New Roman" w:hAnsi="Times New Roman" w:eastAsia="宋体" w:cs="Times New Roman"/>
                <w:b w:val="0"/>
                <w:bCs w:val="0"/>
                <w:color w:val="000000"/>
                <w:kern w:val="0"/>
                <w:sz w:val="24"/>
                <w:szCs w:val="24"/>
                <w:lang w:val="en-US" w:eastAsia="zh-CN" w:bidi="ar"/>
              </w:rPr>
              <w:t xml:space="preserve"> 。</w:t>
            </w:r>
          </w:p>
          <w:p w14:paraId="17E1E407">
            <w:pPr>
              <w:adjustRightInd w:val="0"/>
              <w:snapToGrid w:val="0"/>
              <w:spacing w:line="500" w:lineRule="exact"/>
              <w:ind w:firstLine="480" w:firstLineChars="200"/>
              <w:jc w:val="left"/>
              <w:rPr>
                <w:rFonts w:cs="Times New Roman"/>
              </w:rPr>
            </w:pPr>
            <w:r>
              <w:rPr>
                <w:rFonts w:cs="Times New Roman"/>
              </w:rPr>
              <w:t>工业企业固体物料堆场颗粒物排放量核算公式如下：</w:t>
            </w:r>
          </w:p>
          <w:p w14:paraId="4FF5A8C6">
            <w:pPr>
              <w:pStyle w:val="19"/>
              <w:spacing w:before="0" w:beforeAutospacing="0" w:after="0" w:afterAutospacing="0" w:line="500" w:lineRule="exact"/>
              <w:jc w:val="center"/>
              <w:rPr>
                <w:rFonts w:ascii="Times New Roman" w:hAnsi="Times New Roman" w:cs="Times New Roman"/>
              </w:rPr>
            </w:pPr>
            <w:r>
              <w:rPr>
                <w:rFonts w:ascii="Times New Roman" w:hAnsi="Times New Roman" w:cs="Times New Roman"/>
                <w:lang w:val="en-US"/>
              </w:rPr>
              <w:t>U</w:t>
            </w:r>
            <w:r>
              <w:rPr>
                <w:rFonts w:ascii="Times New Roman" w:hAnsi="Times New Roman" w:cs="Times New Roman"/>
                <w:vertAlign w:val="subscript"/>
                <w:lang w:val="en-US"/>
              </w:rPr>
              <w:t>C</w:t>
            </w:r>
            <w:r>
              <w:rPr>
                <w:rFonts w:ascii="Times New Roman" w:hAnsi="Times New Roman" w:cs="Times New Roman"/>
              </w:rPr>
              <w:t>=</w:t>
            </w:r>
            <w:r>
              <w:rPr>
                <w:rFonts w:ascii="Times New Roman" w:hAnsi="Times New Roman" w:cs="Times New Roman"/>
                <w:lang w:val="en-US"/>
              </w:rPr>
              <w:t>P×（1-C</w:t>
            </w:r>
            <w:r>
              <w:rPr>
                <w:rFonts w:ascii="Times New Roman" w:hAnsi="Times New Roman" w:cs="Times New Roman"/>
                <w:vertAlign w:val="subscript"/>
                <w:lang w:val="en-US"/>
              </w:rPr>
              <w:t>m</w:t>
            </w:r>
            <w:r>
              <w:rPr>
                <w:rFonts w:ascii="Times New Roman" w:hAnsi="Times New Roman" w:cs="Times New Roman"/>
                <w:lang w:val="en-US"/>
              </w:rPr>
              <w:t>）</w:t>
            </w:r>
            <w:r>
              <w:rPr>
                <w:rFonts w:ascii="Times New Roman" w:hAnsi="Times New Roman" w:cs="Times New Roman"/>
              </w:rPr>
              <w:t>×（</w:t>
            </w:r>
            <w:r>
              <w:rPr>
                <w:rFonts w:ascii="Times New Roman" w:hAnsi="Times New Roman" w:cs="Times New Roman"/>
                <w:lang w:val="en-US"/>
              </w:rPr>
              <w:t>1-T</w:t>
            </w:r>
            <w:r>
              <w:rPr>
                <w:rFonts w:ascii="Times New Roman" w:hAnsi="Times New Roman" w:cs="Times New Roman"/>
                <w:vertAlign w:val="subscript"/>
                <w:lang w:val="en-US"/>
              </w:rPr>
              <w:t>m</w:t>
            </w:r>
            <w:r>
              <w:rPr>
                <w:rFonts w:ascii="Times New Roman" w:hAnsi="Times New Roman" w:cs="Times New Roman"/>
              </w:rPr>
              <w:t>）</w:t>
            </w:r>
          </w:p>
          <w:p w14:paraId="1E5891AB">
            <w:pPr>
              <w:pStyle w:val="19"/>
              <w:spacing w:before="0" w:beforeAutospacing="0" w:after="0" w:afterAutospacing="0" w:line="500" w:lineRule="exact"/>
              <w:ind w:firstLine="480" w:firstLineChars="200"/>
              <w:rPr>
                <w:rFonts w:ascii="Times New Roman" w:hAnsi="Times New Roman" w:cs="Times New Roman"/>
              </w:rPr>
            </w:pPr>
            <w:r>
              <w:rPr>
                <w:rFonts w:ascii="Times New Roman" w:hAnsi="Times New Roman" w:cs="Times New Roman"/>
              </w:rPr>
              <w:t>式中：P指颗粒物产生量（单位：吨）；</w:t>
            </w:r>
          </w:p>
          <w:p w14:paraId="46D90983">
            <w:pPr>
              <w:pStyle w:val="19"/>
              <w:spacing w:before="0" w:beforeAutospacing="0" w:after="0" w:afterAutospacing="0" w:line="500" w:lineRule="exact"/>
              <w:ind w:firstLine="1200" w:firstLineChars="500"/>
              <w:rPr>
                <w:rFonts w:ascii="Times New Roman" w:hAnsi="Times New Roman" w:cs="Times New Roman"/>
              </w:rPr>
            </w:pPr>
            <w:r>
              <w:rPr>
                <w:rFonts w:ascii="Times New Roman" w:hAnsi="Times New Roman" w:cs="Times New Roman"/>
                <w:lang w:val="en-US"/>
              </w:rPr>
              <w:t>U</w:t>
            </w:r>
            <w:r>
              <w:rPr>
                <w:rFonts w:ascii="Times New Roman" w:hAnsi="Times New Roman" w:cs="Times New Roman"/>
                <w:vertAlign w:val="subscript"/>
                <w:lang w:val="en-US"/>
              </w:rPr>
              <w:t>C</w:t>
            </w:r>
            <w:r>
              <w:rPr>
                <w:rFonts w:ascii="Times New Roman" w:hAnsi="Times New Roman" w:cs="Times New Roman"/>
              </w:rPr>
              <w:t>指颗粒物排放量（单位：吨）；</w:t>
            </w:r>
          </w:p>
          <w:p w14:paraId="0F4ECFDE">
            <w:pPr>
              <w:pStyle w:val="19"/>
              <w:spacing w:before="0" w:beforeAutospacing="0" w:after="0" w:afterAutospacing="0" w:line="500" w:lineRule="exact"/>
              <w:ind w:firstLine="1200" w:firstLineChars="500"/>
              <w:rPr>
                <w:rFonts w:ascii="Times New Roman" w:hAnsi="Times New Roman" w:cs="Times New Roman"/>
              </w:rPr>
            </w:pPr>
            <w:r>
              <w:rPr>
                <w:rFonts w:ascii="Times New Roman" w:hAnsi="Times New Roman" w:cs="Times New Roman"/>
                <w:lang w:val="en-US"/>
              </w:rPr>
              <w:t>C</w:t>
            </w:r>
            <w:r>
              <w:rPr>
                <w:rFonts w:ascii="Times New Roman" w:hAnsi="Times New Roman" w:cs="Times New Roman"/>
                <w:vertAlign w:val="subscript"/>
                <w:lang w:val="en-US"/>
              </w:rPr>
              <w:t>m</w:t>
            </w:r>
            <w:r>
              <w:rPr>
                <w:rFonts w:ascii="Times New Roman" w:hAnsi="Times New Roman" w:cs="Times New Roman"/>
              </w:rPr>
              <w:t>指颗粒物控制措施控制效率（单位：</w:t>
            </w:r>
            <w:r>
              <w:rPr>
                <w:rFonts w:ascii="Times New Roman" w:hAnsi="Times New Roman" w:cs="Times New Roman"/>
                <w:lang w:val="en-US"/>
              </w:rPr>
              <w:t>%</w:t>
            </w:r>
            <w:r>
              <w:rPr>
                <w:rFonts w:ascii="Times New Roman" w:hAnsi="Times New Roman" w:cs="Times New Roman"/>
              </w:rPr>
              <w:t>）；</w:t>
            </w:r>
          </w:p>
          <w:p w14:paraId="5D8932FD">
            <w:pPr>
              <w:pStyle w:val="19"/>
              <w:spacing w:before="0" w:beforeAutospacing="0" w:after="0" w:afterAutospacing="0" w:line="500" w:lineRule="exact"/>
              <w:ind w:firstLine="1200" w:firstLineChars="500"/>
              <w:rPr>
                <w:rFonts w:ascii="Times New Roman" w:hAnsi="Times New Roman" w:cs="Times New Roman"/>
              </w:rPr>
            </w:pPr>
            <w:r>
              <w:rPr>
                <w:rFonts w:ascii="Times New Roman" w:hAnsi="Times New Roman" w:cs="Times New Roman"/>
                <w:lang w:val="en-US"/>
              </w:rPr>
              <w:t>T</w:t>
            </w:r>
            <w:r>
              <w:rPr>
                <w:rFonts w:ascii="Times New Roman" w:hAnsi="Times New Roman" w:cs="Times New Roman"/>
                <w:vertAlign w:val="subscript"/>
                <w:lang w:val="en-US"/>
              </w:rPr>
              <w:t>m</w:t>
            </w:r>
            <w:r>
              <w:rPr>
                <w:rFonts w:ascii="Times New Roman" w:hAnsi="Times New Roman" w:cs="Times New Roman"/>
              </w:rPr>
              <w:t>指堆场类型控制效率（单位：</w:t>
            </w:r>
            <w:r>
              <w:rPr>
                <w:rFonts w:ascii="Times New Roman" w:hAnsi="Times New Roman" w:cs="Times New Roman"/>
                <w:lang w:val="en-US"/>
              </w:rPr>
              <w:t>%</w:t>
            </w:r>
            <w:r>
              <w:rPr>
                <w:rFonts w:ascii="Times New Roman" w:hAnsi="Times New Roman" w:cs="Times New Roman"/>
              </w:rPr>
              <w:t>）；</w:t>
            </w:r>
          </w:p>
          <w:p w14:paraId="73760EB7">
            <w:pPr>
              <w:autoSpaceDE/>
              <w:autoSpaceDN/>
              <w:spacing w:line="500" w:lineRule="exact"/>
              <w:ind w:firstLine="480" w:firstLineChars="200"/>
              <w:jc w:val="left"/>
              <w:rPr>
                <w:rFonts w:cs="Times New Roman"/>
              </w:rPr>
            </w:pPr>
            <w:r>
              <w:rPr>
                <w:rFonts w:cs="Times New Roman"/>
              </w:rPr>
              <w:t>根据上述公式，则颗粒物无组织排放量为</w:t>
            </w:r>
            <w:r>
              <w:rPr>
                <w:rFonts w:hint="eastAsia" w:cs="Times New Roman"/>
                <w:lang w:val="en-US" w:eastAsia="zh-CN"/>
              </w:rPr>
              <w:t>0.423</w:t>
            </w:r>
            <w:r>
              <w:rPr>
                <w:rFonts w:hint="eastAsia" w:cs="Times New Roman"/>
                <w:lang w:val="en-US"/>
              </w:rPr>
              <w:t>t</w:t>
            </w:r>
            <w:r>
              <w:rPr>
                <w:rFonts w:cs="Times New Roman"/>
              </w:rPr>
              <w:t>/a，</w:t>
            </w:r>
            <w:r>
              <w:rPr>
                <w:rFonts w:cs="Times New Roman"/>
                <w:kern w:val="24"/>
              </w:rPr>
              <w:t>年运行时间为</w:t>
            </w:r>
            <w:r>
              <w:rPr>
                <w:rFonts w:hint="eastAsia" w:cs="Times New Roman"/>
                <w:lang w:val="en-US"/>
              </w:rPr>
              <w:t>7920</w:t>
            </w:r>
            <w:r>
              <w:rPr>
                <w:rFonts w:cs="Times New Roman"/>
                <w:lang w:val="en-US"/>
              </w:rPr>
              <w:t>h（</w:t>
            </w:r>
            <w:r>
              <w:rPr>
                <w:rFonts w:hint="eastAsia" w:cs="Times New Roman"/>
                <w:lang w:val="en-US"/>
              </w:rPr>
              <w:t>330</w:t>
            </w:r>
            <w:r>
              <w:rPr>
                <w:rFonts w:cs="Times New Roman"/>
                <w:lang w:val="en-US"/>
              </w:rPr>
              <w:t>d*</w:t>
            </w:r>
            <w:r>
              <w:rPr>
                <w:rFonts w:hint="eastAsia" w:cs="Times New Roman"/>
                <w:lang w:val="en-US"/>
              </w:rPr>
              <w:t>24</w:t>
            </w:r>
            <w:r>
              <w:rPr>
                <w:rFonts w:cs="Times New Roman"/>
                <w:lang w:val="en-US"/>
              </w:rPr>
              <w:t>h），</w:t>
            </w:r>
            <w:r>
              <w:rPr>
                <w:rFonts w:cs="Times New Roman"/>
              </w:rPr>
              <w:t>排放速率为</w:t>
            </w:r>
            <w:r>
              <w:rPr>
                <w:rFonts w:hint="eastAsia" w:cs="Times New Roman"/>
                <w:lang w:val="en-US" w:eastAsia="zh-CN"/>
              </w:rPr>
              <w:t>0.053</w:t>
            </w:r>
            <w:r>
              <w:rPr>
                <w:rFonts w:cs="Times New Roman"/>
              </w:rPr>
              <w:t>kg/h。</w:t>
            </w:r>
          </w:p>
          <w:p w14:paraId="131F7786">
            <w:pPr>
              <w:widowControl/>
              <w:spacing w:line="500" w:lineRule="exact"/>
              <w:ind w:firstLine="480" w:firstLineChars="200"/>
              <w:jc w:val="left"/>
              <w:rPr>
                <w:rFonts w:cs="Times New Roman"/>
              </w:rPr>
            </w:pPr>
            <w:r>
              <w:rPr>
                <w:rFonts w:cs="Times New Roman"/>
                <w:color w:val="000000"/>
                <w:lang w:val="en-US"/>
              </w:rPr>
              <w:t>⑵破碎</w:t>
            </w:r>
            <w:r>
              <w:rPr>
                <w:rFonts w:hint="eastAsia" w:cs="Times New Roman"/>
                <w:color w:val="000000"/>
                <w:lang w:val="en-US"/>
              </w:rPr>
              <w:t>、粉碎过程的</w:t>
            </w:r>
            <w:r>
              <w:rPr>
                <w:rFonts w:cs="Times New Roman"/>
                <w:color w:val="000000"/>
                <w:lang w:val="en-US"/>
              </w:rPr>
              <w:t xml:space="preserve">粉尘 </w:t>
            </w:r>
          </w:p>
          <w:p w14:paraId="3938F8AB">
            <w:pPr>
              <w:widowControl/>
              <w:spacing w:line="500" w:lineRule="exact"/>
              <w:ind w:firstLine="480" w:firstLineChars="200"/>
              <w:jc w:val="left"/>
              <w:rPr>
                <w:rFonts w:cs="Times New Roman"/>
                <w:color w:val="000000"/>
                <w:lang w:val="en-US"/>
              </w:rPr>
            </w:pPr>
            <w:r>
              <w:rPr>
                <w:rFonts w:hint="eastAsia" w:cs="Times New Roman"/>
                <w:color w:val="000000"/>
                <w:lang w:val="en-US"/>
              </w:rPr>
              <w:t>本项目仅对杂木</w:t>
            </w:r>
            <w:r>
              <w:rPr>
                <w:rFonts w:hint="eastAsia" w:cs="Times New Roman"/>
                <w:color w:val="000000"/>
                <w:kern w:val="0"/>
                <w:sz w:val="24"/>
                <w:szCs w:val="24"/>
                <w:highlight w:val="none"/>
                <w:lang w:val="en-US" w:eastAsia="zh-CN" w:bidi="ar"/>
              </w:rPr>
              <w:t>进行</w:t>
            </w:r>
            <w:r>
              <w:rPr>
                <w:rFonts w:hint="default" w:ascii="Times New Roman" w:hAnsi="Times New Roman" w:eastAsia="宋体" w:cs="Times New Roman"/>
                <w:color w:val="000000"/>
                <w:kern w:val="0"/>
                <w:sz w:val="24"/>
                <w:szCs w:val="24"/>
                <w:highlight w:val="none"/>
                <w:lang w:val="en-US" w:eastAsia="zh-CN" w:bidi="ar"/>
              </w:rPr>
              <w:t>破碎</w:t>
            </w:r>
            <w:r>
              <w:rPr>
                <w:rFonts w:hint="eastAsia" w:ascii="Times New Roman" w:hAnsi="Times New Roman" w:eastAsia="宋体" w:cs="Times New Roman"/>
                <w:color w:val="000000"/>
                <w:kern w:val="0"/>
                <w:sz w:val="24"/>
                <w:szCs w:val="24"/>
                <w:highlight w:val="none"/>
                <w:lang w:val="en-US" w:eastAsia="zh-CN" w:bidi="ar"/>
              </w:rPr>
              <w:t>、粉碎工序，</w:t>
            </w:r>
            <w:r>
              <w:rPr>
                <w:rFonts w:hint="eastAsia" w:cs="Times New Roman"/>
                <w:color w:val="000000"/>
                <w:kern w:val="0"/>
                <w:sz w:val="24"/>
                <w:szCs w:val="24"/>
                <w:highlight w:val="none"/>
                <w:lang w:val="en-US" w:eastAsia="zh-CN" w:bidi="ar"/>
              </w:rPr>
              <w:t>项目破碎、粉碎后的产品量为300t/a，</w:t>
            </w:r>
            <w:r>
              <w:rPr>
                <w:rFonts w:hint="eastAsia" w:cs="Times New Roman"/>
                <w:color w:val="000000"/>
                <w:lang w:val="en-US"/>
              </w:rPr>
              <w:t>进行</w:t>
            </w:r>
            <w:r>
              <w:rPr>
                <w:rFonts w:cs="Times New Roman"/>
                <w:color w:val="000000"/>
                <w:lang w:val="en-US"/>
              </w:rPr>
              <w:t>破碎</w:t>
            </w:r>
            <w:r>
              <w:rPr>
                <w:rFonts w:hint="eastAsia" w:cs="Times New Roman"/>
                <w:color w:val="000000"/>
                <w:lang w:val="en-US"/>
              </w:rPr>
              <w:t>、粉碎工序，项目破碎、粉碎后的产品量为</w:t>
            </w:r>
            <w:r>
              <w:rPr>
                <w:rFonts w:hint="eastAsia" w:cs="Times New Roman"/>
                <w:color w:val="000000"/>
                <w:lang w:val="en-US" w:eastAsia="zh-CN"/>
              </w:rPr>
              <w:t>0.201</w:t>
            </w:r>
            <w:r>
              <w:rPr>
                <w:rFonts w:hint="eastAsia" w:cs="Times New Roman"/>
                <w:color w:val="000000"/>
                <w:lang w:val="en-US"/>
              </w:rPr>
              <w:t>t/a，工作时长为</w:t>
            </w:r>
            <w:r>
              <w:rPr>
                <w:rFonts w:hint="eastAsia" w:cs="Times New Roman"/>
                <w:color w:val="000000"/>
                <w:lang w:val="en-US" w:eastAsia="zh-CN"/>
              </w:rPr>
              <w:t>15</w:t>
            </w:r>
            <w:r>
              <w:rPr>
                <w:rFonts w:hint="eastAsia" w:cs="Times New Roman"/>
                <w:color w:val="000000"/>
                <w:lang w:val="en-US"/>
              </w:rPr>
              <w:t>0h。</w:t>
            </w:r>
          </w:p>
          <w:p w14:paraId="59A8794F">
            <w:pPr>
              <w:widowControl/>
              <w:spacing w:line="500" w:lineRule="exact"/>
              <w:ind w:firstLine="480" w:firstLineChars="200"/>
              <w:jc w:val="left"/>
              <w:rPr>
                <w:rFonts w:cs="Times New Roman"/>
                <w:color w:val="000000"/>
                <w:lang w:val="en-US"/>
              </w:rPr>
            </w:pPr>
            <w:r>
              <w:rPr>
                <w:rFonts w:hint="eastAsia" w:cs="Times New Roman"/>
                <w:color w:val="000000"/>
                <w:lang w:val="en-US"/>
              </w:rPr>
              <w:t>本项目</w:t>
            </w:r>
            <w:r>
              <w:rPr>
                <w:rFonts w:cs="Times New Roman"/>
                <w:color w:val="000000"/>
                <w:lang w:val="en-US"/>
              </w:rPr>
              <w:t>破碎</w:t>
            </w:r>
            <w:r>
              <w:rPr>
                <w:rFonts w:hint="eastAsia" w:cs="Times New Roman"/>
                <w:color w:val="000000"/>
                <w:lang w:val="en-US"/>
              </w:rPr>
              <w:t>、粉碎过程产生的颗粒物</w:t>
            </w:r>
            <w:r>
              <w:rPr>
                <w:rFonts w:cs="Times New Roman"/>
                <w:color w:val="000000"/>
                <w:lang w:val="en-US"/>
              </w:rPr>
              <w:t>，由引风机引入</w:t>
            </w:r>
            <w:r>
              <w:rPr>
                <w:rFonts w:cs="Times New Roman"/>
                <w:lang w:val="en-US"/>
              </w:rPr>
              <w:t>沙克龙除尘器</w:t>
            </w:r>
            <w:r>
              <w:rPr>
                <w:rFonts w:cs="Times New Roman"/>
              </w:rPr>
              <w:t>（旋风除尘器）</w:t>
            </w:r>
            <w:r>
              <w:rPr>
                <w:rFonts w:hint="eastAsia" w:cs="Times New Roman"/>
                <w:color w:val="000000"/>
                <w:lang w:val="en-US"/>
              </w:rPr>
              <w:t>后由</w:t>
            </w:r>
            <w:r>
              <w:rPr>
                <w:rFonts w:cs="Times New Roman"/>
                <w:color w:val="000000"/>
                <w:lang w:val="en-US"/>
              </w:rPr>
              <w:t>脉冲布袋除尘器进行处理，处理后的废气由1</w:t>
            </w:r>
            <w:r>
              <w:rPr>
                <w:rFonts w:hint="eastAsia" w:cs="Times New Roman"/>
                <w:color w:val="000000"/>
                <w:lang w:val="en-US"/>
              </w:rPr>
              <w:t>7</w:t>
            </w:r>
            <w:r>
              <w:rPr>
                <w:rFonts w:cs="Times New Roman"/>
                <w:color w:val="000000"/>
                <w:lang w:val="en-US"/>
              </w:rPr>
              <w:t>m高排气筒（</w:t>
            </w:r>
            <w:r>
              <w:rPr>
                <w:rFonts w:hint="eastAsia" w:cs="Times New Roman"/>
                <w:color w:val="000000"/>
                <w:lang w:val="en-US"/>
              </w:rPr>
              <w:t>DA001</w:t>
            </w:r>
            <w:r>
              <w:rPr>
                <w:rFonts w:cs="Times New Roman"/>
                <w:color w:val="000000"/>
                <w:lang w:val="en-US"/>
              </w:rPr>
              <w:t>）排放</w:t>
            </w:r>
            <w:r>
              <w:rPr>
                <w:rFonts w:hint="eastAsia" w:cs="Times New Roman"/>
                <w:color w:val="000000"/>
                <w:lang w:val="en-US"/>
              </w:rPr>
              <w:t>。</w:t>
            </w:r>
          </w:p>
          <w:p w14:paraId="2F42A697">
            <w:pPr>
              <w:spacing w:line="500" w:lineRule="exact"/>
              <w:ind w:firstLine="480" w:firstLineChars="200"/>
              <w:jc w:val="left"/>
              <w:rPr>
                <w:rFonts w:cs="Times New Roman"/>
              </w:rPr>
            </w:pPr>
            <w:r>
              <w:rPr>
                <w:rFonts w:hint="eastAsia" w:cs="Times New Roman"/>
                <w:color w:val="000000"/>
                <w:lang w:val="en-US"/>
              </w:rPr>
              <w:t>参照</w:t>
            </w:r>
            <w:r>
              <w:rPr>
                <w:rFonts w:cs="Times New Roman"/>
                <w:color w:val="000000"/>
                <w:lang w:val="en-US"/>
              </w:rPr>
              <w:t>《排放源统计调查产排污核算方法和系数手册》</w:t>
            </w:r>
            <w:r>
              <w:rPr>
                <w:rFonts w:hint="eastAsia" w:cs="Times New Roman"/>
                <w:color w:val="000000"/>
                <w:lang w:val="en-US"/>
              </w:rPr>
              <w:t>中</w:t>
            </w:r>
            <w:r>
              <w:rPr>
                <w:rFonts w:cs="Times New Roman"/>
                <w:color w:val="000000"/>
                <w:lang w:val="en-US"/>
              </w:rPr>
              <w:t>2542生物质致密成型燃料加工行业系数表，</w:t>
            </w:r>
            <w:r>
              <w:rPr>
                <w:rFonts w:hint="eastAsia" w:ascii="宋体" w:hAnsi="宋体"/>
                <w:color w:val="000000"/>
                <w:lang w:val="en-US"/>
              </w:rPr>
              <w:t>剪切、破碎、筛分、造粒</w:t>
            </w:r>
            <w:r>
              <w:rPr>
                <w:rFonts w:cs="Times New Roman"/>
                <w:color w:val="000000"/>
                <w:lang w:val="en-US"/>
              </w:rPr>
              <w:t>工序的产污系数为6.69×10</w:t>
            </w:r>
            <w:r>
              <w:rPr>
                <w:rFonts w:cs="Times New Roman"/>
                <w:color w:val="000000"/>
                <w:vertAlign w:val="superscript"/>
                <w:lang w:val="en-US"/>
              </w:rPr>
              <w:t>-4</w:t>
            </w:r>
            <w:r>
              <w:rPr>
                <w:rFonts w:cs="Times New Roman"/>
                <w:color w:val="000000"/>
                <w:lang w:val="en-US"/>
              </w:rPr>
              <w:t>吨/吨产品，</w:t>
            </w:r>
            <w:r>
              <w:rPr>
                <w:rFonts w:hint="eastAsia" w:cs="Times New Roman"/>
                <w:color w:val="000000"/>
                <w:lang w:val="en-US"/>
              </w:rPr>
              <w:t>由于本工序仅进行破碎、粉碎工序</w:t>
            </w:r>
            <w:r>
              <w:rPr>
                <w:rFonts w:cs="Times New Roman"/>
                <w:color w:val="000000"/>
                <w:lang w:val="en-US"/>
              </w:rPr>
              <w:t>，破碎</w:t>
            </w:r>
            <w:r>
              <w:rPr>
                <w:rFonts w:hint="eastAsia" w:cs="Times New Roman"/>
                <w:color w:val="000000"/>
                <w:lang w:val="en-US"/>
              </w:rPr>
              <w:t>、粉碎</w:t>
            </w:r>
            <w:r>
              <w:rPr>
                <w:rFonts w:cs="Times New Roman"/>
                <w:lang w:val="en-US"/>
              </w:rPr>
              <w:t>工序产尘点集气罩收集效率为9</w:t>
            </w:r>
            <w:r>
              <w:rPr>
                <w:rFonts w:hint="eastAsia" w:cs="Times New Roman"/>
                <w:lang w:val="en-US"/>
              </w:rPr>
              <w:t>0</w:t>
            </w:r>
            <w:r>
              <w:rPr>
                <w:rFonts w:cs="Times New Roman"/>
                <w:lang w:val="en-US"/>
              </w:rPr>
              <w:t>%，沙克龙除尘器</w:t>
            </w:r>
            <w:r>
              <w:rPr>
                <w:rFonts w:cs="Times New Roman"/>
              </w:rPr>
              <w:t>（旋风除尘器）</w:t>
            </w:r>
            <w:r>
              <w:rPr>
                <w:rFonts w:hint="eastAsia" w:cs="Times New Roman"/>
                <w:lang w:val="en-US"/>
              </w:rPr>
              <w:t>+布袋除尘器</w:t>
            </w:r>
            <w:r>
              <w:rPr>
                <w:rFonts w:cs="Times New Roman"/>
                <w:lang w:val="en-US"/>
              </w:rPr>
              <w:t>的处理效率为99%，除尘器风量为</w:t>
            </w:r>
            <w:r>
              <w:rPr>
                <w:rFonts w:hint="eastAsia" w:cs="Times New Roman"/>
                <w:lang w:val="en-US"/>
              </w:rPr>
              <w:t>5</w:t>
            </w:r>
            <w:r>
              <w:rPr>
                <w:rFonts w:cs="Times New Roman"/>
                <w:lang w:val="en-US"/>
              </w:rPr>
              <w:t>000m</w:t>
            </w:r>
            <w:r>
              <w:rPr>
                <w:rFonts w:cs="Times New Roman"/>
                <w:vertAlign w:val="superscript"/>
                <w:lang w:val="en-US"/>
              </w:rPr>
              <w:t>3</w:t>
            </w:r>
            <w:r>
              <w:rPr>
                <w:rFonts w:cs="Times New Roman"/>
                <w:lang w:val="en-US"/>
              </w:rPr>
              <w:t>/h。</w:t>
            </w:r>
            <w:r>
              <w:rPr>
                <w:rFonts w:hint="eastAsia" w:cs="Times New Roman"/>
              </w:rPr>
              <w:t>未被集气罩收集的颗粒物经</w:t>
            </w:r>
            <w:r>
              <w:rPr>
                <w:rFonts w:cs="Times New Roman"/>
              </w:rPr>
              <w:t>封闭车间措施</w:t>
            </w:r>
            <w:r>
              <w:rPr>
                <w:rFonts w:hint="eastAsia" w:cs="Times New Roman"/>
              </w:rPr>
              <w:t>（抑尘效率为</w:t>
            </w:r>
            <w:r>
              <w:rPr>
                <w:rFonts w:hint="eastAsia" w:cs="Times New Roman"/>
                <w:lang w:val="en-US"/>
              </w:rPr>
              <w:t>80%</w:t>
            </w:r>
            <w:r>
              <w:rPr>
                <w:rFonts w:hint="eastAsia" w:cs="Times New Roman"/>
              </w:rPr>
              <w:t>）</w:t>
            </w:r>
            <w:r>
              <w:rPr>
                <w:rFonts w:cs="Times New Roman"/>
              </w:rPr>
              <w:t>处理</w:t>
            </w:r>
            <w:r>
              <w:rPr>
                <w:rFonts w:hint="eastAsia" w:cs="Times New Roman"/>
              </w:rPr>
              <w:t>无组织排放</w:t>
            </w:r>
            <w:r>
              <w:rPr>
                <w:rFonts w:cs="Times New Roman"/>
              </w:rPr>
              <w:t>。</w:t>
            </w:r>
          </w:p>
          <w:p w14:paraId="2AFDAEFF">
            <w:pPr>
              <w:widowControl/>
              <w:spacing w:line="500" w:lineRule="exact"/>
              <w:ind w:firstLine="480" w:firstLineChars="200"/>
              <w:jc w:val="left"/>
              <w:rPr>
                <w:rFonts w:hint="eastAsia" w:ascii="宋体" w:hAnsi="宋体"/>
                <w:b/>
                <w:bCs/>
                <w:sz w:val="21"/>
                <w:szCs w:val="21"/>
                <w:lang w:val="en-US"/>
              </w:rPr>
            </w:pPr>
            <w:r>
              <w:rPr>
                <w:rFonts w:cs="Times New Roman"/>
                <w:lang w:val="en-US"/>
              </w:rPr>
              <w:t>本项目</w:t>
            </w:r>
            <w:r>
              <w:rPr>
                <w:rFonts w:hint="eastAsia" w:cs="Times New Roman"/>
                <w:lang w:val="en-US"/>
              </w:rPr>
              <w:t>破碎工序</w:t>
            </w:r>
            <w:r>
              <w:rPr>
                <w:rFonts w:cs="Times New Roman"/>
                <w:lang w:val="en-US"/>
              </w:rPr>
              <w:t>排放污染物情况如下表所示。</w:t>
            </w:r>
          </w:p>
          <w:p w14:paraId="612F32B1">
            <w:pPr>
              <w:widowControl/>
              <w:rPr>
                <w:sz w:val="21"/>
                <w:szCs w:val="21"/>
              </w:rPr>
            </w:pPr>
            <w:r>
              <w:rPr>
                <w:rFonts w:hint="eastAsia" w:ascii="宋体" w:hAnsi="宋体"/>
                <w:b/>
                <w:bCs/>
                <w:sz w:val="21"/>
                <w:szCs w:val="21"/>
                <w:lang w:val="en-US"/>
              </w:rPr>
              <w:t>表</w:t>
            </w:r>
            <w:r>
              <w:rPr>
                <w:rFonts w:cs="Times New Roman"/>
                <w:b/>
                <w:bCs/>
                <w:sz w:val="21"/>
                <w:szCs w:val="21"/>
                <w:lang w:val="en-US"/>
              </w:rPr>
              <w:t>4-</w:t>
            </w:r>
            <w:r>
              <w:rPr>
                <w:rFonts w:hint="eastAsia" w:cs="Times New Roman"/>
                <w:b/>
                <w:bCs/>
                <w:sz w:val="21"/>
                <w:szCs w:val="21"/>
                <w:lang w:val="en-US"/>
              </w:rPr>
              <w:t xml:space="preserve">1  </w:t>
            </w:r>
            <w:r>
              <w:rPr>
                <w:rFonts w:cs="Times New Roman"/>
                <w:b/>
                <w:bCs/>
                <w:sz w:val="21"/>
                <w:szCs w:val="21"/>
                <w:lang w:val="en-US"/>
              </w:rPr>
              <w:t xml:space="preserve"> </w:t>
            </w:r>
            <w:r>
              <w:rPr>
                <w:rFonts w:hint="eastAsia" w:ascii="宋体" w:hAnsi="宋体"/>
                <w:b/>
                <w:bCs/>
                <w:sz w:val="21"/>
                <w:szCs w:val="21"/>
                <w:lang w:val="en-US"/>
              </w:rPr>
              <w:t>破碎工序颗粒物产生和排放表</w:t>
            </w:r>
          </w:p>
          <w:tbl>
            <w:tblPr>
              <w:tblStyle w:val="22"/>
              <w:tblW w:w="49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206"/>
              <w:gridCol w:w="778"/>
              <w:gridCol w:w="735"/>
              <w:gridCol w:w="1050"/>
              <w:gridCol w:w="826"/>
              <w:gridCol w:w="854"/>
              <w:gridCol w:w="1096"/>
              <w:gridCol w:w="1192"/>
            </w:tblGrid>
            <w:tr w14:paraId="605E9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vAlign w:val="center"/>
                </w:tcPr>
                <w:p w14:paraId="6AB8AA22">
                  <w:pPr>
                    <w:spacing w:line="240" w:lineRule="auto"/>
                    <w:rPr>
                      <w:rFonts w:cs="Times New Roman"/>
                      <w:b/>
                      <w:bCs/>
                      <w:sz w:val="21"/>
                      <w:szCs w:val="21"/>
                      <w:lang w:val="en-US"/>
                    </w:rPr>
                  </w:pPr>
                  <w:r>
                    <w:rPr>
                      <w:rFonts w:cs="Times New Roman"/>
                      <w:b/>
                      <w:bCs/>
                      <w:sz w:val="21"/>
                      <w:szCs w:val="21"/>
                      <w:lang w:val="en-US"/>
                    </w:rPr>
                    <w:t>工序</w:t>
                  </w:r>
                </w:p>
              </w:tc>
              <w:tc>
                <w:tcPr>
                  <w:tcW w:w="714" w:type="pct"/>
                  <w:vAlign w:val="center"/>
                </w:tcPr>
                <w:p w14:paraId="4963C187">
                  <w:pPr>
                    <w:spacing w:line="240" w:lineRule="auto"/>
                    <w:rPr>
                      <w:rFonts w:cs="Times New Roman"/>
                      <w:b/>
                      <w:bCs/>
                      <w:sz w:val="21"/>
                      <w:szCs w:val="21"/>
                      <w:lang w:val="en-US"/>
                    </w:rPr>
                  </w:pPr>
                  <w:r>
                    <w:rPr>
                      <w:rFonts w:hint="eastAsia" w:cs="Times New Roman"/>
                      <w:b/>
                      <w:bCs/>
                      <w:sz w:val="21"/>
                      <w:szCs w:val="21"/>
                      <w:lang w:val="en-US"/>
                    </w:rPr>
                    <w:t>产污系数</w:t>
                  </w:r>
                  <w:r>
                    <w:rPr>
                      <w:rFonts w:hint="eastAsia"/>
                      <w:b/>
                      <w:bCs/>
                    </w:rPr>
                    <w:t>（</w:t>
                  </w:r>
                  <w:r>
                    <w:rPr>
                      <w:rFonts w:hint="eastAsia" w:cs="Times New Roman"/>
                      <w:b/>
                      <w:bCs/>
                      <w:lang w:val="en-US"/>
                    </w:rPr>
                    <w:t>t</w:t>
                  </w:r>
                  <w:r>
                    <w:rPr>
                      <w:rFonts w:cs="Times New Roman"/>
                      <w:b/>
                      <w:bCs/>
                      <w:lang w:val="en-US"/>
                    </w:rPr>
                    <w:t>/t</w:t>
                  </w:r>
                  <w:r>
                    <w:rPr>
                      <w:rFonts w:hint="eastAsia" w:cs="Times New Roman"/>
                      <w:b/>
                      <w:bCs/>
                      <w:lang w:val="en-US"/>
                    </w:rPr>
                    <w:t>）</w:t>
                  </w:r>
                </w:p>
              </w:tc>
              <w:tc>
                <w:tcPr>
                  <w:tcW w:w="461" w:type="pct"/>
                  <w:vAlign w:val="center"/>
                </w:tcPr>
                <w:p w14:paraId="13043675">
                  <w:pPr>
                    <w:spacing w:line="240" w:lineRule="auto"/>
                    <w:rPr>
                      <w:rFonts w:cs="Times New Roman"/>
                      <w:b/>
                      <w:bCs/>
                      <w:sz w:val="21"/>
                      <w:szCs w:val="21"/>
                      <w:lang w:val="en-US"/>
                    </w:rPr>
                  </w:pPr>
                  <w:r>
                    <w:rPr>
                      <w:rFonts w:cs="Times New Roman"/>
                      <w:b/>
                      <w:bCs/>
                      <w:sz w:val="21"/>
                      <w:szCs w:val="21"/>
                      <w:lang w:val="en-US"/>
                    </w:rPr>
                    <w:t>收集率</w:t>
                  </w:r>
                </w:p>
              </w:tc>
              <w:tc>
                <w:tcPr>
                  <w:tcW w:w="435" w:type="pct"/>
                  <w:vAlign w:val="center"/>
                </w:tcPr>
                <w:p w14:paraId="23A9D4E3">
                  <w:pPr>
                    <w:spacing w:line="240" w:lineRule="auto"/>
                    <w:rPr>
                      <w:rFonts w:cs="Times New Roman"/>
                      <w:b/>
                      <w:bCs/>
                      <w:sz w:val="21"/>
                      <w:szCs w:val="21"/>
                      <w:lang w:val="en-US"/>
                    </w:rPr>
                  </w:pPr>
                  <w:r>
                    <w:rPr>
                      <w:rFonts w:cs="Times New Roman"/>
                      <w:b/>
                      <w:bCs/>
                      <w:sz w:val="21"/>
                      <w:szCs w:val="21"/>
                      <w:lang w:val="en-US"/>
                    </w:rPr>
                    <w:t>/</w:t>
                  </w:r>
                </w:p>
              </w:tc>
              <w:tc>
                <w:tcPr>
                  <w:tcW w:w="622" w:type="pct"/>
                  <w:vAlign w:val="center"/>
                </w:tcPr>
                <w:p w14:paraId="4558CCA6">
                  <w:pPr>
                    <w:spacing w:line="240" w:lineRule="auto"/>
                    <w:rPr>
                      <w:rFonts w:cs="Times New Roman"/>
                      <w:b/>
                      <w:bCs/>
                      <w:sz w:val="21"/>
                      <w:szCs w:val="21"/>
                      <w:lang w:val="en-US"/>
                    </w:rPr>
                  </w:pPr>
                  <w:r>
                    <w:rPr>
                      <w:rFonts w:cs="Times New Roman"/>
                      <w:b/>
                      <w:bCs/>
                      <w:sz w:val="21"/>
                      <w:szCs w:val="21"/>
                      <w:lang w:val="en-US"/>
                    </w:rPr>
                    <w:t>产生量</w:t>
                  </w:r>
                  <w:r>
                    <w:rPr>
                      <w:rFonts w:hint="eastAsia" w:cs="Times New Roman"/>
                      <w:b/>
                      <w:bCs/>
                      <w:sz w:val="21"/>
                      <w:szCs w:val="21"/>
                      <w:lang w:val="en-US"/>
                    </w:rPr>
                    <w:t>（</w:t>
                  </w:r>
                  <w:r>
                    <w:rPr>
                      <w:rFonts w:cs="Times New Roman"/>
                      <w:b/>
                      <w:bCs/>
                      <w:sz w:val="21"/>
                      <w:szCs w:val="21"/>
                      <w:lang w:val="en-US"/>
                    </w:rPr>
                    <w:t>t/a</w:t>
                  </w:r>
                  <w:r>
                    <w:rPr>
                      <w:rFonts w:hint="eastAsia" w:cs="Times New Roman"/>
                      <w:b/>
                      <w:bCs/>
                      <w:sz w:val="21"/>
                      <w:szCs w:val="21"/>
                      <w:lang w:val="en-US"/>
                    </w:rPr>
                    <w:t>）</w:t>
                  </w:r>
                </w:p>
              </w:tc>
              <w:tc>
                <w:tcPr>
                  <w:tcW w:w="489" w:type="pct"/>
                  <w:vAlign w:val="center"/>
                </w:tcPr>
                <w:p w14:paraId="7AAFE161">
                  <w:pPr>
                    <w:spacing w:line="240" w:lineRule="auto"/>
                    <w:rPr>
                      <w:rFonts w:cs="Times New Roman"/>
                      <w:b/>
                      <w:bCs/>
                      <w:sz w:val="21"/>
                      <w:szCs w:val="21"/>
                      <w:lang w:val="en-US"/>
                    </w:rPr>
                  </w:pPr>
                  <w:r>
                    <w:rPr>
                      <w:rFonts w:cs="Times New Roman"/>
                      <w:b/>
                      <w:bCs/>
                      <w:sz w:val="21"/>
                      <w:szCs w:val="21"/>
                      <w:lang w:val="en-US"/>
                    </w:rPr>
                    <w:t>处理效率</w:t>
                  </w:r>
                </w:p>
              </w:tc>
              <w:tc>
                <w:tcPr>
                  <w:tcW w:w="506" w:type="pct"/>
                  <w:vAlign w:val="center"/>
                </w:tcPr>
                <w:p w14:paraId="486647B7">
                  <w:pPr>
                    <w:spacing w:line="240" w:lineRule="auto"/>
                    <w:rPr>
                      <w:rFonts w:cs="Times New Roman"/>
                      <w:b/>
                      <w:bCs/>
                      <w:sz w:val="21"/>
                      <w:szCs w:val="21"/>
                    </w:rPr>
                  </w:pPr>
                  <w:r>
                    <w:rPr>
                      <w:rFonts w:cs="Times New Roman"/>
                      <w:b/>
                      <w:bCs/>
                      <w:sz w:val="21"/>
                      <w:szCs w:val="21"/>
                      <w:lang w:val="en-US"/>
                    </w:rPr>
                    <w:t>排放量</w:t>
                  </w:r>
                </w:p>
                <w:p w14:paraId="16DA0C87">
                  <w:pPr>
                    <w:spacing w:line="240" w:lineRule="auto"/>
                    <w:rPr>
                      <w:rFonts w:cs="Times New Roman"/>
                      <w:b/>
                      <w:bCs/>
                      <w:sz w:val="21"/>
                      <w:szCs w:val="21"/>
                      <w:lang w:val="en-US"/>
                    </w:rPr>
                  </w:pPr>
                  <w:r>
                    <w:rPr>
                      <w:rFonts w:cs="Times New Roman"/>
                      <w:b/>
                      <w:bCs/>
                      <w:sz w:val="21"/>
                      <w:szCs w:val="21"/>
                      <w:lang w:val="en-US"/>
                    </w:rPr>
                    <w:t>(t/a)</w:t>
                  </w:r>
                </w:p>
              </w:tc>
              <w:tc>
                <w:tcPr>
                  <w:tcW w:w="649" w:type="pct"/>
                  <w:vAlign w:val="center"/>
                </w:tcPr>
                <w:p w14:paraId="461F50BD">
                  <w:pPr>
                    <w:spacing w:line="240" w:lineRule="auto"/>
                    <w:rPr>
                      <w:rFonts w:cs="Times New Roman"/>
                      <w:b/>
                      <w:bCs/>
                      <w:sz w:val="21"/>
                      <w:szCs w:val="21"/>
                    </w:rPr>
                  </w:pPr>
                  <w:r>
                    <w:rPr>
                      <w:rFonts w:cs="Times New Roman"/>
                      <w:b/>
                      <w:bCs/>
                      <w:sz w:val="21"/>
                      <w:szCs w:val="21"/>
                      <w:lang w:val="en-US"/>
                    </w:rPr>
                    <w:t>排放速率</w:t>
                  </w:r>
                </w:p>
                <w:p w14:paraId="3A693741">
                  <w:pPr>
                    <w:spacing w:line="240" w:lineRule="auto"/>
                    <w:rPr>
                      <w:rFonts w:cs="Times New Roman"/>
                      <w:b/>
                      <w:bCs/>
                      <w:sz w:val="21"/>
                      <w:szCs w:val="21"/>
                      <w:lang w:val="en-US"/>
                    </w:rPr>
                  </w:pPr>
                  <w:r>
                    <w:rPr>
                      <w:rFonts w:cs="Times New Roman"/>
                      <w:b/>
                      <w:bCs/>
                      <w:sz w:val="21"/>
                      <w:szCs w:val="21"/>
                      <w:lang w:val="en-US"/>
                    </w:rPr>
                    <w:t>(kg/h)</w:t>
                  </w:r>
                </w:p>
              </w:tc>
              <w:tc>
                <w:tcPr>
                  <w:tcW w:w="706" w:type="pct"/>
                  <w:vAlign w:val="center"/>
                </w:tcPr>
                <w:p w14:paraId="71799539">
                  <w:pPr>
                    <w:spacing w:line="240" w:lineRule="auto"/>
                    <w:rPr>
                      <w:rFonts w:cs="Times New Roman"/>
                      <w:b/>
                      <w:bCs/>
                      <w:sz w:val="21"/>
                      <w:szCs w:val="21"/>
                      <w:lang w:val="en-US"/>
                    </w:rPr>
                  </w:pPr>
                  <w:r>
                    <w:rPr>
                      <w:rFonts w:cs="Times New Roman"/>
                      <w:b/>
                      <w:bCs/>
                      <w:sz w:val="21"/>
                      <w:szCs w:val="21"/>
                    </w:rPr>
                    <w:t>浓度（mg/m</w:t>
                  </w:r>
                  <w:r>
                    <w:rPr>
                      <w:rFonts w:cs="Times New Roman"/>
                      <w:b/>
                      <w:bCs/>
                      <w:sz w:val="21"/>
                      <w:szCs w:val="21"/>
                      <w:vertAlign w:val="superscript"/>
                    </w:rPr>
                    <w:t>3</w:t>
                  </w:r>
                  <w:r>
                    <w:rPr>
                      <w:rFonts w:cs="Times New Roman"/>
                      <w:b/>
                      <w:bCs/>
                      <w:sz w:val="21"/>
                      <w:szCs w:val="21"/>
                    </w:rPr>
                    <w:t>）</w:t>
                  </w:r>
                </w:p>
              </w:tc>
            </w:tr>
            <w:tr w14:paraId="6F4E2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vMerge w:val="restart"/>
                  <w:vAlign w:val="center"/>
                </w:tcPr>
                <w:p w14:paraId="28217BFC">
                  <w:pPr>
                    <w:spacing w:line="240" w:lineRule="auto"/>
                    <w:rPr>
                      <w:rFonts w:cs="Times New Roman"/>
                      <w:sz w:val="21"/>
                      <w:szCs w:val="21"/>
                      <w:lang w:val="en-US"/>
                    </w:rPr>
                  </w:pPr>
                  <w:r>
                    <w:rPr>
                      <w:rFonts w:hint="eastAsia" w:cs="Times New Roman"/>
                      <w:sz w:val="21"/>
                      <w:szCs w:val="21"/>
                    </w:rPr>
                    <w:t>破碎、粉碎</w:t>
                  </w:r>
                </w:p>
              </w:tc>
              <w:tc>
                <w:tcPr>
                  <w:tcW w:w="714" w:type="pct"/>
                  <w:vMerge w:val="restart"/>
                  <w:vAlign w:val="center"/>
                </w:tcPr>
                <w:p w14:paraId="279E2F3E">
                  <w:pPr>
                    <w:spacing w:line="240" w:lineRule="auto"/>
                    <w:rPr>
                      <w:rFonts w:cs="Times New Roman"/>
                      <w:sz w:val="21"/>
                      <w:szCs w:val="21"/>
                      <w:lang w:val="en-US"/>
                    </w:rPr>
                  </w:pPr>
                  <w:r>
                    <w:rPr>
                      <w:rFonts w:hint="eastAsia" w:cs="Times New Roman"/>
                      <w:sz w:val="21"/>
                      <w:szCs w:val="21"/>
                      <w:lang w:val="en-US" w:eastAsia="zh-CN"/>
                    </w:rPr>
                    <w:t>6.69</w:t>
                  </w:r>
                  <w:r>
                    <w:rPr>
                      <w:rFonts w:cs="Times New Roman"/>
                      <w:color w:val="000000"/>
                      <w:lang w:val="en-US"/>
                    </w:rPr>
                    <w:t>×10</w:t>
                  </w:r>
                  <w:r>
                    <w:rPr>
                      <w:rFonts w:cs="Times New Roman"/>
                      <w:color w:val="000000"/>
                      <w:vertAlign w:val="superscript"/>
                      <w:lang w:val="en-US"/>
                    </w:rPr>
                    <w:t>-4</w:t>
                  </w:r>
                </w:p>
              </w:tc>
              <w:tc>
                <w:tcPr>
                  <w:tcW w:w="461" w:type="pct"/>
                  <w:vMerge w:val="restart"/>
                  <w:vAlign w:val="center"/>
                </w:tcPr>
                <w:p w14:paraId="7A8715F1">
                  <w:pPr>
                    <w:spacing w:line="240" w:lineRule="auto"/>
                    <w:rPr>
                      <w:rFonts w:cs="Times New Roman"/>
                      <w:sz w:val="21"/>
                      <w:szCs w:val="21"/>
                      <w:lang w:val="en-US"/>
                    </w:rPr>
                  </w:pPr>
                  <w:r>
                    <w:rPr>
                      <w:rFonts w:cs="Times New Roman"/>
                      <w:sz w:val="21"/>
                      <w:szCs w:val="21"/>
                      <w:lang w:val="en-US"/>
                    </w:rPr>
                    <w:t>9</w:t>
                  </w:r>
                  <w:r>
                    <w:rPr>
                      <w:rFonts w:hint="eastAsia" w:cs="Times New Roman"/>
                      <w:sz w:val="21"/>
                      <w:szCs w:val="21"/>
                      <w:lang w:val="en-US"/>
                    </w:rPr>
                    <w:t>0</w:t>
                  </w:r>
                  <w:r>
                    <w:rPr>
                      <w:rFonts w:cs="Times New Roman"/>
                      <w:sz w:val="21"/>
                      <w:szCs w:val="21"/>
                      <w:lang w:val="en-US"/>
                    </w:rPr>
                    <w:t>%</w:t>
                  </w:r>
                </w:p>
              </w:tc>
              <w:tc>
                <w:tcPr>
                  <w:tcW w:w="435" w:type="pct"/>
                  <w:vAlign w:val="center"/>
                </w:tcPr>
                <w:p w14:paraId="2B61B623">
                  <w:pPr>
                    <w:spacing w:line="240" w:lineRule="auto"/>
                    <w:rPr>
                      <w:rFonts w:cs="Times New Roman"/>
                      <w:sz w:val="21"/>
                      <w:szCs w:val="21"/>
                      <w:lang w:val="en-US"/>
                    </w:rPr>
                  </w:pPr>
                  <w:r>
                    <w:rPr>
                      <w:rFonts w:cs="Times New Roman"/>
                      <w:sz w:val="21"/>
                      <w:szCs w:val="21"/>
                      <w:lang w:val="en-US"/>
                    </w:rPr>
                    <w:t>收集</w:t>
                  </w:r>
                </w:p>
              </w:tc>
              <w:tc>
                <w:tcPr>
                  <w:tcW w:w="1047" w:type="dxa"/>
                  <w:vAlign w:val="center"/>
                </w:tcPr>
                <w:p w14:paraId="5E9532A8">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0.181 </w:t>
                  </w:r>
                </w:p>
              </w:tc>
              <w:tc>
                <w:tcPr>
                  <w:tcW w:w="489" w:type="pct"/>
                  <w:vAlign w:val="center"/>
                </w:tcPr>
                <w:p w14:paraId="1CC53DFC">
                  <w:pPr>
                    <w:spacing w:line="240" w:lineRule="auto"/>
                    <w:rPr>
                      <w:rFonts w:cs="Times New Roman"/>
                      <w:sz w:val="21"/>
                      <w:szCs w:val="21"/>
                      <w:lang w:val="en-US"/>
                    </w:rPr>
                  </w:pPr>
                  <w:r>
                    <w:rPr>
                      <w:rFonts w:cs="Times New Roman"/>
                      <w:sz w:val="21"/>
                      <w:szCs w:val="21"/>
                      <w:lang w:val="en-US"/>
                    </w:rPr>
                    <w:t>9</w:t>
                  </w:r>
                  <w:r>
                    <w:rPr>
                      <w:rFonts w:hint="eastAsia" w:cs="Times New Roman"/>
                      <w:sz w:val="21"/>
                      <w:szCs w:val="21"/>
                      <w:lang w:val="en-US"/>
                    </w:rPr>
                    <w:t>9</w:t>
                  </w:r>
                  <w:r>
                    <w:rPr>
                      <w:rFonts w:cs="Times New Roman"/>
                      <w:sz w:val="21"/>
                      <w:szCs w:val="21"/>
                      <w:lang w:val="en-US"/>
                    </w:rPr>
                    <w:t>%</w:t>
                  </w:r>
                </w:p>
              </w:tc>
              <w:tc>
                <w:tcPr>
                  <w:tcW w:w="851" w:type="dxa"/>
                  <w:vAlign w:val="center"/>
                </w:tcPr>
                <w:p w14:paraId="55E7B60D">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0.002 </w:t>
                  </w:r>
                </w:p>
              </w:tc>
              <w:tc>
                <w:tcPr>
                  <w:tcW w:w="1093" w:type="dxa"/>
                  <w:vAlign w:val="center"/>
                </w:tcPr>
                <w:p w14:paraId="353FF1D5">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0.012 </w:t>
                  </w:r>
                </w:p>
              </w:tc>
              <w:tc>
                <w:tcPr>
                  <w:tcW w:w="1219" w:type="dxa"/>
                  <w:shd w:val="clear" w:color="auto" w:fill="auto"/>
                  <w:vAlign w:val="center"/>
                </w:tcPr>
                <w:p w14:paraId="712D3B70">
                  <w:pPr>
                    <w:keepNext w:val="0"/>
                    <w:keepLines w:val="0"/>
                    <w:widowControl/>
                    <w:suppressLineNumbers w:val="0"/>
                    <w:jc w:val="center"/>
                    <w:textAlignment w:val="center"/>
                    <w:rPr>
                      <w:rFonts w:cs="Times New Roman"/>
                      <w:color w:val="00000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2.408 </w:t>
                  </w:r>
                </w:p>
              </w:tc>
            </w:tr>
            <w:tr w14:paraId="6193F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vMerge w:val="continue"/>
                  <w:vAlign w:val="center"/>
                </w:tcPr>
                <w:p w14:paraId="2447B43C">
                  <w:pPr>
                    <w:spacing w:line="240" w:lineRule="auto"/>
                    <w:rPr>
                      <w:rFonts w:cs="Times New Roman"/>
                      <w:sz w:val="21"/>
                      <w:szCs w:val="21"/>
                      <w:lang w:val="en-US"/>
                    </w:rPr>
                  </w:pPr>
                </w:p>
              </w:tc>
              <w:tc>
                <w:tcPr>
                  <w:tcW w:w="714" w:type="pct"/>
                  <w:vMerge w:val="continue"/>
                  <w:vAlign w:val="center"/>
                </w:tcPr>
                <w:p w14:paraId="6DDA18DE">
                  <w:pPr>
                    <w:spacing w:line="240" w:lineRule="auto"/>
                    <w:rPr>
                      <w:rFonts w:cs="Times New Roman"/>
                      <w:sz w:val="21"/>
                      <w:szCs w:val="21"/>
                      <w:lang w:val="en-US"/>
                    </w:rPr>
                  </w:pPr>
                </w:p>
              </w:tc>
              <w:tc>
                <w:tcPr>
                  <w:tcW w:w="461" w:type="pct"/>
                  <w:vMerge w:val="continue"/>
                  <w:vAlign w:val="center"/>
                </w:tcPr>
                <w:p w14:paraId="62F8E9E4">
                  <w:pPr>
                    <w:spacing w:line="240" w:lineRule="auto"/>
                    <w:rPr>
                      <w:rFonts w:cs="Times New Roman"/>
                      <w:sz w:val="21"/>
                      <w:szCs w:val="21"/>
                      <w:lang w:val="en-US"/>
                    </w:rPr>
                  </w:pPr>
                </w:p>
              </w:tc>
              <w:tc>
                <w:tcPr>
                  <w:tcW w:w="435" w:type="pct"/>
                  <w:vAlign w:val="center"/>
                </w:tcPr>
                <w:p w14:paraId="0231C9BE">
                  <w:pPr>
                    <w:spacing w:line="240" w:lineRule="auto"/>
                    <w:rPr>
                      <w:rFonts w:cs="Times New Roman"/>
                      <w:sz w:val="21"/>
                      <w:szCs w:val="21"/>
                      <w:lang w:val="en-US"/>
                    </w:rPr>
                  </w:pPr>
                  <w:r>
                    <w:rPr>
                      <w:rFonts w:cs="Times New Roman"/>
                      <w:sz w:val="21"/>
                      <w:szCs w:val="21"/>
                      <w:lang w:val="en-US"/>
                    </w:rPr>
                    <w:t>未收集</w:t>
                  </w:r>
                </w:p>
              </w:tc>
              <w:tc>
                <w:tcPr>
                  <w:tcW w:w="1047" w:type="dxa"/>
                  <w:vAlign w:val="center"/>
                </w:tcPr>
                <w:p w14:paraId="4B151F71">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0.02 </w:t>
                  </w:r>
                </w:p>
              </w:tc>
              <w:tc>
                <w:tcPr>
                  <w:tcW w:w="489" w:type="pct"/>
                  <w:vAlign w:val="center"/>
                </w:tcPr>
                <w:p w14:paraId="04640C58">
                  <w:pPr>
                    <w:spacing w:line="240" w:lineRule="auto"/>
                    <w:rPr>
                      <w:rFonts w:cs="Times New Roman"/>
                      <w:sz w:val="21"/>
                      <w:szCs w:val="21"/>
                      <w:lang w:val="en-US"/>
                    </w:rPr>
                  </w:pPr>
                  <w:r>
                    <w:rPr>
                      <w:rFonts w:hint="eastAsia" w:cs="Times New Roman"/>
                      <w:sz w:val="21"/>
                      <w:szCs w:val="21"/>
                      <w:lang w:val="en-US"/>
                    </w:rPr>
                    <w:t>8</w:t>
                  </w:r>
                  <w:r>
                    <w:rPr>
                      <w:rFonts w:cs="Times New Roman"/>
                      <w:sz w:val="21"/>
                      <w:szCs w:val="21"/>
                      <w:lang w:val="en-US"/>
                    </w:rPr>
                    <w:t>0%</w:t>
                  </w:r>
                </w:p>
              </w:tc>
              <w:tc>
                <w:tcPr>
                  <w:tcW w:w="851" w:type="dxa"/>
                  <w:vAlign w:val="center"/>
                </w:tcPr>
                <w:p w14:paraId="0D3A51BB">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0.004 </w:t>
                  </w:r>
                </w:p>
              </w:tc>
              <w:tc>
                <w:tcPr>
                  <w:tcW w:w="1093" w:type="dxa"/>
                  <w:vAlign w:val="center"/>
                </w:tcPr>
                <w:p w14:paraId="115E2A89">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0.027 </w:t>
                  </w:r>
                </w:p>
              </w:tc>
              <w:tc>
                <w:tcPr>
                  <w:tcW w:w="1219" w:type="dxa"/>
                  <w:vAlign w:val="center"/>
                </w:tcPr>
                <w:p w14:paraId="649274B4">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w:t>
                  </w:r>
                </w:p>
              </w:tc>
            </w:tr>
          </w:tbl>
          <w:p w14:paraId="04F63ECF">
            <w:pPr>
              <w:widowControl/>
              <w:spacing w:line="500" w:lineRule="exact"/>
              <w:ind w:firstLine="480" w:firstLineChars="200"/>
              <w:jc w:val="left"/>
              <w:rPr>
                <w:rFonts w:cs="Times New Roman"/>
              </w:rPr>
            </w:pPr>
            <w:r>
              <w:rPr>
                <w:rFonts w:cs="Times New Roman"/>
              </w:rPr>
              <w:t>⑶</w:t>
            </w:r>
            <w:r>
              <w:rPr>
                <w:rFonts w:cs="Times New Roman"/>
                <w:color w:val="000000"/>
                <w:lang w:val="en-US"/>
              </w:rPr>
              <w:t xml:space="preserve">烘干废气 </w:t>
            </w:r>
          </w:p>
          <w:p w14:paraId="75D42EB6">
            <w:pPr>
              <w:widowControl/>
              <w:spacing w:line="500" w:lineRule="exact"/>
              <w:ind w:firstLine="480" w:firstLineChars="200"/>
              <w:jc w:val="left"/>
              <w:rPr>
                <w:rFonts w:cs="Times New Roman"/>
                <w:lang w:val="en-US"/>
              </w:rPr>
            </w:pPr>
            <w:r>
              <w:rPr>
                <w:rFonts w:cs="Times New Roman"/>
              </w:rPr>
              <w:t>本单位设有</w:t>
            </w:r>
            <w:r>
              <w:rPr>
                <w:rFonts w:cs="Times New Roman"/>
                <w:lang w:val="en-US"/>
              </w:rPr>
              <w:t>2套</w:t>
            </w:r>
            <w:r>
              <w:rPr>
                <w:rFonts w:cs="Times New Roman"/>
              </w:rPr>
              <w:t>烘干滚筒、生物质炉设施，生物质炉烟气通过烘干滚筒排气口排放，</w:t>
            </w:r>
            <w:r>
              <w:rPr>
                <w:rFonts w:cs="Times New Roman"/>
                <w:lang w:val="en-US"/>
              </w:rPr>
              <w:t>2套设施分别设置一台沙克龙除尘器</w:t>
            </w:r>
            <w:r>
              <w:rPr>
                <w:rFonts w:cs="Times New Roman"/>
              </w:rPr>
              <w:t>（旋风除尘器），烘干滚筒排气口排放的烟气分别进入各自的沙克龙除尘器内进行处理，再进入同一套水浴除尘器湿式降尘，最后经</w:t>
            </w:r>
            <w:r>
              <w:rPr>
                <w:rFonts w:cs="Times New Roman"/>
                <w:color w:val="000000"/>
                <w:lang w:val="en-US"/>
              </w:rPr>
              <w:t>一根15m高排气筒DA002排放。</w:t>
            </w:r>
          </w:p>
          <w:p w14:paraId="68110010">
            <w:pPr>
              <w:widowControl/>
              <w:spacing w:line="500" w:lineRule="exact"/>
              <w:ind w:firstLine="480" w:firstLineChars="200"/>
              <w:jc w:val="left"/>
              <w:rPr>
                <w:rFonts w:cs="Times New Roman"/>
                <w:lang w:val="en-US"/>
              </w:rPr>
            </w:pPr>
            <w:r>
              <w:rPr>
                <w:rFonts w:cs="Times New Roman"/>
              </w:rPr>
              <w:t>本厂扩建后秸秆、锯末、刨花、树枝、废弃菌棒、栗子皮选用干燥物料，无需进行烘干，仅杂木达不到干燥物料要求，需在破碎后进行烘干，故本次核算为改建后全厂。</w:t>
            </w:r>
          </w:p>
          <w:p w14:paraId="6F3C6111">
            <w:pPr>
              <w:widowControl/>
              <w:spacing w:line="500" w:lineRule="exact"/>
              <w:ind w:firstLine="480" w:firstLineChars="200"/>
              <w:jc w:val="left"/>
              <w:rPr>
                <w:rFonts w:cs="Times New Roman"/>
                <w:color w:val="000000"/>
                <w:lang w:val="en-US"/>
              </w:rPr>
            </w:pPr>
            <w:r>
              <w:rPr>
                <w:rFonts w:cs="Times New Roman"/>
              </w:rPr>
              <w:t>烘干滚筒、生物质炉以</w:t>
            </w:r>
            <w:r>
              <w:rPr>
                <w:rFonts w:cs="Times New Roman"/>
                <w:color w:val="000000"/>
                <w:lang w:val="en-US"/>
              </w:rPr>
              <w:t>生物质</w:t>
            </w:r>
            <w:r>
              <w:rPr>
                <w:rFonts w:cs="Times New Roman"/>
              </w:rPr>
              <w:t>为燃料，燃烧时会产生烟气，其主要污染因子为颗粒物、SO</w:t>
            </w:r>
            <w:r>
              <w:rPr>
                <w:rFonts w:cs="Times New Roman"/>
                <w:vertAlign w:val="subscript"/>
              </w:rPr>
              <w:t>2</w:t>
            </w:r>
            <w:r>
              <w:rPr>
                <w:rFonts w:cs="Times New Roman"/>
              </w:rPr>
              <w:t>、NOx。扩建后烘干</w:t>
            </w:r>
            <w:r>
              <w:rPr>
                <w:rFonts w:hint="eastAsia" w:cs="Times New Roman"/>
              </w:rPr>
              <w:t>的</w:t>
            </w:r>
            <w:r>
              <w:rPr>
                <w:rFonts w:cs="Times New Roman"/>
              </w:rPr>
              <w:t>产品量为</w:t>
            </w:r>
            <w:r>
              <w:rPr>
                <w:rFonts w:hint="eastAsia" w:cs="Times New Roman"/>
                <w:lang w:val="en-US" w:eastAsia="zh-CN"/>
              </w:rPr>
              <w:t>3</w:t>
            </w:r>
            <w:r>
              <w:rPr>
                <w:rFonts w:cs="Times New Roman"/>
                <w:lang w:val="en-US"/>
              </w:rPr>
              <w:t>00t/a</w:t>
            </w:r>
            <w:r>
              <w:rPr>
                <w:rFonts w:cs="Times New Roman"/>
              </w:rPr>
              <w:t>，</w:t>
            </w:r>
            <w:r>
              <w:rPr>
                <w:rFonts w:cs="Times New Roman"/>
                <w:color w:val="000000"/>
                <w:lang w:val="en-US"/>
              </w:rPr>
              <w:t>年有效工作时间为</w:t>
            </w:r>
            <w:r>
              <w:rPr>
                <w:rFonts w:hint="eastAsia" w:cs="Times New Roman"/>
                <w:color w:val="000000"/>
                <w:lang w:val="en-US"/>
              </w:rPr>
              <w:t>150</w:t>
            </w:r>
            <w:r>
              <w:rPr>
                <w:rFonts w:cs="Times New Roman"/>
                <w:color w:val="000000"/>
                <w:lang w:val="en-US"/>
              </w:rPr>
              <w:t>h。</w:t>
            </w:r>
          </w:p>
          <w:p w14:paraId="7A64C1A8">
            <w:pPr>
              <w:widowControl/>
              <w:spacing w:line="500" w:lineRule="exact"/>
              <w:ind w:firstLine="480" w:firstLineChars="200"/>
              <w:jc w:val="left"/>
              <w:rPr>
                <w:rFonts w:cs="Times New Roman"/>
              </w:rPr>
            </w:pPr>
            <w:r>
              <w:rPr>
                <w:rFonts w:cs="Times New Roman"/>
                <w:color w:val="000000"/>
                <w:lang w:val="en-US"/>
              </w:rPr>
              <w:t>工业废气量：</w:t>
            </w:r>
            <w:r>
              <w:rPr>
                <w:rFonts w:cs="Times New Roman"/>
              </w:rPr>
              <w:t>根据《兴隆县一通新能源科技有限公司年生产2万吨秸秆综合利用建设项目》竣工验收检测报告（持环检（委）字【2019】第05073号）</w:t>
            </w:r>
            <w:r>
              <w:rPr>
                <w:rFonts w:cs="Times New Roman"/>
                <w:color w:val="000000"/>
                <w:lang w:val="en-US"/>
              </w:rPr>
              <w:t>，</w:t>
            </w:r>
            <w:r>
              <w:rPr>
                <w:rFonts w:cs="Times New Roman"/>
              </w:rPr>
              <w:t>烘干工序风机</w:t>
            </w:r>
            <w:r>
              <w:rPr>
                <w:rFonts w:hint="eastAsia" w:cs="Times New Roman"/>
              </w:rPr>
              <w:t>出口</w:t>
            </w:r>
            <w:r>
              <w:rPr>
                <w:rFonts w:cs="Times New Roman"/>
              </w:rPr>
              <w:t>最大风量为</w:t>
            </w:r>
            <w:r>
              <w:rPr>
                <w:rFonts w:cs="Times New Roman"/>
                <w:lang w:val="en-US"/>
              </w:rPr>
              <w:t>17183m</w:t>
            </w:r>
            <w:r>
              <w:rPr>
                <w:rFonts w:cs="Times New Roman"/>
                <w:vertAlign w:val="superscript"/>
                <w:lang w:val="en-US"/>
              </w:rPr>
              <w:t>3</w:t>
            </w:r>
            <w:r>
              <w:rPr>
                <w:rFonts w:cs="Times New Roman"/>
                <w:lang w:val="en-US"/>
              </w:rPr>
              <w:t>/h，</w:t>
            </w:r>
            <w:r>
              <w:rPr>
                <w:rFonts w:cs="Times New Roman"/>
                <w:color w:val="000000"/>
                <w:lang w:val="en-US"/>
              </w:rPr>
              <w:t>经核算年工业废气量=17183</w:t>
            </w:r>
            <w:r>
              <w:rPr>
                <w:rFonts w:cs="Times New Roman"/>
                <w:lang w:val="en-US"/>
              </w:rPr>
              <w:t>m</w:t>
            </w:r>
            <w:r>
              <w:rPr>
                <w:rFonts w:cs="Times New Roman"/>
                <w:vertAlign w:val="superscript"/>
                <w:lang w:val="en-US"/>
              </w:rPr>
              <w:t>3</w:t>
            </w:r>
            <w:r>
              <w:rPr>
                <w:rFonts w:cs="Times New Roman"/>
                <w:lang w:val="en-US"/>
              </w:rPr>
              <w:t>/h</w:t>
            </w:r>
            <w:r>
              <w:rPr>
                <w:rFonts w:cs="Times New Roman"/>
                <w:color w:val="000000"/>
                <w:lang w:val="en-US"/>
              </w:rPr>
              <w:t>×</w:t>
            </w:r>
            <w:r>
              <w:rPr>
                <w:rFonts w:hint="eastAsia" w:cs="Times New Roman"/>
                <w:color w:val="000000"/>
                <w:lang w:val="en-US"/>
              </w:rPr>
              <w:t>150</w:t>
            </w:r>
            <w:r>
              <w:rPr>
                <w:rFonts w:hint="eastAsia" w:cs="Times New Roman"/>
                <w:color w:val="000000"/>
                <w:lang w:val="en-US" w:eastAsia="zh-CN"/>
              </w:rPr>
              <w:t>h</w:t>
            </w:r>
            <w:r>
              <w:rPr>
                <w:rFonts w:cs="Times New Roman"/>
                <w:color w:val="000000"/>
                <w:lang w:val="en-US"/>
              </w:rPr>
              <w:t>=</w:t>
            </w:r>
            <w:r>
              <w:rPr>
                <w:rFonts w:hint="eastAsia" w:cs="Times New Roman"/>
                <w:color w:val="000000"/>
                <w:lang w:val="en-US"/>
              </w:rPr>
              <w:t>2577450</w:t>
            </w:r>
            <w:r>
              <w:rPr>
                <w:rFonts w:cs="Times New Roman"/>
                <w:color w:val="000000"/>
                <w:lang w:val="en-US"/>
              </w:rPr>
              <w:t>m</w:t>
            </w:r>
            <w:r>
              <w:rPr>
                <w:rFonts w:cs="Times New Roman"/>
                <w:color w:val="000000"/>
                <w:vertAlign w:val="superscript"/>
                <w:lang w:val="en-US"/>
              </w:rPr>
              <w:t>3</w:t>
            </w:r>
            <w:r>
              <w:rPr>
                <w:rFonts w:cs="Times New Roman"/>
                <w:color w:val="000000"/>
                <w:lang w:val="en-US"/>
              </w:rPr>
              <w:t>。</w:t>
            </w:r>
          </w:p>
          <w:p w14:paraId="06664D3C">
            <w:pPr>
              <w:widowControl/>
              <w:spacing w:line="500" w:lineRule="exact"/>
              <w:ind w:firstLine="480" w:firstLineChars="200"/>
              <w:jc w:val="left"/>
              <w:rPr>
                <w:rFonts w:cs="Times New Roman"/>
                <w:color w:val="000000"/>
                <w:lang w:val="en-US"/>
              </w:rPr>
            </w:pPr>
            <w:r>
              <w:rPr>
                <w:rFonts w:cs="Times New Roman"/>
              </w:rPr>
              <w:t>颗粒物、二氧化硫。氮氧化物</w:t>
            </w:r>
            <w:r>
              <w:rPr>
                <w:rFonts w:cs="Times New Roman"/>
                <w:color w:val="000000"/>
                <w:lang w:val="en-US"/>
              </w:rPr>
              <w:t>参照《排放源统计调查产排污核算方法和系数手册》中2542生物质致密成型燃料加工行业系数表，烘干工序产污系数：颗粒物为4.01×10</w:t>
            </w:r>
            <w:r>
              <w:rPr>
                <w:rFonts w:cs="Times New Roman"/>
                <w:color w:val="000000"/>
                <w:vertAlign w:val="superscript"/>
                <w:lang w:val="en-US"/>
              </w:rPr>
              <w:t>-3</w:t>
            </w:r>
            <w:r>
              <w:rPr>
                <w:rFonts w:cs="Times New Roman"/>
                <w:color w:val="000000"/>
                <w:lang w:val="en-US"/>
              </w:rPr>
              <w:t>吨/吨产品，二氧化硫为6.89×10</w:t>
            </w:r>
            <w:r>
              <w:rPr>
                <w:rFonts w:cs="Times New Roman"/>
                <w:color w:val="000000"/>
                <w:vertAlign w:val="superscript"/>
                <w:lang w:val="en-US"/>
              </w:rPr>
              <w:t>-4</w:t>
            </w:r>
            <w:r>
              <w:rPr>
                <w:rFonts w:cs="Times New Roman"/>
                <w:color w:val="000000"/>
                <w:lang w:val="en-US"/>
              </w:rPr>
              <w:t>吨/吨产品，氮氧化物为6.89×10</w:t>
            </w:r>
            <w:r>
              <w:rPr>
                <w:rFonts w:cs="Times New Roman"/>
                <w:color w:val="000000"/>
                <w:vertAlign w:val="superscript"/>
                <w:lang w:val="en-US"/>
              </w:rPr>
              <w:t>-4</w:t>
            </w:r>
            <w:r>
              <w:rPr>
                <w:rFonts w:cs="Times New Roman"/>
                <w:color w:val="000000"/>
                <w:lang w:val="en-US"/>
              </w:rPr>
              <w:t>吨/吨产品。</w:t>
            </w:r>
          </w:p>
          <w:p w14:paraId="1DADAC5F">
            <w:pPr>
              <w:widowControl/>
              <w:spacing w:line="500" w:lineRule="exact"/>
              <w:ind w:firstLine="480" w:firstLineChars="200"/>
              <w:jc w:val="left"/>
              <w:rPr>
                <w:rFonts w:cs="Times New Roman"/>
              </w:rPr>
            </w:pPr>
            <w:r>
              <w:rPr>
                <w:rFonts w:cs="Times New Roman"/>
              </w:rPr>
              <w:t>颗粒物年产生量</w:t>
            </w:r>
            <w:r>
              <w:rPr>
                <w:rFonts w:cs="Times New Roman"/>
                <w:lang w:val="en-US"/>
              </w:rPr>
              <w:t>=</w:t>
            </w:r>
            <w:r>
              <w:rPr>
                <w:rFonts w:cs="Times New Roman"/>
                <w:color w:val="000000"/>
                <w:lang w:val="en-US"/>
              </w:rPr>
              <w:t>4.01×10</w:t>
            </w:r>
            <w:r>
              <w:rPr>
                <w:rFonts w:cs="Times New Roman"/>
                <w:color w:val="000000"/>
                <w:vertAlign w:val="superscript"/>
                <w:lang w:val="en-US"/>
              </w:rPr>
              <w:t>-3</w:t>
            </w:r>
            <w:r>
              <w:rPr>
                <w:rFonts w:cs="Times New Roman"/>
                <w:color w:val="000000"/>
                <w:lang w:val="en-US"/>
              </w:rPr>
              <w:t>吨/吨产品×</w:t>
            </w:r>
            <w:r>
              <w:rPr>
                <w:rFonts w:hint="eastAsia" w:cs="Times New Roman"/>
                <w:color w:val="000000"/>
                <w:lang w:val="en-US" w:eastAsia="zh-CN"/>
              </w:rPr>
              <w:t>3</w:t>
            </w:r>
            <w:r>
              <w:rPr>
                <w:rFonts w:hint="eastAsia" w:cs="Times New Roman"/>
                <w:color w:val="000000"/>
                <w:lang w:val="en-US"/>
              </w:rPr>
              <w:t>00</w:t>
            </w:r>
            <w:r>
              <w:rPr>
                <w:rFonts w:cs="Times New Roman"/>
                <w:color w:val="000000"/>
                <w:lang w:val="en-US"/>
              </w:rPr>
              <w:t>t=</w:t>
            </w:r>
            <w:r>
              <w:rPr>
                <w:rFonts w:hint="eastAsia" w:cs="Times New Roman"/>
                <w:color w:val="000000"/>
                <w:lang w:val="en-US" w:eastAsia="zh-CN"/>
              </w:rPr>
              <w:t>1.023</w:t>
            </w:r>
            <w:r>
              <w:rPr>
                <w:rFonts w:cs="Times New Roman"/>
                <w:color w:val="000000"/>
                <w:lang w:val="en-US"/>
              </w:rPr>
              <w:t>t</w:t>
            </w:r>
            <w:r>
              <w:rPr>
                <w:rFonts w:cs="Times New Roman"/>
              </w:rPr>
              <w:t>；</w:t>
            </w:r>
          </w:p>
          <w:p w14:paraId="2ABA8D7B">
            <w:pPr>
              <w:widowControl/>
              <w:spacing w:line="500" w:lineRule="exact"/>
              <w:ind w:firstLine="480" w:firstLineChars="200"/>
              <w:jc w:val="left"/>
              <w:rPr>
                <w:rFonts w:cs="Times New Roman"/>
              </w:rPr>
            </w:pPr>
            <w:r>
              <w:rPr>
                <w:rFonts w:cs="Times New Roman"/>
                <w:color w:val="000000"/>
                <w:lang w:val="en-US"/>
              </w:rPr>
              <w:t>二氧化硫</w:t>
            </w:r>
            <w:r>
              <w:rPr>
                <w:rFonts w:cs="Times New Roman"/>
              </w:rPr>
              <w:t>年产生量</w:t>
            </w:r>
            <w:r>
              <w:rPr>
                <w:rFonts w:cs="Times New Roman"/>
                <w:lang w:val="en-US"/>
              </w:rPr>
              <w:t>=</w:t>
            </w:r>
            <w:r>
              <w:rPr>
                <w:rFonts w:cs="Times New Roman"/>
                <w:color w:val="000000"/>
                <w:lang w:val="en-US"/>
              </w:rPr>
              <w:t>6.89×10</w:t>
            </w:r>
            <w:r>
              <w:rPr>
                <w:rFonts w:cs="Times New Roman"/>
                <w:color w:val="000000"/>
                <w:vertAlign w:val="superscript"/>
                <w:lang w:val="en-US"/>
              </w:rPr>
              <w:t>-4</w:t>
            </w:r>
            <w:r>
              <w:rPr>
                <w:rFonts w:cs="Times New Roman"/>
                <w:color w:val="000000"/>
                <w:lang w:val="en-US"/>
              </w:rPr>
              <w:t>吨/吨产品×</w:t>
            </w:r>
            <w:r>
              <w:rPr>
                <w:rFonts w:hint="eastAsia" w:cs="Times New Roman"/>
                <w:color w:val="000000"/>
                <w:lang w:val="en-US" w:eastAsia="zh-CN"/>
              </w:rPr>
              <w:t>3</w:t>
            </w:r>
            <w:r>
              <w:rPr>
                <w:rFonts w:hint="eastAsia" w:cs="Times New Roman"/>
                <w:color w:val="000000"/>
                <w:lang w:val="en-US"/>
              </w:rPr>
              <w:t>00</w:t>
            </w:r>
            <w:r>
              <w:rPr>
                <w:rFonts w:cs="Times New Roman"/>
                <w:color w:val="000000"/>
                <w:lang w:val="en-US"/>
              </w:rPr>
              <w:t>t=</w:t>
            </w:r>
            <w:r>
              <w:rPr>
                <w:rFonts w:hint="eastAsia" w:cs="Times New Roman"/>
                <w:color w:val="000000"/>
                <w:lang w:val="en-US" w:eastAsia="zh-CN"/>
              </w:rPr>
              <w:t>0.207</w:t>
            </w:r>
            <w:r>
              <w:rPr>
                <w:rFonts w:cs="Times New Roman"/>
                <w:color w:val="000000"/>
                <w:lang w:val="en-US"/>
              </w:rPr>
              <w:t>t</w:t>
            </w:r>
            <w:r>
              <w:rPr>
                <w:rFonts w:cs="Times New Roman"/>
              </w:rPr>
              <w:t>；</w:t>
            </w:r>
            <w:r>
              <w:rPr>
                <w:rFonts w:cs="Times New Roman"/>
                <w:color w:val="000000"/>
                <w:lang w:val="en-US"/>
              </w:rPr>
              <w:t xml:space="preserve"> </w:t>
            </w:r>
          </w:p>
          <w:p w14:paraId="51D280C6">
            <w:pPr>
              <w:widowControl/>
              <w:spacing w:line="500" w:lineRule="exact"/>
              <w:ind w:firstLine="480" w:firstLineChars="200"/>
              <w:jc w:val="left"/>
              <w:rPr>
                <w:rFonts w:cs="Times New Roman"/>
              </w:rPr>
            </w:pPr>
            <w:r>
              <w:rPr>
                <w:rFonts w:cs="Times New Roman"/>
                <w:color w:val="000000"/>
                <w:lang w:val="en-US"/>
              </w:rPr>
              <w:t>氮氧化物</w:t>
            </w:r>
            <w:r>
              <w:rPr>
                <w:rFonts w:cs="Times New Roman"/>
              </w:rPr>
              <w:t>年产生量</w:t>
            </w:r>
            <w:r>
              <w:rPr>
                <w:rFonts w:cs="Times New Roman"/>
                <w:lang w:val="en-US"/>
              </w:rPr>
              <w:t>=</w:t>
            </w:r>
            <w:r>
              <w:rPr>
                <w:rFonts w:cs="Times New Roman"/>
                <w:color w:val="000000"/>
                <w:lang w:val="en-US"/>
              </w:rPr>
              <w:t>吨/吨产品×</w:t>
            </w:r>
            <w:r>
              <w:rPr>
                <w:rFonts w:hint="eastAsia" w:cs="Times New Roman"/>
                <w:color w:val="000000"/>
                <w:lang w:val="en-US" w:eastAsia="zh-CN"/>
              </w:rPr>
              <w:t>3</w:t>
            </w:r>
            <w:r>
              <w:rPr>
                <w:rFonts w:hint="eastAsia" w:cs="Times New Roman"/>
                <w:color w:val="000000"/>
                <w:lang w:val="en-US"/>
              </w:rPr>
              <w:t>00</w:t>
            </w:r>
            <w:r>
              <w:rPr>
                <w:rFonts w:cs="Times New Roman"/>
                <w:color w:val="000000"/>
                <w:lang w:val="en-US"/>
              </w:rPr>
              <w:t>t=</w:t>
            </w:r>
            <w:r>
              <w:rPr>
                <w:rFonts w:hint="eastAsia" w:cs="Times New Roman"/>
                <w:color w:val="000000"/>
                <w:lang w:val="en-US" w:eastAsia="zh-CN"/>
              </w:rPr>
              <w:t>0.144</w:t>
            </w:r>
            <w:r>
              <w:rPr>
                <w:rFonts w:cs="Times New Roman"/>
                <w:color w:val="000000"/>
                <w:lang w:val="en-US"/>
              </w:rPr>
              <w:t>t。</w:t>
            </w:r>
          </w:p>
          <w:p w14:paraId="13A304A6">
            <w:pPr>
              <w:widowControl/>
              <w:spacing w:line="500" w:lineRule="exact"/>
              <w:ind w:firstLine="480" w:firstLineChars="200"/>
              <w:jc w:val="left"/>
              <w:rPr>
                <w:rFonts w:cs="Times New Roman"/>
                <w:b/>
                <w:bCs/>
                <w:lang w:val="en-US"/>
              </w:rPr>
            </w:pPr>
            <w:r>
              <w:rPr>
                <w:rFonts w:cs="Times New Roman"/>
                <w:color w:val="000000"/>
                <w:lang w:val="en-US"/>
              </w:rPr>
              <w:t>烘干废气通过</w:t>
            </w:r>
            <w:r>
              <w:rPr>
                <w:rFonts w:cs="Times New Roman"/>
                <w:lang w:val="en-US"/>
              </w:rPr>
              <w:t>沙克龙除尘器</w:t>
            </w:r>
            <w:r>
              <w:rPr>
                <w:rFonts w:cs="Times New Roman"/>
              </w:rPr>
              <w:t>（旋风除尘器）处理后，进入地下水浴除尘器，废气经</w:t>
            </w:r>
            <w:r>
              <w:rPr>
                <w:rFonts w:cs="Times New Roman"/>
                <w:lang w:val="en-US"/>
              </w:rPr>
              <w:t>沙克龙除尘器</w:t>
            </w:r>
            <w:r>
              <w:rPr>
                <w:rFonts w:cs="Times New Roman"/>
              </w:rPr>
              <w:t>（旋风除尘器）</w:t>
            </w:r>
            <w:r>
              <w:rPr>
                <w:rFonts w:cs="Times New Roman"/>
                <w:lang w:val="en-US"/>
              </w:rPr>
              <w:t>+</w:t>
            </w:r>
            <w:r>
              <w:rPr>
                <w:rFonts w:cs="Times New Roman"/>
              </w:rPr>
              <w:t>水浴除尘器处理（颗粒物</w:t>
            </w:r>
            <w:r>
              <w:rPr>
                <w:rFonts w:cs="Times New Roman"/>
                <w:color w:val="000000"/>
                <w:lang w:val="en-US"/>
              </w:rPr>
              <w:t>处理效率达到9</w:t>
            </w:r>
            <w:r>
              <w:rPr>
                <w:rFonts w:hint="eastAsia" w:cs="Times New Roman"/>
                <w:color w:val="000000"/>
                <w:lang w:val="en-US" w:eastAsia="zh-CN"/>
              </w:rPr>
              <w:t>4</w:t>
            </w:r>
            <w:r>
              <w:rPr>
                <w:rFonts w:cs="Times New Roman"/>
                <w:color w:val="000000"/>
                <w:lang w:val="en-US"/>
              </w:rPr>
              <w:t>%</w:t>
            </w:r>
            <w:r>
              <w:rPr>
                <w:rFonts w:cs="Times New Roman"/>
              </w:rPr>
              <w:t>）后，通过</w:t>
            </w:r>
            <w:r>
              <w:rPr>
                <w:rFonts w:cs="Times New Roman"/>
                <w:color w:val="000000"/>
                <w:lang w:val="en-US"/>
              </w:rPr>
              <w:t>一根15m高排气筒DA002排放。</w:t>
            </w:r>
            <w:r>
              <w:rPr>
                <w:rFonts w:cs="Times New Roman"/>
                <w:lang w:val="en-US"/>
              </w:rPr>
              <w:t>本项目烘干工序排放污染物情况如下表所示。</w:t>
            </w:r>
          </w:p>
          <w:p w14:paraId="6FF60A2D">
            <w:pPr>
              <w:widowControl/>
              <w:rPr>
                <w:sz w:val="21"/>
                <w:szCs w:val="21"/>
              </w:rPr>
            </w:pPr>
            <w:r>
              <w:rPr>
                <w:rFonts w:hint="eastAsia" w:ascii="宋体" w:hAnsi="宋体"/>
                <w:b/>
                <w:bCs/>
                <w:sz w:val="21"/>
                <w:szCs w:val="21"/>
                <w:lang w:val="en-US"/>
              </w:rPr>
              <w:t>表</w:t>
            </w:r>
            <w:r>
              <w:rPr>
                <w:rFonts w:cs="Times New Roman"/>
                <w:b/>
                <w:bCs/>
                <w:sz w:val="21"/>
                <w:szCs w:val="21"/>
                <w:lang w:val="en-US"/>
              </w:rPr>
              <w:t>4-</w:t>
            </w:r>
            <w:r>
              <w:rPr>
                <w:rFonts w:hint="eastAsia" w:cs="Times New Roman"/>
                <w:b/>
                <w:bCs/>
                <w:sz w:val="21"/>
                <w:szCs w:val="21"/>
                <w:lang w:val="en-US"/>
              </w:rPr>
              <w:t xml:space="preserve">2  </w:t>
            </w:r>
            <w:r>
              <w:rPr>
                <w:rFonts w:cs="Times New Roman"/>
                <w:b/>
                <w:bCs/>
                <w:sz w:val="21"/>
                <w:szCs w:val="21"/>
                <w:lang w:val="en-US"/>
              </w:rPr>
              <w:t xml:space="preserve"> </w:t>
            </w:r>
            <w:r>
              <w:rPr>
                <w:rFonts w:hint="eastAsia" w:ascii="宋体" w:hAnsi="宋体"/>
                <w:b/>
                <w:bCs/>
                <w:sz w:val="21"/>
                <w:szCs w:val="21"/>
                <w:lang w:val="en-US"/>
              </w:rPr>
              <w:t>烘干工序颗粒物产生和排放表</w:t>
            </w:r>
          </w:p>
          <w:tbl>
            <w:tblPr>
              <w:tblStyle w:val="22"/>
              <w:tblW w:w="49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212"/>
              <w:gridCol w:w="1325"/>
              <w:gridCol w:w="1051"/>
              <w:gridCol w:w="819"/>
              <w:gridCol w:w="1012"/>
              <w:gridCol w:w="1141"/>
              <w:gridCol w:w="1213"/>
            </w:tblGrid>
            <w:tr w14:paraId="07AFC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3" w:type="pct"/>
                  <w:vAlign w:val="center"/>
                </w:tcPr>
                <w:p w14:paraId="4CF15130">
                  <w:pPr>
                    <w:spacing w:line="240" w:lineRule="auto"/>
                    <w:rPr>
                      <w:rFonts w:hint="default" w:ascii="Times New Roman" w:hAnsi="Times New Roman" w:cs="Times New Roman"/>
                      <w:b/>
                      <w:bCs/>
                      <w:sz w:val="21"/>
                      <w:szCs w:val="21"/>
                      <w:lang w:val="en-US"/>
                    </w:rPr>
                  </w:pPr>
                  <w:r>
                    <w:rPr>
                      <w:rFonts w:hint="default" w:ascii="Times New Roman" w:hAnsi="Times New Roman" w:cs="Times New Roman"/>
                      <w:b/>
                      <w:bCs/>
                      <w:sz w:val="21"/>
                      <w:szCs w:val="21"/>
                      <w:lang w:val="en-US"/>
                    </w:rPr>
                    <w:t>工序</w:t>
                  </w:r>
                </w:p>
              </w:tc>
              <w:tc>
                <w:tcPr>
                  <w:tcW w:w="716" w:type="pct"/>
                  <w:vAlign w:val="center"/>
                </w:tcPr>
                <w:p w14:paraId="60C48D8E">
                  <w:pPr>
                    <w:spacing w:line="240" w:lineRule="auto"/>
                    <w:rPr>
                      <w:rFonts w:hint="default" w:ascii="Times New Roman" w:hAnsi="Times New Roman" w:cs="Times New Roman"/>
                      <w:b/>
                      <w:bCs/>
                      <w:sz w:val="21"/>
                      <w:szCs w:val="21"/>
                      <w:lang w:val="en-US"/>
                    </w:rPr>
                  </w:pPr>
                  <w:r>
                    <w:rPr>
                      <w:rFonts w:hint="default" w:ascii="Times New Roman" w:hAnsi="Times New Roman" w:cs="Times New Roman"/>
                      <w:b/>
                      <w:bCs/>
                      <w:sz w:val="21"/>
                      <w:szCs w:val="21"/>
                      <w:lang w:val="en-US"/>
                    </w:rPr>
                    <w:t>污染物</w:t>
                  </w:r>
                </w:p>
              </w:tc>
              <w:tc>
                <w:tcPr>
                  <w:tcW w:w="783" w:type="pct"/>
                  <w:vAlign w:val="center"/>
                </w:tcPr>
                <w:p w14:paraId="6F7768BC">
                  <w:pPr>
                    <w:spacing w:line="240" w:lineRule="auto"/>
                    <w:rPr>
                      <w:rFonts w:hint="default" w:ascii="Times New Roman" w:hAnsi="Times New Roman" w:cs="Times New Roman"/>
                      <w:b/>
                      <w:bCs/>
                      <w:sz w:val="21"/>
                      <w:szCs w:val="21"/>
                      <w:lang w:val="en-US"/>
                    </w:rPr>
                  </w:pPr>
                  <w:r>
                    <w:rPr>
                      <w:rFonts w:hint="default" w:ascii="Times New Roman" w:hAnsi="Times New Roman" w:cs="Times New Roman"/>
                      <w:b/>
                      <w:bCs/>
                      <w:sz w:val="21"/>
                      <w:szCs w:val="21"/>
                      <w:lang w:val="en-US"/>
                    </w:rPr>
                    <w:t>产污系数（t/t）</w:t>
                  </w:r>
                </w:p>
              </w:tc>
              <w:tc>
                <w:tcPr>
                  <w:tcW w:w="621" w:type="pct"/>
                  <w:vAlign w:val="center"/>
                </w:tcPr>
                <w:p w14:paraId="52F9E091">
                  <w:pPr>
                    <w:spacing w:line="240" w:lineRule="auto"/>
                    <w:rPr>
                      <w:rFonts w:hint="default" w:ascii="Times New Roman" w:hAnsi="Times New Roman" w:cs="Times New Roman"/>
                      <w:b/>
                      <w:bCs/>
                      <w:sz w:val="21"/>
                      <w:szCs w:val="21"/>
                      <w:lang w:val="en-US"/>
                    </w:rPr>
                  </w:pPr>
                  <w:r>
                    <w:rPr>
                      <w:rFonts w:hint="default" w:ascii="Times New Roman" w:hAnsi="Times New Roman" w:cs="Times New Roman"/>
                      <w:b/>
                      <w:bCs/>
                      <w:sz w:val="21"/>
                      <w:szCs w:val="21"/>
                      <w:lang w:val="en-US"/>
                    </w:rPr>
                    <w:t>产生量（t/a）</w:t>
                  </w:r>
                </w:p>
              </w:tc>
              <w:tc>
                <w:tcPr>
                  <w:tcW w:w="484" w:type="pct"/>
                  <w:vAlign w:val="center"/>
                </w:tcPr>
                <w:p w14:paraId="572906A5">
                  <w:pPr>
                    <w:spacing w:line="240" w:lineRule="auto"/>
                    <w:rPr>
                      <w:rFonts w:hint="default" w:ascii="Times New Roman" w:hAnsi="Times New Roman" w:cs="Times New Roman"/>
                      <w:b/>
                      <w:bCs/>
                      <w:sz w:val="21"/>
                      <w:szCs w:val="21"/>
                      <w:lang w:val="en-US"/>
                    </w:rPr>
                  </w:pPr>
                  <w:r>
                    <w:rPr>
                      <w:rFonts w:hint="default" w:ascii="Times New Roman" w:hAnsi="Times New Roman" w:cs="Times New Roman"/>
                      <w:b/>
                      <w:bCs/>
                      <w:sz w:val="21"/>
                      <w:szCs w:val="21"/>
                      <w:lang w:val="en-US"/>
                    </w:rPr>
                    <w:t>处理效率</w:t>
                  </w:r>
                </w:p>
              </w:tc>
              <w:tc>
                <w:tcPr>
                  <w:tcW w:w="598" w:type="pct"/>
                  <w:vAlign w:val="center"/>
                </w:tcPr>
                <w:p w14:paraId="5BF0DE54">
                  <w:pPr>
                    <w:spacing w:line="240" w:lineRule="auto"/>
                    <w:rPr>
                      <w:rFonts w:hint="default" w:ascii="Times New Roman" w:hAnsi="Times New Roman" w:cs="Times New Roman"/>
                      <w:b/>
                      <w:bCs/>
                      <w:sz w:val="21"/>
                      <w:szCs w:val="21"/>
                    </w:rPr>
                  </w:pPr>
                  <w:r>
                    <w:rPr>
                      <w:rFonts w:hint="default" w:ascii="Times New Roman" w:hAnsi="Times New Roman" w:cs="Times New Roman"/>
                      <w:b/>
                      <w:bCs/>
                      <w:sz w:val="21"/>
                      <w:szCs w:val="21"/>
                      <w:lang w:val="en-US"/>
                    </w:rPr>
                    <w:t>排放量</w:t>
                  </w:r>
                </w:p>
                <w:p w14:paraId="428E160E">
                  <w:pPr>
                    <w:spacing w:line="240" w:lineRule="auto"/>
                    <w:rPr>
                      <w:rFonts w:hint="default" w:ascii="Times New Roman" w:hAnsi="Times New Roman" w:cs="Times New Roman"/>
                      <w:b/>
                      <w:bCs/>
                      <w:sz w:val="21"/>
                      <w:szCs w:val="21"/>
                      <w:lang w:val="en-US"/>
                    </w:rPr>
                  </w:pPr>
                  <w:r>
                    <w:rPr>
                      <w:rFonts w:hint="default" w:ascii="Times New Roman" w:hAnsi="Times New Roman" w:cs="Times New Roman"/>
                      <w:b/>
                      <w:bCs/>
                      <w:sz w:val="21"/>
                      <w:szCs w:val="21"/>
                      <w:lang w:val="en-US"/>
                    </w:rPr>
                    <w:t>(t/a)</w:t>
                  </w:r>
                </w:p>
              </w:tc>
              <w:tc>
                <w:tcPr>
                  <w:tcW w:w="674" w:type="pct"/>
                  <w:vAlign w:val="center"/>
                </w:tcPr>
                <w:p w14:paraId="5FF0F33F">
                  <w:pPr>
                    <w:spacing w:line="240" w:lineRule="auto"/>
                    <w:rPr>
                      <w:rFonts w:hint="default" w:ascii="Times New Roman" w:hAnsi="Times New Roman" w:cs="Times New Roman"/>
                      <w:b/>
                      <w:bCs/>
                      <w:sz w:val="21"/>
                      <w:szCs w:val="21"/>
                    </w:rPr>
                  </w:pPr>
                  <w:r>
                    <w:rPr>
                      <w:rFonts w:hint="default" w:ascii="Times New Roman" w:hAnsi="Times New Roman" w:cs="Times New Roman"/>
                      <w:b/>
                      <w:bCs/>
                      <w:sz w:val="21"/>
                      <w:szCs w:val="21"/>
                      <w:lang w:val="en-US"/>
                    </w:rPr>
                    <w:t>排放速率</w:t>
                  </w:r>
                </w:p>
                <w:p w14:paraId="39B0A1C3">
                  <w:pPr>
                    <w:spacing w:line="240" w:lineRule="auto"/>
                    <w:rPr>
                      <w:rFonts w:hint="default" w:ascii="Times New Roman" w:hAnsi="Times New Roman" w:cs="Times New Roman"/>
                      <w:b/>
                      <w:bCs/>
                      <w:sz w:val="21"/>
                      <w:szCs w:val="21"/>
                      <w:lang w:val="en-US"/>
                    </w:rPr>
                  </w:pPr>
                  <w:r>
                    <w:rPr>
                      <w:rFonts w:hint="default" w:ascii="Times New Roman" w:hAnsi="Times New Roman" w:cs="Times New Roman"/>
                      <w:b/>
                      <w:bCs/>
                      <w:sz w:val="21"/>
                      <w:szCs w:val="21"/>
                      <w:lang w:val="en-US"/>
                    </w:rPr>
                    <w:t>(kg/h)</w:t>
                  </w:r>
                </w:p>
              </w:tc>
              <w:tc>
                <w:tcPr>
                  <w:tcW w:w="717" w:type="pct"/>
                  <w:vAlign w:val="center"/>
                </w:tcPr>
                <w:p w14:paraId="483A8291">
                  <w:pPr>
                    <w:spacing w:line="240" w:lineRule="auto"/>
                    <w:rPr>
                      <w:rFonts w:hint="default" w:ascii="Times New Roman" w:hAnsi="Times New Roman" w:cs="Times New Roman"/>
                      <w:b/>
                      <w:bCs/>
                      <w:sz w:val="21"/>
                      <w:szCs w:val="21"/>
                      <w:lang w:val="en-US"/>
                    </w:rPr>
                  </w:pPr>
                  <w:r>
                    <w:rPr>
                      <w:rFonts w:hint="default" w:ascii="Times New Roman" w:hAnsi="Times New Roman" w:cs="Times New Roman"/>
                      <w:b/>
                      <w:bCs/>
                      <w:sz w:val="21"/>
                      <w:szCs w:val="21"/>
                    </w:rPr>
                    <w:t>浓度（mg/m</w:t>
                  </w:r>
                  <w:r>
                    <w:rPr>
                      <w:rFonts w:hint="default" w:ascii="Times New Roman" w:hAnsi="Times New Roman" w:cs="Times New Roman"/>
                      <w:b/>
                      <w:bCs/>
                      <w:sz w:val="21"/>
                      <w:szCs w:val="21"/>
                      <w:vertAlign w:val="superscript"/>
                    </w:rPr>
                    <w:t>3</w:t>
                  </w:r>
                  <w:r>
                    <w:rPr>
                      <w:rFonts w:hint="default" w:ascii="Times New Roman" w:hAnsi="Times New Roman" w:cs="Times New Roman"/>
                      <w:b/>
                      <w:bCs/>
                      <w:sz w:val="21"/>
                      <w:szCs w:val="21"/>
                    </w:rPr>
                    <w:t>）</w:t>
                  </w:r>
                </w:p>
              </w:tc>
            </w:tr>
            <w:tr w14:paraId="73554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3" w:type="pct"/>
                  <w:vMerge w:val="restart"/>
                  <w:vAlign w:val="center"/>
                </w:tcPr>
                <w:p w14:paraId="7E926F9F">
                  <w:pPr>
                    <w:spacing w:line="240" w:lineRule="auto"/>
                    <w:rPr>
                      <w:rFonts w:hint="default" w:ascii="Times New Roman" w:hAnsi="Times New Roman" w:cs="Times New Roman"/>
                      <w:sz w:val="21"/>
                      <w:szCs w:val="21"/>
                      <w:lang w:val="en-US"/>
                    </w:rPr>
                  </w:pPr>
                  <w:r>
                    <w:rPr>
                      <w:rFonts w:hint="default" w:ascii="Times New Roman" w:hAnsi="Times New Roman" w:cs="Times New Roman"/>
                      <w:sz w:val="21"/>
                      <w:szCs w:val="21"/>
                    </w:rPr>
                    <w:t>烘干</w:t>
                  </w:r>
                </w:p>
              </w:tc>
              <w:tc>
                <w:tcPr>
                  <w:tcW w:w="716" w:type="pct"/>
                  <w:vAlign w:val="center"/>
                </w:tcPr>
                <w:p w14:paraId="52D12683">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颗粒物</w:t>
                  </w:r>
                </w:p>
              </w:tc>
              <w:tc>
                <w:tcPr>
                  <w:tcW w:w="783" w:type="pct"/>
                  <w:vAlign w:val="center"/>
                </w:tcPr>
                <w:p w14:paraId="3CBF6441">
                  <w:pPr>
                    <w:spacing w:line="240" w:lineRule="auto"/>
                    <w:rPr>
                      <w:rFonts w:hint="default" w:ascii="Times New Roman" w:hAnsi="Times New Roman" w:cs="Times New Roman"/>
                      <w:sz w:val="21"/>
                      <w:szCs w:val="21"/>
                      <w:lang w:val="en-US"/>
                    </w:rPr>
                  </w:pPr>
                  <w:r>
                    <w:rPr>
                      <w:rFonts w:hint="default" w:ascii="Times New Roman" w:hAnsi="Times New Roman" w:cs="Times New Roman"/>
                      <w:color w:val="000000"/>
                      <w:sz w:val="21"/>
                      <w:szCs w:val="21"/>
                      <w:lang w:val="en-US"/>
                    </w:rPr>
                    <w:t>4.01×10</w:t>
                  </w:r>
                  <w:r>
                    <w:rPr>
                      <w:rFonts w:hint="default" w:ascii="Times New Roman" w:hAnsi="Times New Roman" w:cs="Times New Roman"/>
                      <w:color w:val="000000"/>
                      <w:sz w:val="21"/>
                      <w:szCs w:val="21"/>
                      <w:vertAlign w:val="superscript"/>
                      <w:lang w:val="en-US"/>
                    </w:rPr>
                    <w:t>-3</w:t>
                  </w:r>
                </w:p>
              </w:tc>
              <w:tc>
                <w:tcPr>
                  <w:tcW w:w="1050" w:type="dxa"/>
                  <w:vAlign w:val="center"/>
                </w:tcPr>
                <w:p w14:paraId="1575E456">
                  <w:pPr>
                    <w:keepNext w:val="0"/>
                    <w:keepLines w:val="0"/>
                    <w:widowControl/>
                    <w:suppressLineNumbers w:val="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1.203</w:t>
                  </w:r>
                </w:p>
              </w:tc>
              <w:tc>
                <w:tcPr>
                  <w:tcW w:w="484" w:type="pct"/>
                  <w:vAlign w:val="center"/>
                </w:tcPr>
                <w:p w14:paraId="66C57F19">
                  <w:pPr>
                    <w:spacing w:line="240" w:lineRule="auto"/>
                    <w:rPr>
                      <w:rFonts w:hint="default" w:ascii="Times New Roman" w:hAnsi="Times New Roman" w:cs="Times New Roman"/>
                      <w:sz w:val="21"/>
                      <w:szCs w:val="21"/>
                      <w:lang w:val="en-US"/>
                    </w:rPr>
                  </w:pPr>
                  <w:r>
                    <w:rPr>
                      <w:rFonts w:hint="default" w:ascii="Times New Roman" w:hAnsi="Times New Roman" w:cs="Times New Roman"/>
                      <w:sz w:val="21"/>
                      <w:szCs w:val="21"/>
                      <w:lang w:val="en-US"/>
                    </w:rPr>
                    <w:t>9</w:t>
                  </w:r>
                  <w:r>
                    <w:rPr>
                      <w:rFonts w:hint="default" w:ascii="Times New Roman" w:hAnsi="Times New Roman" w:cs="Times New Roman"/>
                      <w:sz w:val="21"/>
                      <w:szCs w:val="21"/>
                      <w:lang w:val="en-US" w:eastAsia="zh-CN"/>
                    </w:rPr>
                    <w:t>4</w:t>
                  </w:r>
                  <w:r>
                    <w:rPr>
                      <w:rFonts w:hint="default" w:ascii="Times New Roman" w:hAnsi="Times New Roman" w:cs="Times New Roman"/>
                      <w:sz w:val="21"/>
                      <w:szCs w:val="21"/>
                      <w:lang w:val="en-US"/>
                    </w:rPr>
                    <w:t>%</w:t>
                  </w:r>
                </w:p>
              </w:tc>
              <w:tc>
                <w:tcPr>
                  <w:tcW w:w="1011" w:type="dxa"/>
                  <w:vAlign w:val="center"/>
                </w:tcPr>
                <w:p w14:paraId="41A9C357">
                  <w:pPr>
                    <w:keepNext w:val="0"/>
                    <w:keepLines w:val="0"/>
                    <w:widowControl/>
                    <w:suppressLineNumbers w:val="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0.072</w:t>
                  </w:r>
                </w:p>
              </w:tc>
              <w:tc>
                <w:tcPr>
                  <w:tcW w:w="1140" w:type="dxa"/>
                  <w:vAlign w:val="center"/>
                </w:tcPr>
                <w:p w14:paraId="28B7B19B">
                  <w:pPr>
                    <w:keepNext w:val="0"/>
                    <w:keepLines w:val="0"/>
                    <w:widowControl/>
                    <w:suppressLineNumbers w:val="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0.481</w:t>
                  </w:r>
                </w:p>
              </w:tc>
              <w:tc>
                <w:tcPr>
                  <w:tcW w:w="1220" w:type="dxa"/>
                  <w:shd w:val="clear" w:color="auto" w:fill="auto"/>
                  <w:vAlign w:val="center"/>
                </w:tcPr>
                <w:p w14:paraId="2A254859">
                  <w:pPr>
                    <w:keepNext w:val="0"/>
                    <w:keepLines w:val="0"/>
                    <w:widowControl/>
                    <w:suppressLineNumbers w:val="0"/>
                    <w:jc w:val="center"/>
                    <w:textAlignment w:val="center"/>
                    <w:rPr>
                      <w:rFonts w:hint="default" w:ascii="Times New Roman" w:hAnsi="Times New Roman" w:cs="Times New Roman"/>
                      <w:color w:val="00000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28.004</w:t>
                  </w:r>
                </w:p>
              </w:tc>
            </w:tr>
            <w:tr w14:paraId="71470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3" w:type="pct"/>
                  <w:vMerge w:val="continue"/>
                  <w:vAlign w:val="center"/>
                </w:tcPr>
                <w:p w14:paraId="2A35F7E7">
                  <w:pPr>
                    <w:spacing w:line="240" w:lineRule="auto"/>
                    <w:rPr>
                      <w:rFonts w:hint="default" w:cs="Times New Roman"/>
                      <w:sz w:val="21"/>
                      <w:szCs w:val="21"/>
                      <w:lang w:val="en-US"/>
                    </w:rPr>
                  </w:pPr>
                </w:p>
              </w:tc>
              <w:tc>
                <w:tcPr>
                  <w:tcW w:w="716" w:type="pct"/>
                  <w:vAlign w:val="center"/>
                </w:tcPr>
                <w:p w14:paraId="73741E60">
                  <w:pPr>
                    <w:spacing w:line="240" w:lineRule="auto"/>
                    <w:rPr>
                      <w:rFonts w:hint="default" w:cs="Times New Roman"/>
                      <w:sz w:val="21"/>
                      <w:szCs w:val="21"/>
                      <w:lang w:val="en-US"/>
                    </w:rPr>
                  </w:pPr>
                  <w:r>
                    <w:rPr>
                      <w:rFonts w:hint="default" w:cs="Times New Roman"/>
                      <w:sz w:val="21"/>
                      <w:szCs w:val="21"/>
                      <w:lang w:val="en-US"/>
                    </w:rPr>
                    <w:t>SO</w:t>
                  </w:r>
                  <w:r>
                    <w:rPr>
                      <w:rFonts w:hint="default" w:cs="Times New Roman"/>
                      <w:sz w:val="21"/>
                      <w:szCs w:val="21"/>
                      <w:vertAlign w:val="subscript"/>
                      <w:lang w:val="en-US"/>
                    </w:rPr>
                    <w:t>2</w:t>
                  </w:r>
                </w:p>
              </w:tc>
              <w:tc>
                <w:tcPr>
                  <w:tcW w:w="783" w:type="pct"/>
                  <w:vAlign w:val="center"/>
                </w:tcPr>
                <w:p w14:paraId="48BE3153">
                  <w:pPr>
                    <w:spacing w:line="240" w:lineRule="auto"/>
                    <w:rPr>
                      <w:rFonts w:hint="default" w:cs="Times New Roman"/>
                      <w:sz w:val="21"/>
                      <w:szCs w:val="21"/>
                      <w:lang w:val="en-US"/>
                    </w:rPr>
                  </w:pPr>
                  <w:r>
                    <w:rPr>
                      <w:rFonts w:hint="default" w:cs="Times New Roman"/>
                      <w:color w:val="000000"/>
                      <w:sz w:val="21"/>
                      <w:szCs w:val="21"/>
                      <w:lang w:val="en-US"/>
                    </w:rPr>
                    <w:t>6.89×10</w:t>
                  </w:r>
                  <w:r>
                    <w:rPr>
                      <w:rFonts w:hint="default" w:cs="Times New Roman"/>
                      <w:color w:val="000000"/>
                      <w:sz w:val="21"/>
                      <w:szCs w:val="21"/>
                      <w:vertAlign w:val="superscript"/>
                      <w:lang w:val="en-US"/>
                    </w:rPr>
                    <w:t>-4</w:t>
                  </w:r>
                </w:p>
              </w:tc>
              <w:tc>
                <w:tcPr>
                  <w:tcW w:w="1050" w:type="dxa"/>
                  <w:vAlign w:val="center"/>
                </w:tcPr>
                <w:p w14:paraId="43771F15">
                  <w:pPr>
                    <w:keepNext w:val="0"/>
                    <w:keepLines w:val="0"/>
                    <w:widowControl/>
                    <w:suppressLineNumbers w:val="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0.207</w:t>
                  </w:r>
                </w:p>
              </w:tc>
              <w:tc>
                <w:tcPr>
                  <w:tcW w:w="484" w:type="pct"/>
                  <w:vAlign w:val="center"/>
                </w:tcPr>
                <w:p w14:paraId="4BF051FA">
                  <w:pPr>
                    <w:spacing w:line="240" w:lineRule="auto"/>
                    <w:rPr>
                      <w:rFonts w:hint="default" w:ascii="Times New Roman" w:hAnsi="Times New Roman" w:cs="Times New Roman"/>
                      <w:sz w:val="21"/>
                      <w:szCs w:val="21"/>
                      <w:lang w:val="en-US"/>
                    </w:rPr>
                  </w:pPr>
                  <w:r>
                    <w:rPr>
                      <w:rFonts w:hint="default" w:ascii="Times New Roman" w:hAnsi="Times New Roman" w:cs="Times New Roman"/>
                      <w:sz w:val="21"/>
                      <w:szCs w:val="21"/>
                      <w:lang w:val="en-US"/>
                    </w:rPr>
                    <w:t>0</w:t>
                  </w:r>
                </w:p>
              </w:tc>
              <w:tc>
                <w:tcPr>
                  <w:tcW w:w="1011" w:type="dxa"/>
                  <w:vAlign w:val="center"/>
                </w:tcPr>
                <w:p w14:paraId="5D85CC7E">
                  <w:pPr>
                    <w:keepNext w:val="0"/>
                    <w:keepLines w:val="0"/>
                    <w:widowControl/>
                    <w:suppressLineNumbers w:val="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0.207</w:t>
                  </w:r>
                </w:p>
              </w:tc>
              <w:tc>
                <w:tcPr>
                  <w:tcW w:w="1140" w:type="dxa"/>
                  <w:vAlign w:val="center"/>
                </w:tcPr>
                <w:p w14:paraId="7102F475">
                  <w:pPr>
                    <w:keepNext w:val="0"/>
                    <w:keepLines w:val="0"/>
                    <w:widowControl/>
                    <w:suppressLineNumbers w:val="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1.378</w:t>
                  </w:r>
                </w:p>
              </w:tc>
              <w:tc>
                <w:tcPr>
                  <w:tcW w:w="1220" w:type="dxa"/>
                  <w:vAlign w:val="center"/>
                </w:tcPr>
                <w:p w14:paraId="196921EB">
                  <w:pPr>
                    <w:keepNext w:val="0"/>
                    <w:keepLines w:val="0"/>
                    <w:widowControl/>
                    <w:suppressLineNumbers w:val="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80.196</w:t>
                  </w:r>
                </w:p>
              </w:tc>
            </w:tr>
            <w:tr w14:paraId="39C78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3" w:type="pct"/>
                  <w:vMerge w:val="continue"/>
                  <w:vAlign w:val="center"/>
                </w:tcPr>
                <w:p w14:paraId="4BDC979A">
                  <w:pPr>
                    <w:spacing w:line="240" w:lineRule="auto"/>
                    <w:rPr>
                      <w:rFonts w:hint="default" w:cs="Times New Roman"/>
                      <w:sz w:val="21"/>
                      <w:szCs w:val="21"/>
                      <w:lang w:val="en-US"/>
                    </w:rPr>
                  </w:pPr>
                </w:p>
              </w:tc>
              <w:tc>
                <w:tcPr>
                  <w:tcW w:w="716" w:type="pct"/>
                  <w:vAlign w:val="center"/>
                </w:tcPr>
                <w:p w14:paraId="68B0CFFA">
                  <w:pPr>
                    <w:spacing w:line="240" w:lineRule="auto"/>
                    <w:rPr>
                      <w:rFonts w:hint="default" w:cs="Times New Roman"/>
                      <w:sz w:val="21"/>
                      <w:szCs w:val="21"/>
                      <w:lang w:val="en-US"/>
                    </w:rPr>
                  </w:pPr>
                  <w:r>
                    <w:rPr>
                      <w:rFonts w:hint="default" w:cs="Times New Roman"/>
                      <w:sz w:val="21"/>
                      <w:szCs w:val="21"/>
                      <w:lang w:val="en-US"/>
                    </w:rPr>
                    <w:t>NOx</w:t>
                  </w:r>
                </w:p>
              </w:tc>
              <w:tc>
                <w:tcPr>
                  <w:tcW w:w="783" w:type="pct"/>
                  <w:vAlign w:val="center"/>
                </w:tcPr>
                <w:p w14:paraId="62278C46">
                  <w:pPr>
                    <w:spacing w:line="240" w:lineRule="auto"/>
                    <w:rPr>
                      <w:rFonts w:hint="default" w:cs="Times New Roman"/>
                      <w:sz w:val="21"/>
                      <w:szCs w:val="21"/>
                      <w:lang w:val="en-US"/>
                    </w:rPr>
                  </w:pPr>
                  <w:r>
                    <w:rPr>
                      <w:rFonts w:hint="default" w:cs="Times New Roman"/>
                      <w:color w:val="000000"/>
                      <w:sz w:val="21"/>
                      <w:szCs w:val="21"/>
                      <w:lang w:val="en-US"/>
                    </w:rPr>
                    <w:t>4.8×10</w:t>
                  </w:r>
                  <w:r>
                    <w:rPr>
                      <w:rFonts w:hint="default" w:cs="Times New Roman"/>
                      <w:color w:val="000000"/>
                      <w:sz w:val="21"/>
                      <w:szCs w:val="21"/>
                      <w:vertAlign w:val="superscript"/>
                      <w:lang w:val="en-US"/>
                    </w:rPr>
                    <w:t>-4</w:t>
                  </w:r>
                </w:p>
              </w:tc>
              <w:tc>
                <w:tcPr>
                  <w:tcW w:w="1050" w:type="dxa"/>
                  <w:vAlign w:val="center"/>
                </w:tcPr>
                <w:p w14:paraId="223D4D32">
                  <w:pPr>
                    <w:keepNext w:val="0"/>
                    <w:keepLines w:val="0"/>
                    <w:widowControl/>
                    <w:suppressLineNumbers w:val="0"/>
                    <w:jc w:val="center"/>
                    <w:textAlignment w:val="center"/>
                    <w:rPr>
                      <w:rFonts w:hint="default" w:ascii="Times New Roman" w:hAnsi="Times New Roman" w:cs="Times New Roman"/>
                      <w:color w:val="00000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0.144</w:t>
                  </w:r>
                </w:p>
              </w:tc>
              <w:tc>
                <w:tcPr>
                  <w:tcW w:w="484" w:type="pct"/>
                  <w:vAlign w:val="center"/>
                </w:tcPr>
                <w:p w14:paraId="24C742FE">
                  <w:pPr>
                    <w:spacing w:line="240" w:lineRule="auto"/>
                    <w:rPr>
                      <w:rFonts w:hint="default" w:ascii="Times New Roman" w:hAnsi="Times New Roman" w:cs="Times New Roman"/>
                      <w:sz w:val="21"/>
                      <w:szCs w:val="21"/>
                      <w:lang w:val="en-US"/>
                    </w:rPr>
                  </w:pPr>
                  <w:r>
                    <w:rPr>
                      <w:rFonts w:hint="default" w:ascii="Times New Roman" w:hAnsi="Times New Roman" w:cs="Times New Roman"/>
                      <w:sz w:val="21"/>
                      <w:szCs w:val="21"/>
                      <w:lang w:val="en-US"/>
                    </w:rPr>
                    <w:t>0</w:t>
                  </w:r>
                </w:p>
              </w:tc>
              <w:tc>
                <w:tcPr>
                  <w:tcW w:w="1011" w:type="dxa"/>
                  <w:vAlign w:val="center"/>
                </w:tcPr>
                <w:p w14:paraId="0B61DD39">
                  <w:pPr>
                    <w:keepNext w:val="0"/>
                    <w:keepLines w:val="0"/>
                    <w:widowControl/>
                    <w:suppressLineNumbers w:val="0"/>
                    <w:jc w:val="center"/>
                    <w:textAlignment w:val="center"/>
                    <w:rPr>
                      <w:rFonts w:hint="default" w:ascii="Times New Roman" w:hAnsi="Times New Roman" w:cs="Times New Roman"/>
                      <w:color w:val="00000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0.144</w:t>
                  </w:r>
                </w:p>
              </w:tc>
              <w:tc>
                <w:tcPr>
                  <w:tcW w:w="1140" w:type="dxa"/>
                  <w:vAlign w:val="center"/>
                </w:tcPr>
                <w:p w14:paraId="44708A1B">
                  <w:pPr>
                    <w:keepNext w:val="0"/>
                    <w:keepLines w:val="0"/>
                    <w:widowControl/>
                    <w:suppressLineNumbers w:val="0"/>
                    <w:jc w:val="center"/>
                    <w:textAlignment w:val="center"/>
                    <w:rPr>
                      <w:rFonts w:hint="default" w:ascii="Times New Roman" w:hAnsi="Times New Roman" w:cs="Times New Roman"/>
                      <w:color w:val="00000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0.960</w:t>
                  </w:r>
                </w:p>
              </w:tc>
              <w:tc>
                <w:tcPr>
                  <w:tcW w:w="1220" w:type="dxa"/>
                  <w:vAlign w:val="center"/>
                </w:tcPr>
                <w:p w14:paraId="2C6F02B4">
                  <w:pPr>
                    <w:keepNext w:val="0"/>
                    <w:keepLines w:val="0"/>
                    <w:widowControl/>
                    <w:suppressLineNumbers w:val="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55.869</w:t>
                  </w:r>
                </w:p>
              </w:tc>
            </w:tr>
          </w:tbl>
          <w:p w14:paraId="3659CF6D">
            <w:pPr>
              <w:widowControl/>
              <w:spacing w:line="500" w:lineRule="exact"/>
              <w:ind w:firstLine="480" w:firstLineChars="200"/>
              <w:jc w:val="left"/>
              <w:rPr>
                <w:rFonts w:cs="Times New Roman"/>
                <w:lang w:val="en-US"/>
              </w:rPr>
            </w:pPr>
            <w:r>
              <w:rPr>
                <w:rFonts w:cs="Times New Roman"/>
                <w:lang w:val="en-US"/>
              </w:rPr>
              <w:t>⑷</w:t>
            </w:r>
            <w:r>
              <w:rPr>
                <w:rFonts w:hint="eastAsia" w:cs="Times New Roman"/>
                <w:lang w:val="en-US"/>
              </w:rPr>
              <w:t>二次粉碎及制粒粉尘</w:t>
            </w:r>
          </w:p>
          <w:p w14:paraId="2E776476">
            <w:pPr>
              <w:widowControl/>
              <w:spacing w:line="500" w:lineRule="exact"/>
              <w:ind w:firstLine="480" w:firstLineChars="200"/>
              <w:jc w:val="left"/>
              <w:rPr>
                <w:rFonts w:cs="Times New Roman"/>
                <w:color w:val="000000"/>
                <w:lang w:val="en-US"/>
              </w:rPr>
            </w:pPr>
            <w:r>
              <w:rPr>
                <w:rFonts w:hint="eastAsia" w:cs="Times New Roman"/>
                <w:color w:val="000000"/>
                <w:lang w:val="en-US"/>
              </w:rPr>
              <w:t>本项目二次粉碎及制粒过程产生的颗粒物</w:t>
            </w:r>
            <w:r>
              <w:rPr>
                <w:rFonts w:cs="Times New Roman"/>
                <w:color w:val="000000"/>
                <w:lang w:val="en-US"/>
              </w:rPr>
              <w:t>，由</w:t>
            </w:r>
            <w:r>
              <w:rPr>
                <w:rFonts w:hint="eastAsia" w:cs="Times New Roman"/>
                <w:color w:val="000000"/>
                <w:lang w:val="en-US"/>
              </w:rPr>
              <w:t>集尘罩收集后经</w:t>
            </w:r>
            <w:r>
              <w:rPr>
                <w:rFonts w:cs="Times New Roman"/>
                <w:color w:val="000000"/>
                <w:lang w:val="en-US"/>
              </w:rPr>
              <w:t>布袋除尘器进行处理，处理后的废气由1</w:t>
            </w:r>
            <w:r>
              <w:rPr>
                <w:rFonts w:hint="eastAsia" w:cs="Times New Roman"/>
                <w:color w:val="000000"/>
                <w:lang w:val="en-US"/>
              </w:rPr>
              <w:t>7</w:t>
            </w:r>
            <w:r>
              <w:rPr>
                <w:rFonts w:cs="Times New Roman"/>
                <w:color w:val="000000"/>
                <w:lang w:val="en-US"/>
              </w:rPr>
              <w:t>m高排气筒（</w:t>
            </w:r>
            <w:r>
              <w:rPr>
                <w:rFonts w:hint="eastAsia" w:cs="Times New Roman"/>
                <w:color w:val="000000"/>
                <w:lang w:val="en-US"/>
              </w:rPr>
              <w:t>DA00</w:t>
            </w:r>
            <w:r>
              <w:rPr>
                <w:rFonts w:hint="eastAsia" w:cs="Times New Roman"/>
                <w:color w:val="000000"/>
                <w:lang w:val="en-US" w:eastAsia="zh-CN"/>
              </w:rPr>
              <w:t>1</w:t>
            </w:r>
            <w:r>
              <w:rPr>
                <w:rFonts w:cs="Times New Roman"/>
                <w:color w:val="000000"/>
                <w:lang w:val="en-US"/>
              </w:rPr>
              <w:t>）排放</w:t>
            </w:r>
            <w:r>
              <w:rPr>
                <w:rFonts w:hint="eastAsia" w:cs="Times New Roman"/>
                <w:color w:val="000000"/>
                <w:lang w:val="en-US"/>
              </w:rPr>
              <w:t>。本项目二次粉碎及制粒的产品量为170000t/a，工作时长为7920h（330d</w:t>
            </w:r>
            <w:r>
              <w:rPr>
                <w:rFonts w:cs="Times New Roman"/>
                <w:color w:val="000000"/>
                <w:lang w:val="en-US"/>
              </w:rPr>
              <w:t>×</w:t>
            </w:r>
            <w:r>
              <w:rPr>
                <w:rFonts w:hint="eastAsia" w:cs="Times New Roman"/>
                <w:color w:val="000000"/>
                <w:lang w:val="en-US"/>
              </w:rPr>
              <w:t>24h）。</w:t>
            </w:r>
          </w:p>
          <w:p w14:paraId="3555D0DE">
            <w:pPr>
              <w:spacing w:line="500" w:lineRule="exact"/>
              <w:ind w:firstLine="480" w:firstLineChars="200"/>
              <w:jc w:val="left"/>
              <w:rPr>
                <w:rFonts w:cs="Times New Roman"/>
              </w:rPr>
            </w:pPr>
            <w:r>
              <w:rPr>
                <w:rFonts w:hint="eastAsia" w:cs="Times New Roman"/>
                <w:color w:val="000000"/>
                <w:lang w:val="en-US"/>
              </w:rPr>
              <w:t>参照</w:t>
            </w:r>
            <w:r>
              <w:rPr>
                <w:rFonts w:cs="Times New Roman"/>
                <w:color w:val="000000"/>
                <w:lang w:val="en-US"/>
              </w:rPr>
              <w:t>《排放源统计调查产排污核算方法和系数手册》</w:t>
            </w:r>
            <w:r>
              <w:rPr>
                <w:rFonts w:hint="eastAsia" w:cs="Times New Roman"/>
                <w:color w:val="000000"/>
                <w:lang w:val="en-US"/>
              </w:rPr>
              <w:t>中</w:t>
            </w:r>
            <w:r>
              <w:rPr>
                <w:rFonts w:cs="Times New Roman"/>
                <w:color w:val="000000"/>
                <w:lang w:val="en-US"/>
              </w:rPr>
              <w:t>2542生物质致密成型燃料加工行业系数表，</w:t>
            </w:r>
            <w:r>
              <w:rPr>
                <w:rFonts w:hint="eastAsia" w:ascii="宋体" w:hAnsi="宋体"/>
                <w:color w:val="000000"/>
                <w:lang w:val="en-US"/>
              </w:rPr>
              <w:t>剪切、破碎、筛分、造粒</w:t>
            </w:r>
            <w:r>
              <w:rPr>
                <w:rFonts w:cs="Times New Roman"/>
                <w:color w:val="000000"/>
                <w:lang w:val="en-US"/>
              </w:rPr>
              <w:t>工序的产污系数为6.69×10</w:t>
            </w:r>
            <w:r>
              <w:rPr>
                <w:rFonts w:cs="Times New Roman"/>
                <w:color w:val="000000"/>
                <w:vertAlign w:val="superscript"/>
                <w:lang w:val="en-US"/>
              </w:rPr>
              <w:t>-4</w:t>
            </w:r>
            <w:r>
              <w:rPr>
                <w:rFonts w:cs="Times New Roman"/>
                <w:color w:val="000000"/>
                <w:lang w:val="en-US"/>
              </w:rPr>
              <w:t>吨/吨产品，</w:t>
            </w:r>
            <w:r>
              <w:rPr>
                <w:rFonts w:hint="eastAsia" w:cs="Times New Roman"/>
                <w:color w:val="000000"/>
                <w:lang w:val="en-US"/>
              </w:rPr>
              <w:t>二次粉碎及制粒</w:t>
            </w:r>
            <w:r>
              <w:rPr>
                <w:rFonts w:cs="Times New Roman"/>
                <w:lang w:val="en-US"/>
              </w:rPr>
              <w:t>工序产尘点集气罩收集效率为</w:t>
            </w:r>
            <w:r>
              <w:rPr>
                <w:rFonts w:hint="eastAsia" w:cs="Times New Roman"/>
                <w:lang w:val="en-US"/>
              </w:rPr>
              <w:t>80</w:t>
            </w:r>
            <w:r>
              <w:rPr>
                <w:rFonts w:cs="Times New Roman"/>
                <w:lang w:val="en-US"/>
              </w:rPr>
              <w:t>%，</w:t>
            </w:r>
            <w:r>
              <w:rPr>
                <w:rFonts w:hint="eastAsia" w:cs="Times New Roman"/>
                <w:lang w:val="en-US"/>
              </w:rPr>
              <w:t>布袋除尘器</w:t>
            </w:r>
            <w:r>
              <w:rPr>
                <w:rFonts w:cs="Times New Roman"/>
                <w:lang w:val="en-US"/>
              </w:rPr>
              <w:t>的处理效率为9</w:t>
            </w:r>
            <w:r>
              <w:rPr>
                <w:rFonts w:hint="eastAsia" w:cs="Times New Roman"/>
                <w:lang w:val="en-US"/>
              </w:rPr>
              <w:t>8</w:t>
            </w:r>
            <w:r>
              <w:rPr>
                <w:rFonts w:cs="Times New Roman"/>
                <w:lang w:val="en-US"/>
              </w:rPr>
              <w:t>%，除尘器风量为</w:t>
            </w:r>
            <w:r>
              <w:rPr>
                <w:rFonts w:hint="eastAsia" w:cs="Times New Roman"/>
                <w:lang w:val="en-US"/>
              </w:rPr>
              <w:t>5</w:t>
            </w:r>
            <w:r>
              <w:rPr>
                <w:rFonts w:cs="Times New Roman"/>
                <w:lang w:val="en-US"/>
              </w:rPr>
              <w:t>000m</w:t>
            </w:r>
            <w:r>
              <w:rPr>
                <w:rFonts w:cs="Times New Roman"/>
                <w:vertAlign w:val="superscript"/>
                <w:lang w:val="en-US"/>
              </w:rPr>
              <w:t>3</w:t>
            </w:r>
            <w:r>
              <w:rPr>
                <w:rFonts w:cs="Times New Roman"/>
                <w:lang w:val="en-US"/>
              </w:rPr>
              <w:t>/h。</w:t>
            </w:r>
            <w:r>
              <w:rPr>
                <w:rFonts w:hint="eastAsia" w:cs="Times New Roman"/>
              </w:rPr>
              <w:t>未被集气罩收集的颗粒物经</w:t>
            </w:r>
            <w:r>
              <w:rPr>
                <w:rFonts w:cs="Times New Roman"/>
              </w:rPr>
              <w:t>封闭车间措施</w:t>
            </w:r>
            <w:r>
              <w:rPr>
                <w:rFonts w:hint="eastAsia" w:cs="Times New Roman"/>
              </w:rPr>
              <w:t>（抑尘效率为</w:t>
            </w:r>
            <w:r>
              <w:rPr>
                <w:rFonts w:hint="eastAsia" w:cs="Times New Roman"/>
                <w:lang w:val="en-US"/>
              </w:rPr>
              <w:t>80%</w:t>
            </w:r>
            <w:r>
              <w:rPr>
                <w:rFonts w:hint="eastAsia" w:cs="Times New Roman"/>
              </w:rPr>
              <w:t>）</w:t>
            </w:r>
            <w:r>
              <w:rPr>
                <w:rFonts w:cs="Times New Roman"/>
              </w:rPr>
              <w:t>处理</w:t>
            </w:r>
            <w:r>
              <w:rPr>
                <w:rFonts w:hint="eastAsia" w:cs="Times New Roman"/>
              </w:rPr>
              <w:t>无组织排放</w:t>
            </w:r>
            <w:r>
              <w:rPr>
                <w:rFonts w:cs="Times New Roman"/>
              </w:rPr>
              <w:t>。</w:t>
            </w:r>
          </w:p>
          <w:p w14:paraId="383AB1DC">
            <w:pPr>
              <w:widowControl/>
              <w:spacing w:line="500" w:lineRule="exact"/>
              <w:ind w:firstLine="480" w:firstLineChars="200"/>
              <w:jc w:val="left"/>
              <w:rPr>
                <w:rFonts w:hint="eastAsia" w:ascii="宋体" w:hAnsi="宋体"/>
                <w:b/>
                <w:bCs/>
                <w:sz w:val="21"/>
                <w:szCs w:val="21"/>
                <w:lang w:val="en-US"/>
              </w:rPr>
            </w:pPr>
            <w:r>
              <w:rPr>
                <w:rFonts w:cs="Times New Roman"/>
                <w:lang w:val="en-US"/>
              </w:rPr>
              <w:t>本项目</w:t>
            </w:r>
            <w:r>
              <w:rPr>
                <w:rFonts w:hint="eastAsia" w:cs="Times New Roman"/>
                <w:color w:val="000000"/>
                <w:lang w:val="en-US"/>
              </w:rPr>
              <w:t>二次粉碎及制粒</w:t>
            </w:r>
            <w:r>
              <w:rPr>
                <w:rFonts w:hint="eastAsia" w:cs="Times New Roman"/>
                <w:lang w:val="en-US"/>
              </w:rPr>
              <w:t>工序</w:t>
            </w:r>
            <w:r>
              <w:rPr>
                <w:rFonts w:cs="Times New Roman"/>
                <w:lang w:val="en-US"/>
              </w:rPr>
              <w:t>排放污染物情况如下表所示。</w:t>
            </w:r>
          </w:p>
          <w:p w14:paraId="3EC61D43">
            <w:pPr>
              <w:widowControl/>
              <w:rPr>
                <w:sz w:val="21"/>
                <w:szCs w:val="21"/>
              </w:rPr>
            </w:pPr>
            <w:r>
              <w:rPr>
                <w:rFonts w:hint="eastAsia" w:ascii="宋体" w:hAnsi="宋体"/>
                <w:b/>
                <w:bCs/>
                <w:sz w:val="21"/>
                <w:szCs w:val="21"/>
                <w:lang w:val="en-US"/>
              </w:rPr>
              <w:t>表</w:t>
            </w:r>
            <w:r>
              <w:rPr>
                <w:rFonts w:cs="Times New Roman"/>
                <w:b/>
                <w:bCs/>
                <w:sz w:val="21"/>
                <w:szCs w:val="21"/>
                <w:lang w:val="en-US"/>
              </w:rPr>
              <w:t>4-</w:t>
            </w:r>
            <w:r>
              <w:rPr>
                <w:rFonts w:hint="eastAsia" w:cs="Times New Roman"/>
                <w:b/>
                <w:bCs/>
                <w:sz w:val="21"/>
                <w:szCs w:val="21"/>
                <w:lang w:val="en-US"/>
              </w:rPr>
              <w:t xml:space="preserve">3  </w:t>
            </w:r>
            <w:r>
              <w:rPr>
                <w:rFonts w:cs="Times New Roman"/>
                <w:b/>
                <w:bCs/>
                <w:sz w:val="21"/>
                <w:szCs w:val="21"/>
                <w:lang w:val="en-US"/>
              </w:rPr>
              <w:t xml:space="preserve"> </w:t>
            </w:r>
            <w:r>
              <w:rPr>
                <w:rFonts w:hint="eastAsia" w:cs="Times New Roman"/>
                <w:b/>
                <w:bCs/>
                <w:color w:val="000000"/>
                <w:sz w:val="21"/>
                <w:szCs w:val="21"/>
                <w:lang w:val="en-US"/>
              </w:rPr>
              <w:t>二次粉碎及制粒</w:t>
            </w:r>
            <w:r>
              <w:rPr>
                <w:rFonts w:hint="eastAsia" w:ascii="宋体" w:hAnsi="宋体"/>
                <w:b/>
                <w:bCs/>
                <w:sz w:val="21"/>
                <w:szCs w:val="21"/>
                <w:lang w:val="en-US"/>
              </w:rPr>
              <w:t>工序颗粒物产生和排放表</w:t>
            </w:r>
          </w:p>
          <w:tbl>
            <w:tblPr>
              <w:tblStyle w:val="22"/>
              <w:tblW w:w="48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144"/>
              <w:gridCol w:w="736"/>
              <w:gridCol w:w="676"/>
              <w:gridCol w:w="1082"/>
              <w:gridCol w:w="946"/>
              <w:gridCol w:w="943"/>
              <w:gridCol w:w="820"/>
              <w:gridCol w:w="1361"/>
            </w:tblGrid>
            <w:tr w14:paraId="1D2EB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9" w:type="pct"/>
                  <w:vAlign w:val="center"/>
                </w:tcPr>
                <w:p w14:paraId="515D7319">
                  <w:pPr>
                    <w:spacing w:line="240" w:lineRule="auto"/>
                    <w:rPr>
                      <w:rFonts w:cs="Times New Roman"/>
                      <w:b/>
                      <w:bCs/>
                      <w:sz w:val="21"/>
                      <w:szCs w:val="21"/>
                      <w:lang w:val="en-US"/>
                    </w:rPr>
                  </w:pPr>
                  <w:r>
                    <w:rPr>
                      <w:rFonts w:cs="Times New Roman"/>
                      <w:b/>
                      <w:bCs/>
                      <w:sz w:val="21"/>
                      <w:szCs w:val="21"/>
                      <w:lang w:val="en-US"/>
                    </w:rPr>
                    <w:t>工序</w:t>
                  </w:r>
                </w:p>
              </w:tc>
              <w:tc>
                <w:tcPr>
                  <w:tcW w:w="681" w:type="pct"/>
                  <w:vAlign w:val="center"/>
                </w:tcPr>
                <w:p w14:paraId="0915652B">
                  <w:pPr>
                    <w:spacing w:line="240" w:lineRule="auto"/>
                    <w:rPr>
                      <w:rFonts w:cs="Times New Roman"/>
                      <w:b/>
                      <w:bCs/>
                      <w:sz w:val="21"/>
                      <w:szCs w:val="21"/>
                      <w:lang w:val="en-US"/>
                    </w:rPr>
                  </w:pPr>
                  <w:r>
                    <w:rPr>
                      <w:rFonts w:hint="eastAsia" w:cs="Times New Roman"/>
                      <w:b/>
                      <w:bCs/>
                      <w:sz w:val="21"/>
                      <w:szCs w:val="21"/>
                      <w:lang w:val="en-US"/>
                    </w:rPr>
                    <w:t>产污系数</w:t>
                  </w:r>
                  <w:r>
                    <w:rPr>
                      <w:rFonts w:hint="eastAsia"/>
                      <w:b/>
                      <w:bCs/>
                    </w:rPr>
                    <w:t>（</w:t>
                  </w:r>
                  <w:r>
                    <w:rPr>
                      <w:rFonts w:hint="eastAsia" w:cs="Times New Roman"/>
                      <w:b/>
                      <w:bCs/>
                      <w:lang w:val="en-US"/>
                    </w:rPr>
                    <w:t>t</w:t>
                  </w:r>
                  <w:r>
                    <w:rPr>
                      <w:rFonts w:cs="Times New Roman"/>
                      <w:b/>
                      <w:bCs/>
                      <w:lang w:val="en-US"/>
                    </w:rPr>
                    <w:t>/t</w:t>
                  </w:r>
                  <w:r>
                    <w:rPr>
                      <w:rFonts w:hint="eastAsia" w:cs="Times New Roman"/>
                      <w:b/>
                      <w:bCs/>
                      <w:lang w:val="en-US"/>
                    </w:rPr>
                    <w:t>）</w:t>
                  </w:r>
                </w:p>
              </w:tc>
              <w:tc>
                <w:tcPr>
                  <w:tcW w:w="438" w:type="pct"/>
                  <w:vAlign w:val="center"/>
                </w:tcPr>
                <w:p w14:paraId="14D6E95B">
                  <w:pPr>
                    <w:spacing w:line="240" w:lineRule="auto"/>
                    <w:rPr>
                      <w:rFonts w:cs="Times New Roman"/>
                      <w:b/>
                      <w:bCs/>
                      <w:sz w:val="21"/>
                      <w:szCs w:val="21"/>
                      <w:lang w:val="en-US"/>
                    </w:rPr>
                  </w:pPr>
                  <w:r>
                    <w:rPr>
                      <w:rFonts w:cs="Times New Roman"/>
                      <w:b/>
                      <w:bCs/>
                      <w:sz w:val="21"/>
                      <w:szCs w:val="21"/>
                      <w:lang w:val="en-US"/>
                    </w:rPr>
                    <w:t>收集率</w:t>
                  </w:r>
                </w:p>
              </w:tc>
              <w:tc>
                <w:tcPr>
                  <w:tcW w:w="402" w:type="pct"/>
                  <w:vAlign w:val="center"/>
                </w:tcPr>
                <w:p w14:paraId="13C30D85">
                  <w:pPr>
                    <w:spacing w:line="240" w:lineRule="auto"/>
                    <w:rPr>
                      <w:rFonts w:cs="Times New Roman"/>
                      <w:b/>
                      <w:bCs/>
                      <w:sz w:val="21"/>
                      <w:szCs w:val="21"/>
                      <w:lang w:val="en-US"/>
                    </w:rPr>
                  </w:pPr>
                  <w:r>
                    <w:rPr>
                      <w:rFonts w:cs="Times New Roman"/>
                      <w:b/>
                      <w:bCs/>
                      <w:sz w:val="21"/>
                      <w:szCs w:val="21"/>
                      <w:lang w:val="en-US"/>
                    </w:rPr>
                    <w:t>/</w:t>
                  </w:r>
                </w:p>
              </w:tc>
              <w:tc>
                <w:tcPr>
                  <w:tcW w:w="644" w:type="pct"/>
                  <w:vAlign w:val="center"/>
                </w:tcPr>
                <w:p w14:paraId="3CEA6967">
                  <w:pPr>
                    <w:spacing w:line="240" w:lineRule="auto"/>
                    <w:rPr>
                      <w:rFonts w:cs="Times New Roman"/>
                      <w:b/>
                      <w:bCs/>
                      <w:sz w:val="21"/>
                      <w:szCs w:val="21"/>
                      <w:lang w:val="en-US"/>
                    </w:rPr>
                  </w:pPr>
                  <w:r>
                    <w:rPr>
                      <w:rFonts w:cs="Times New Roman"/>
                      <w:b/>
                      <w:bCs/>
                      <w:sz w:val="21"/>
                      <w:szCs w:val="21"/>
                      <w:lang w:val="en-US"/>
                    </w:rPr>
                    <w:t>产生量</w:t>
                  </w:r>
                  <w:r>
                    <w:rPr>
                      <w:rFonts w:hint="eastAsia" w:cs="Times New Roman"/>
                      <w:b/>
                      <w:bCs/>
                      <w:sz w:val="21"/>
                      <w:szCs w:val="21"/>
                      <w:lang w:val="en-US"/>
                    </w:rPr>
                    <w:t>（</w:t>
                  </w:r>
                  <w:r>
                    <w:rPr>
                      <w:rFonts w:cs="Times New Roman"/>
                      <w:b/>
                      <w:bCs/>
                      <w:sz w:val="21"/>
                      <w:szCs w:val="21"/>
                      <w:lang w:val="en-US"/>
                    </w:rPr>
                    <w:t>t/a</w:t>
                  </w:r>
                  <w:r>
                    <w:rPr>
                      <w:rFonts w:hint="eastAsia" w:cs="Times New Roman"/>
                      <w:b/>
                      <w:bCs/>
                      <w:sz w:val="21"/>
                      <w:szCs w:val="21"/>
                      <w:lang w:val="en-US"/>
                    </w:rPr>
                    <w:t>）</w:t>
                  </w:r>
                </w:p>
              </w:tc>
              <w:tc>
                <w:tcPr>
                  <w:tcW w:w="563" w:type="pct"/>
                  <w:vAlign w:val="center"/>
                </w:tcPr>
                <w:p w14:paraId="07DA7634">
                  <w:pPr>
                    <w:spacing w:line="240" w:lineRule="auto"/>
                    <w:rPr>
                      <w:rFonts w:cs="Times New Roman"/>
                      <w:b/>
                      <w:bCs/>
                      <w:sz w:val="21"/>
                      <w:szCs w:val="21"/>
                      <w:lang w:val="en-US"/>
                    </w:rPr>
                  </w:pPr>
                  <w:r>
                    <w:rPr>
                      <w:rFonts w:cs="Times New Roman"/>
                      <w:b/>
                      <w:bCs/>
                      <w:sz w:val="21"/>
                      <w:szCs w:val="21"/>
                      <w:lang w:val="en-US"/>
                    </w:rPr>
                    <w:t>处理效率</w:t>
                  </w:r>
                </w:p>
              </w:tc>
              <w:tc>
                <w:tcPr>
                  <w:tcW w:w="561" w:type="pct"/>
                  <w:vAlign w:val="center"/>
                </w:tcPr>
                <w:p w14:paraId="62F55DF0">
                  <w:pPr>
                    <w:spacing w:line="240" w:lineRule="auto"/>
                    <w:rPr>
                      <w:rFonts w:cs="Times New Roman"/>
                      <w:b/>
                      <w:bCs/>
                      <w:sz w:val="21"/>
                      <w:szCs w:val="21"/>
                    </w:rPr>
                  </w:pPr>
                  <w:r>
                    <w:rPr>
                      <w:rFonts w:cs="Times New Roman"/>
                      <w:b/>
                      <w:bCs/>
                      <w:sz w:val="21"/>
                      <w:szCs w:val="21"/>
                      <w:lang w:val="en-US"/>
                    </w:rPr>
                    <w:t>排放量</w:t>
                  </w:r>
                </w:p>
                <w:p w14:paraId="7A21B11A">
                  <w:pPr>
                    <w:spacing w:line="240" w:lineRule="auto"/>
                    <w:rPr>
                      <w:rFonts w:cs="Times New Roman"/>
                      <w:b/>
                      <w:bCs/>
                      <w:sz w:val="21"/>
                      <w:szCs w:val="21"/>
                      <w:lang w:val="en-US"/>
                    </w:rPr>
                  </w:pPr>
                  <w:r>
                    <w:rPr>
                      <w:rFonts w:cs="Times New Roman"/>
                      <w:b/>
                      <w:bCs/>
                      <w:sz w:val="21"/>
                      <w:szCs w:val="21"/>
                      <w:lang w:val="en-US"/>
                    </w:rPr>
                    <w:t>(t/a)</w:t>
                  </w:r>
                </w:p>
              </w:tc>
              <w:tc>
                <w:tcPr>
                  <w:tcW w:w="488" w:type="pct"/>
                  <w:vAlign w:val="center"/>
                </w:tcPr>
                <w:p w14:paraId="79942861">
                  <w:pPr>
                    <w:spacing w:line="240" w:lineRule="auto"/>
                    <w:rPr>
                      <w:rFonts w:cs="Times New Roman"/>
                      <w:b/>
                      <w:bCs/>
                      <w:sz w:val="21"/>
                      <w:szCs w:val="21"/>
                    </w:rPr>
                  </w:pPr>
                  <w:r>
                    <w:rPr>
                      <w:rFonts w:cs="Times New Roman"/>
                      <w:b/>
                      <w:bCs/>
                      <w:sz w:val="21"/>
                      <w:szCs w:val="21"/>
                      <w:lang w:val="en-US"/>
                    </w:rPr>
                    <w:t>排放速率</w:t>
                  </w:r>
                </w:p>
                <w:p w14:paraId="43DE0DD8">
                  <w:pPr>
                    <w:spacing w:line="240" w:lineRule="auto"/>
                    <w:rPr>
                      <w:rFonts w:cs="Times New Roman"/>
                      <w:b/>
                      <w:bCs/>
                      <w:sz w:val="21"/>
                      <w:szCs w:val="21"/>
                      <w:lang w:val="en-US"/>
                    </w:rPr>
                  </w:pPr>
                  <w:r>
                    <w:rPr>
                      <w:rFonts w:cs="Times New Roman"/>
                      <w:b/>
                      <w:bCs/>
                      <w:sz w:val="21"/>
                      <w:szCs w:val="21"/>
                      <w:lang w:val="en-US"/>
                    </w:rPr>
                    <w:t>(kg/h)</w:t>
                  </w:r>
                </w:p>
              </w:tc>
              <w:tc>
                <w:tcPr>
                  <w:tcW w:w="810" w:type="pct"/>
                  <w:vAlign w:val="center"/>
                </w:tcPr>
                <w:p w14:paraId="38C5F402">
                  <w:pPr>
                    <w:spacing w:line="240" w:lineRule="auto"/>
                    <w:rPr>
                      <w:rFonts w:cs="Times New Roman"/>
                      <w:b/>
                      <w:bCs/>
                      <w:sz w:val="21"/>
                      <w:szCs w:val="21"/>
                      <w:lang w:val="en-US"/>
                    </w:rPr>
                  </w:pPr>
                  <w:r>
                    <w:rPr>
                      <w:rFonts w:cs="Times New Roman"/>
                      <w:b/>
                      <w:bCs/>
                      <w:sz w:val="21"/>
                      <w:szCs w:val="21"/>
                    </w:rPr>
                    <w:t>浓度（mg/m</w:t>
                  </w:r>
                  <w:r>
                    <w:rPr>
                      <w:rFonts w:cs="Times New Roman"/>
                      <w:b/>
                      <w:bCs/>
                      <w:sz w:val="21"/>
                      <w:szCs w:val="21"/>
                      <w:vertAlign w:val="superscript"/>
                    </w:rPr>
                    <w:t>3</w:t>
                  </w:r>
                  <w:r>
                    <w:rPr>
                      <w:rFonts w:cs="Times New Roman"/>
                      <w:b/>
                      <w:bCs/>
                      <w:sz w:val="21"/>
                      <w:szCs w:val="21"/>
                    </w:rPr>
                    <w:t>）</w:t>
                  </w:r>
                </w:p>
              </w:tc>
            </w:tr>
            <w:tr w14:paraId="46477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9" w:type="pct"/>
                  <w:vMerge w:val="restart"/>
                  <w:vAlign w:val="center"/>
                </w:tcPr>
                <w:p w14:paraId="233E3AF8">
                  <w:pPr>
                    <w:spacing w:line="240" w:lineRule="auto"/>
                    <w:rPr>
                      <w:rFonts w:cs="Times New Roman"/>
                      <w:sz w:val="21"/>
                      <w:szCs w:val="21"/>
                      <w:lang w:val="en-US"/>
                    </w:rPr>
                  </w:pPr>
                  <w:r>
                    <w:rPr>
                      <w:rFonts w:hint="eastAsia" w:cs="Times New Roman"/>
                      <w:sz w:val="21"/>
                      <w:szCs w:val="21"/>
                    </w:rPr>
                    <w:t>二次粉碎、制粒</w:t>
                  </w:r>
                </w:p>
              </w:tc>
              <w:tc>
                <w:tcPr>
                  <w:tcW w:w="681" w:type="pct"/>
                  <w:vMerge w:val="restart"/>
                  <w:vAlign w:val="center"/>
                </w:tcPr>
                <w:p w14:paraId="2568F172">
                  <w:pPr>
                    <w:spacing w:line="240" w:lineRule="auto"/>
                    <w:rPr>
                      <w:rFonts w:cs="Times New Roman"/>
                      <w:sz w:val="21"/>
                      <w:szCs w:val="21"/>
                      <w:lang w:val="en-US"/>
                    </w:rPr>
                  </w:pPr>
                  <w:r>
                    <w:rPr>
                      <w:rFonts w:hint="eastAsia" w:cs="Times New Roman"/>
                      <w:sz w:val="21"/>
                      <w:szCs w:val="21"/>
                      <w:lang w:val="en-US"/>
                    </w:rPr>
                    <w:t>6.69</w:t>
                  </w:r>
                  <w:r>
                    <w:rPr>
                      <w:rFonts w:cs="Times New Roman"/>
                      <w:color w:val="000000"/>
                      <w:lang w:val="en-US"/>
                    </w:rPr>
                    <w:t>×10</w:t>
                  </w:r>
                  <w:r>
                    <w:rPr>
                      <w:rFonts w:cs="Times New Roman"/>
                      <w:color w:val="000000"/>
                      <w:vertAlign w:val="superscript"/>
                      <w:lang w:val="en-US"/>
                    </w:rPr>
                    <w:t>-4</w:t>
                  </w:r>
                </w:p>
              </w:tc>
              <w:tc>
                <w:tcPr>
                  <w:tcW w:w="438" w:type="pct"/>
                  <w:vMerge w:val="restart"/>
                  <w:vAlign w:val="center"/>
                </w:tcPr>
                <w:p w14:paraId="4603627A">
                  <w:pPr>
                    <w:spacing w:line="240" w:lineRule="auto"/>
                    <w:rPr>
                      <w:rFonts w:cs="Times New Roman"/>
                      <w:sz w:val="21"/>
                      <w:szCs w:val="21"/>
                      <w:lang w:val="en-US"/>
                    </w:rPr>
                  </w:pPr>
                  <w:r>
                    <w:rPr>
                      <w:rFonts w:hint="eastAsia" w:cs="Times New Roman"/>
                      <w:sz w:val="21"/>
                      <w:szCs w:val="21"/>
                      <w:lang w:val="en-US"/>
                    </w:rPr>
                    <w:t>80</w:t>
                  </w:r>
                  <w:r>
                    <w:rPr>
                      <w:rFonts w:cs="Times New Roman"/>
                      <w:sz w:val="21"/>
                      <w:szCs w:val="21"/>
                      <w:lang w:val="en-US"/>
                    </w:rPr>
                    <w:t>%</w:t>
                  </w:r>
                </w:p>
              </w:tc>
              <w:tc>
                <w:tcPr>
                  <w:tcW w:w="402" w:type="pct"/>
                  <w:vAlign w:val="center"/>
                </w:tcPr>
                <w:p w14:paraId="0AE5C7C7">
                  <w:pPr>
                    <w:spacing w:line="240" w:lineRule="auto"/>
                    <w:rPr>
                      <w:rFonts w:cs="Times New Roman"/>
                      <w:sz w:val="21"/>
                      <w:szCs w:val="21"/>
                      <w:lang w:val="en-US"/>
                    </w:rPr>
                  </w:pPr>
                  <w:r>
                    <w:rPr>
                      <w:rFonts w:cs="Times New Roman"/>
                      <w:sz w:val="21"/>
                      <w:szCs w:val="21"/>
                      <w:lang w:val="en-US"/>
                    </w:rPr>
                    <w:t>收集</w:t>
                  </w:r>
                </w:p>
              </w:tc>
              <w:tc>
                <w:tcPr>
                  <w:tcW w:w="644" w:type="pct"/>
                  <w:vAlign w:val="center"/>
                </w:tcPr>
                <w:p w14:paraId="2C2DCE86">
                  <w:pPr>
                    <w:widowControl/>
                    <w:textAlignment w:val="center"/>
                    <w:rPr>
                      <w:rFonts w:cs="Times New Roman"/>
                      <w:sz w:val="21"/>
                      <w:szCs w:val="21"/>
                      <w:lang w:val="en-US"/>
                    </w:rPr>
                  </w:pPr>
                  <w:r>
                    <w:rPr>
                      <w:rFonts w:cs="Times New Roman"/>
                      <w:color w:val="000000"/>
                      <w:sz w:val="21"/>
                      <w:szCs w:val="21"/>
                      <w:lang w:val="en-US"/>
                    </w:rPr>
                    <w:t xml:space="preserve">90.984 </w:t>
                  </w:r>
                </w:p>
              </w:tc>
              <w:tc>
                <w:tcPr>
                  <w:tcW w:w="563" w:type="pct"/>
                  <w:vAlign w:val="center"/>
                </w:tcPr>
                <w:p w14:paraId="7458AB1D">
                  <w:pPr>
                    <w:spacing w:line="240" w:lineRule="auto"/>
                    <w:rPr>
                      <w:rFonts w:cs="Times New Roman"/>
                      <w:sz w:val="21"/>
                      <w:szCs w:val="21"/>
                      <w:lang w:val="en-US"/>
                    </w:rPr>
                  </w:pPr>
                  <w:r>
                    <w:rPr>
                      <w:rFonts w:cs="Times New Roman"/>
                      <w:sz w:val="21"/>
                      <w:szCs w:val="21"/>
                      <w:lang w:val="en-US"/>
                    </w:rPr>
                    <w:t>9</w:t>
                  </w:r>
                  <w:r>
                    <w:rPr>
                      <w:rFonts w:hint="eastAsia" w:cs="Times New Roman"/>
                      <w:sz w:val="21"/>
                      <w:szCs w:val="21"/>
                      <w:lang w:val="en-US"/>
                    </w:rPr>
                    <w:t>8</w:t>
                  </w:r>
                  <w:r>
                    <w:rPr>
                      <w:rFonts w:cs="Times New Roman"/>
                      <w:sz w:val="21"/>
                      <w:szCs w:val="21"/>
                      <w:lang w:val="en-US"/>
                    </w:rPr>
                    <w:t>%</w:t>
                  </w:r>
                </w:p>
              </w:tc>
              <w:tc>
                <w:tcPr>
                  <w:tcW w:w="561" w:type="pct"/>
                  <w:vAlign w:val="center"/>
                </w:tcPr>
                <w:p w14:paraId="08A97FD5">
                  <w:pPr>
                    <w:widowControl/>
                    <w:textAlignment w:val="center"/>
                    <w:rPr>
                      <w:rFonts w:cs="Times New Roman"/>
                      <w:sz w:val="21"/>
                      <w:szCs w:val="21"/>
                      <w:lang w:val="en-US"/>
                    </w:rPr>
                  </w:pPr>
                  <w:r>
                    <w:rPr>
                      <w:rFonts w:cs="Times New Roman"/>
                      <w:color w:val="000000"/>
                      <w:sz w:val="21"/>
                      <w:szCs w:val="21"/>
                      <w:lang w:val="en-US"/>
                    </w:rPr>
                    <w:t xml:space="preserve">1.820 </w:t>
                  </w:r>
                </w:p>
              </w:tc>
              <w:tc>
                <w:tcPr>
                  <w:tcW w:w="488" w:type="pct"/>
                  <w:vAlign w:val="center"/>
                </w:tcPr>
                <w:p w14:paraId="6999D170">
                  <w:pPr>
                    <w:widowControl/>
                    <w:textAlignment w:val="center"/>
                    <w:rPr>
                      <w:rFonts w:cs="Times New Roman"/>
                      <w:sz w:val="21"/>
                      <w:szCs w:val="21"/>
                      <w:lang w:val="en-US"/>
                    </w:rPr>
                  </w:pPr>
                  <w:r>
                    <w:rPr>
                      <w:rFonts w:cs="Times New Roman"/>
                      <w:color w:val="000000"/>
                      <w:sz w:val="21"/>
                      <w:szCs w:val="21"/>
                      <w:lang w:val="en-US"/>
                    </w:rPr>
                    <w:t xml:space="preserve">0.230 </w:t>
                  </w:r>
                </w:p>
              </w:tc>
              <w:tc>
                <w:tcPr>
                  <w:tcW w:w="810" w:type="pct"/>
                  <w:shd w:val="clear" w:color="auto" w:fill="auto"/>
                  <w:vAlign w:val="center"/>
                </w:tcPr>
                <w:p w14:paraId="4D04A555">
                  <w:pPr>
                    <w:widowControl/>
                    <w:textAlignment w:val="center"/>
                    <w:rPr>
                      <w:rFonts w:cs="Times New Roman"/>
                      <w:color w:val="000000"/>
                      <w:sz w:val="21"/>
                      <w:szCs w:val="21"/>
                      <w:lang w:val="en-US"/>
                    </w:rPr>
                  </w:pPr>
                  <w:r>
                    <w:rPr>
                      <w:rFonts w:cs="Times New Roman"/>
                      <w:color w:val="000000"/>
                      <w:sz w:val="21"/>
                      <w:szCs w:val="21"/>
                      <w:lang w:val="en-US"/>
                    </w:rPr>
                    <w:t xml:space="preserve">45.952 </w:t>
                  </w:r>
                </w:p>
              </w:tc>
            </w:tr>
            <w:tr w14:paraId="57D8A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9" w:type="pct"/>
                  <w:vMerge w:val="continue"/>
                  <w:vAlign w:val="center"/>
                </w:tcPr>
                <w:p w14:paraId="3F23470E">
                  <w:pPr>
                    <w:spacing w:line="240" w:lineRule="auto"/>
                    <w:rPr>
                      <w:rFonts w:cs="Times New Roman"/>
                      <w:sz w:val="21"/>
                      <w:szCs w:val="21"/>
                      <w:lang w:val="en-US"/>
                    </w:rPr>
                  </w:pPr>
                </w:p>
              </w:tc>
              <w:tc>
                <w:tcPr>
                  <w:tcW w:w="681" w:type="pct"/>
                  <w:vMerge w:val="continue"/>
                  <w:vAlign w:val="center"/>
                </w:tcPr>
                <w:p w14:paraId="4769AC3E">
                  <w:pPr>
                    <w:spacing w:line="240" w:lineRule="auto"/>
                    <w:rPr>
                      <w:rFonts w:cs="Times New Roman"/>
                      <w:sz w:val="21"/>
                      <w:szCs w:val="21"/>
                      <w:lang w:val="en-US"/>
                    </w:rPr>
                  </w:pPr>
                </w:p>
              </w:tc>
              <w:tc>
                <w:tcPr>
                  <w:tcW w:w="438" w:type="pct"/>
                  <w:vMerge w:val="continue"/>
                  <w:vAlign w:val="center"/>
                </w:tcPr>
                <w:p w14:paraId="3C019D4A">
                  <w:pPr>
                    <w:spacing w:line="240" w:lineRule="auto"/>
                    <w:rPr>
                      <w:rFonts w:cs="Times New Roman"/>
                      <w:sz w:val="21"/>
                      <w:szCs w:val="21"/>
                      <w:lang w:val="en-US"/>
                    </w:rPr>
                  </w:pPr>
                </w:p>
              </w:tc>
              <w:tc>
                <w:tcPr>
                  <w:tcW w:w="402" w:type="pct"/>
                  <w:vAlign w:val="center"/>
                </w:tcPr>
                <w:p w14:paraId="24FC06C3">
                  <w:pPr>
                    <w:spacing w:line="240" w:lineRule="auto"/>
                    <w:rPr>
                      <w:rFonts w:cs="Times New Roman"/>
                      <w:sz w:val="21"/>
                      <w:szCs w:val="21"/>
                      <w:lang w:val="en-US"/>
                    </w:rPr>
                  </w:pPr>
                  <w:r>
                    <w:rPr>
                      <w:rFonts w:cs="Times New Roman"/>
                      <w:sz w:val="21"/>
                      <w:szCs w:val="21"/>
                      <w:lang w:val="en-US"/>
                    </w:rPr>
                    <w:t>未收集</w:t>
                  </w:r>
                </w:p>
              </w:tc>
              <w:tc>
                <w:tcPr>
                  <w:tcW w:w="644" w:type="pct"/>
                  <w:vAlign w:val="center"/>
                </w:tcPr>
                <w:p w14:paraId="739C2960">
                  <w:pPr>
                    <w:widowControl/>
                    <w:textAlignment w:val="center"/>
                    <w:rPr>
                      <w:rFonts w:cs="Times New Roman"/>
                      <w:sz w:val="21"/>
                      <w:szCs w:val="21"/>
                      <w:lang w:val="en-US"/>
                    </w:rPr>
                  </w:pPr>
                  <w:r>
                    <w:rPr>
                      <w:rFonts w:cs="Times New Roman"/>
                      <w:color w:val="000000"/>
                      <w:sz w:val="21"/>
                      <w:szCs w:val="21"/>
                      <w:lang w:val="en-US"/>
                    </w:rPr>
                    <w:t xml:space="preserve">22.746 </w:t>
                  </w:r>
                </w:p>
              </w:tc>
              <w:tc>
                <w:tcPr>
                  <w:tcW w:w="563" w:type="pct"/>
                  <w:vAlign w:val="center"/>
                </w:tcPr>
                <w:p w14:paraId="48EC2D1A">
                  <w:pPr>
                    <w:spacing w:line="240" w:lineRule="auto"/>
                    <w:rPr>
                      <w:rFonts w:cs="Times New Roman"/>
                      <w:sz w:val="21"/>
                      <w:szCs w:val="21"/>
                      <w:lang w:val="en-US"/>
                    </w:rPr>
                  </w:pPr>
                  <w:r>
                    <w:rPr>
                      <w:rFonts w:hint="eastAsia" w:cs="Times New Roman"/>
                      <w:sz w:val="21"/>
                      <w:szCs w:val="21"/>
                      <w:lang w:val="en-US"/>
                    </w:rPr>
                    <w:t>8</w:t>
                  </w:r>
                  <w:r>
                    <w:rPr>
                      <w:rFonts w:cs="Times New Roman"/>
                      <w:sz w:val="21"/>
                      <w:szCs w:val="21"/>
                      <w:lang w:val="en-US"/>
                    </w:rPr>
                    <w:t>0%</w:t>
                  </w:r>
                </w:p>
              </w:tc>
              <w:tc>
                <w:tcPr>
                  <w:tcW w:w="561" w:type="pct"/>
                  <w:vAlign w:val="center"/>
                </w:tcPr>
                <w:p w14:paraId="278B2792">
                  <w:pPr>
                    <w:widowControl/>
                    <w:textAlignment w:val="center"/>
                    <w:rPr>
                      <w:rFonts w:cs="Times New Roman"/>
                      <w:sz w:val="21"/>
                      <w:szCs w:val="21"/>
                      <w:lang w:val="en-US"/>
                    </w:rPr>
                  </w:pPr>
                  <w:r>
                    <w:rPr>
                      <w:rFonts w:cs="Times New Roman"/>
                      <w:color w:val="000000"/>
                      <w:sz w:val="21"/>
                      <w:szCs w:val="21"/>
                      <w:lang w:val="en-US"/>
                    </w:rPr>
                    <w:t xml:space="preserve">4.549 </w:t>
                  </w:r>
                </w:p>
              </w:tc>
              <w:tc>
                <w:tcPr>
                  <w:tcW w:w="488" w:type="pct"/>
                  <w:vAlign w:val="center"/>
                </w:tcPr>
                <w:p w14:paraId="2079DFD0">
                  <w:pPr>
                    <w:widowControl/>
                    <w:textAlignment w:val="center"/>
                    <w:rPr>
                      <w:rFonts w:cs="Times New Roman"/>
                      <w:sz w:val="21"/>
                      <w:szCs w:val="21"/>
                      <w:lang w:val="en-US"/>
                    </w:rPr>
                  </w:pPr>
                  <w:r>
                    <w:rPr>
                      <w:rFonts w:cs="Times New Roman"/>
                      <w:color w:val="000000"/>
                      <w:sz w:val="21"/>
                      <w:szCs w:val="21"/>
                      <w:lang w:val="en-US"/>
                    </w:rPr>
                    <w:t xml:space="preserve">0.574 </w:t>
                  </w:r>
                </w:p>
              </w:tc>
              <w:tc>
                <w:tcPr>
                  <w:tcW w:w="810" w:type="pct"/>
                  <w:vAlign w:val="center"/>
                </w:tcPr>
                <w:p w14:paraId="7E8BE4E2">
                  <w:pPr>
                    <w:widowControl/>
                    <w:textAlignment w:val="center"/>
                    <w:rPr>
                      <w:rFonts w:cs="Times New Roman"/>
                      <w:sz w:val="21"/>
                      <w:szCs w:val="21"/>
                      <w:lang w:val="en-US"/>
                    </w:rPr>
                  </w:pPr>
                  <w:r>
                    <w:rPr>
                      <w:rFonts w:cs="Times New Roman"/>
                      <w:color w:val="000000"/>
                      <w:sz w:val="21"/>
                      <w:szCs w:val="21"/>
                      <w:lang w:val="en-US"/>
                    </w:rPr>
                    <w:t>—</w:t>
                  </w:r>
                </w:p>
              </w:tc>
            </w:tr>
          </w:tbl>
          <w:p w14:paraId="2D742092">
            <w:pPr>
              <w:autoSpaceDE/>
              <w:autoSpaceDN/>
              <w:spacing w:line="500" w:lineRule="exact"/>
              <w:ind w:firstLine="480"/>
              <w:jc w:val="left"/>
              <w:rPr>
                <w:rFonts w:cs="Times New Roman"/>
              </w:rPr>
            </w:pPr>
            <w:r>
              <w:rPr>
                <w:rFonts w:hint="eastAsia" w:cs="Times New Roman"/>
              </w:rPr>
              <w:t>⑸压块粉尘</w:t>
            </w:r>
          </w:p>
          <w:p w14:paraId="5B125D80">
            <w:pPr>
              <w:widowControl/>
              <w:spacing w:line="500" w:lineRule="exact"/>
              <w:ind w:firstLine="480" w:firstLineChars="200"/>
              <w:jc w:val="left"/>
              <w:rPr>
                <w:rFonts w:cs="Times New Roman"/>
                <w:color w:val="000000"/>
                <w:lang w:val="en-US"/>
              </w:rPr>
            </w:pPr>
            <w:r>
              <w:rPr>
                <w:rFonts w:hint="eastAsia" w:cs="Times New Roman"/>
                <w:color w:val="000000"/>
                <w:lang w:val="en-US"/>
              </w:rPr>
              <w:t>本项目压块过程产生的颗粒物</w:t>
            </w:r>
            <w:r>
              <w:rPr>
                <w:rFonts w:cs="Times New Roman"/>
                <w:color w:val="000000"/>
                <w:lang w:val="en-US"/>
              </w:rPr>
              <w:t>，由</w:t>
            </w:r>
            <w:r>
              <w:rPr>
                <w:rFonts w:hint="eastAsia" w:cs="Times New Roman"/>
                <w:color w:val="000000"/>
                <w:lang w:val="en-US"/>
              </w:rPr>
              <w:t>集尘罩收集后经</w:t>
            </w:r>
            <w:r>
              <w:rPr>
                <w:rFonts w:cs="Times New Roman"/>
                <w:color w:val="000000"/>
                <w:lang w:val="en-US"/>
              </w:rPr>
              <w:t>布袋除尘器进行处理，处理后的废气由1</w:t>
            </w:r>
            <w:r>
              <w:rPr>
                <w:rFonts w:hint="eastAsia" w:cs="Times New Roman"/>
                <w:color w:val="000000"/>
                <w:lang w:val="en-US"/>
              </w:rPr>
              <w:t>7</w:t>
            </w:r>
            <w:r>
              <w:rPr>
                <w:rFonts w:cs="Times New Roman"/>
                <w:color w:val="000000"/>
                <w:lang w:val="en-US"/>
              </w:rPr>
              <w:t>m高排气筒（</w:t>
            </w:r>
            <w:r>
              <w:rPr>
                <w:rFonts w:hint="eastAsia" w:cs="Times New Roman"/>
                <w:color w:val="000000"/>
                <w:lang w:val="en-US"/>
              </w:rPr>
              <w:t>DA00</w:t>
            </w:r>
            <w:r>
              <w:rPr>
                <w:rFonts w:hint="eastAsia" w:cs="Times New Roman"/>
                <w:color w:val="000000"/>
                <w:lang w:val="en-US" w:eastAsia="zh-CN"/>
              </w:rPr>
              <w:t>1</w:t>
            </w:r>
            <w:r>
              <w:rPr>
                <w:rFonts w:cs="Times New Roman"/>
                <w:color w:val="000000"/>
                <w:lang w:val="en-US"/>
              </w:rPr>
              <w:t>）排放</w:t>
            </w:r>
            <w:r>
              <w:rPr>
                <w:rFonts w:hint="eastAsia" w:cs="Times New Roman"/>
                <w:color w:val="000000"/>
                <w:lang w:val="en-US"/>
              </w:rPr>
              <w:t>。项目压块后的产品量为10000t/a，工作时长为7920h（330d</w:t>
            </w:r>
            <w:r>
              <w:rPr>
                <w:rFonts w:cs="Times New Roman"/>
                <w:color w:val="000000"/>
                <w:lang w:val="en-US"/>
              </w:rPr>
              <w:t>×</w:t>
            </w:r>
            <w:r>
              <w:rPr>
                <w:rFonts w:hint="eastAsia" w:cs="Times New Roman"/>
                <w:color w:val="000000"/>
                <w:lang w:val="en-US"/>
              </w:rPr>
              <w:t>24h）。</w:t>
            </w:r>
          </w:p>
          <w:p w14:paraId="6A99D6E2">
            <w:pPr>
              <w:widowControl/>
              <w:spacing w:line="500" w:lineRule="exact"/>
              <w:ind w:firstLine="480" w:firstLineChars="200"/>
              <w:jc w:val="left"/>
              <w:rPr>
                <w:rFonts w:cs="Times New Roman"/>
              </w:rPr>
            </w:pPr>
            <w:r>
              <w:rPr>
                <w:rFonts w:hint="eastAsia" w:cs="Times New Roman"/>
                <w:color w:val="000000"/>
                <w:lang w:val="en-US"/>
              </w:rPr>
              <w:t>参照</w:t>
            </w:r>
            <w:r>
              <w:rPr>
                <w:rFonts w:cs="Times New Roman"/>
                <w:color w:val="000000"/>
                <w:lang w:val="en-US"/>
              </w:rPr>
              <w:t>《排放源统计调查产排污核算方法和系数手册》</w:t>
            </w:r>
            <w:r>
              <w:rPr>
                <w:rFonts w:hint="eastAsia" w:cs="Times New Roman"/>
                <w:color w:val="000000"/>
                <w:lang w:val="en-US"/>
              </w:rPr>
              <w:t>中</w:t>
            </w:r>
            <w:r>
              <w:rPr>
                <w:rFonts w:cs="Times New Roman"/>
                <w:color w:val="000000"/>
                <w:lang w:val="en-US"/>
              </w:rPr>
              <w:t>2542生物质致密成型燃料加工行业系数表，</w:t>
            </w:r>
            <w:r>
              <w:rPr>
                <w:rFonts w:hint="eastAsia" w:ascii="宋体" w:hAnsi="宋体"/>
                <w:color w:val="000000"/>
                <w:lang w:val="en-US"/>
              </w:rPr>
              <w:t>剪切、破碎、筛分、造粒</w:t>
            </w:r>
            <w:r>
              <w:rPr>
                <w:rFonts w:cs="Times New Roman"/>
                <w:color w:val="000000"/>
                <w:lang w:val="en-US"/>
              </w:rPr>
              <w:t>工序的产污系数为6.69×10</w:t>
            </w:r>
            <w:r>
              <w:rPr>
                <w:rFonts w:cs="Times New Roman"/>
                <w:color w:val="000000"/>
                <w:vertAlign w:val="superscript"/>
                <w:lang w:val="en-US"/>
              </w:rPr>
              <w:t>-4</w:t>
            </w:r>
            <w:r>
              <w:rPr>
                <w:rFonts w:cs="Times New Roman"/>
                <w:color w:val="000000"/>
                <w:lang w:val="en-US"/>
              </w:rPr>
              <w:t>吨/吨产品</w:t>
            </w:r>
            <w:r>
              <w:rPr>
                <w:rFonts w:cs="Times New Roman"/>
                <w:lang w:val="en-US"/>
              </w:rPr>
              <w:t>，</w:t>
            </w:r>
            <w:r>
              <w:rPr>
                <w:rFonts w:hint="eastAsia" w:cs="Times New Roman"/>
                <w:lang w:val="en-US"/>
              </w:rPr>
              <w:t>布袋除尘器</w:t>
            </w:r>
            <w:r>
              <w:rPr>
                <w:rFonts w:cs="Times New Roman"/>
                <w:lang w:val="en-US"/>
              </w:rPr>
              <w:t>的处理效率为9</w:t>
            </w:r>
            <w:r>
              <w:rPr>
                <w:rFonts w:hint="eastAsia" w:cs="Times New Roman"/>
                <w:lang w:val="en-US"/>
              </w:rPr>
              <w:t>8</w:t>
            </w:r>
            <w:r>
              <w:rPr>
                <w:rFonts w:cs="Times New Roman"/>
                <w:lang w:val="en-US"/>
              </w:rPr>
              <w:t>%，除尘器风量为</w:t>
            </w:r>
            <w:r>
              <w:rPr>
                <w:rFonts w:hint="eastAsia" w:cs="Times New Roman"/>
                <w:lang w:val="en-US"/>
              </w:rPr>
              <w:t>5</w:t>
            </w:r>
            <w:r>
              <w:rPr>
                <w:rFonts w:cs="Times New Roman"/>
                <w:lang w:val="en-US"/>
              </w:rPr>
              <w:t>000m</w:t>
            </w:r>
            <w:r>
              <w:rPr>
                <w:rFonts w:cs="Times New Roman"/>
                <w:vertAlign w:val="superscript"/>
                <w:lang w:val="en-US"/>
              </w:rPr>
              <w:t>3</w:t>
            </w:r>
            <w:r>
              <w:rPr>
                <w:rFonts w:cs="Times New Roman"/>
                <w:lang w:val="en-US"/>
              </w:rPr>
              <w:t>/h。</w:t>
            </w:r>
            <w:r>
              <w:rPr>
                <w:rFonts w:hint="eastAsia" w:cs="Times New Roman"/>
              </w:rPr>
              <w:t>未被集气罩收集的颗粒物经</w:t>
            </w:r>
            <w:r>
              <w:rPr>
                <w:rFonts w:cs="Times New Roman"/>
              </w:rPr>
              <w:t>封闭车间措施</w:t>
            </w:r>
            <w:r>
              <w:rPr>
                <w:rFonts w:hint="eastAsia" w:cs="Times New Roman"/>
              </w:rPr>
              <w:t>（抑尘效率为</w:t>
            </w:r>
            <w:r>
              <w:rPr>
                <w:rFonts w:hint="eastAsia" w:cs="Times New Roman"/>
                <w:lang w:val="en-US"/>
              </w:rPr>
              <w:t>80%</w:t>
            </w:r>
            <w:r>
              <w:rPr>
                <w:rFonts w:hint="eastAsia" w:cs="Times New Roman"/>
              </w:rPr>
              <w:t>）</w:t>
            </w:r>
            <w:r>
              <w:rPr>
                <w:rFonts w:cs="Times New Roman"/>
              </w:rPr>
              <w:t>处理</w:t>
            </w:r>
            <w:r>
              <w:rPr>
                <w:rFonts w:hint="eastAsia" w:cs="Times New Roman"/>
              </w:rPr>
              <w:t>无组织排放</w:t>
            </w:r>
            <w:r>
              <w:rPr>
                <w:rFonts w:cs="Times New Roman"/>
                <w:color w:val="000000"/>
                <w:lang w:val="en-US"/>
              </w:rPr>
              <w:t>。</w:t>
            </w:r>
          </w:p>
          <w:p w14:paraId="2AD57EB5">
            <w:pPr>
              <w:widowControl/>
              <w:spacing w:line="500" w:lineRule="exact"/>
              <w:ind w:firstLine="480" w:firstLineChars="200"/>
              <w:jc w:val="left"/>
              <w:rPr>
                <w:rFonts w:hint="eastAsia" w:ascii="宋体" w:hAnsi="宋体"/>
                <w:b/>
                <w:bCs/>
                <w:sz w:val="21"/>
                <w:szCs w:val="21"/>
                <w:lang w:val="en-US"/>
              </w:rPr>
            </w:pPr>
            <w:r>
              <w:rPr>
                <w:rFonts w:cs="Times New Roman"/>
                <w:lang w:val="en-US"/>
              </w:rPr>
              <w:t>本项目</w:t>
            </w:r>
            <w:r>
              <w:rPr>
                <w:rFonts w:hint="eastAsia" w:cs="Times New Roman"/>
                <w:color w:val="000000"/>
                <w:lang w:val="en-US"/>
              </w:rPr>
              <w:t>压块</w:t>
            </w:r>
            <w:r>
              <w:rPr>
                <w:rFonts w:hint="eastAsia" w:cs="Times New Roman"/>
                <w:lang w:val="en-US"/>
              </w:rPr>
              <w:t>工序</w:t>
            </w:r>
            <w:r>
              <w:rPr>
                <w:rFonts w:cs="Times New Roman"/>
                <w:lang w:val="en-US"/>
              </w:rPr>
              <w:t>排放污染物情况如下表所示。</w:t>
            </w:r>
          </w:p>
          <w:p w14:paraId="5B6AC117">
            <w:pPr>
              <w:widowControl/>
              <w:rPr>
                <w:sz w:val="21"/>
                <w:szCs w:val="21"/>
              </w:rPr>
            </w:pPr>
            <w:r>
              <w:rPr>
                <w:rFonts w:hint="eastAsia" w:ascii="宋体" w:hAnsi="宋体"/>
                <w:b/>
                <w:bCs/>
                <w:sz w:val="21"/>
                <w:szCs w:val="21"/>
                <w:lang w:val="en-US"/>
              </w:rPr>
              <w:t>表</w:t>
            </w:r>
            <w:r>
              <w:rPr>
                <w:rFonts w:cs="Times New Roman"/>
                <w:b/>
                <w:bCs/>
                <w:sz w:val="21"/>
                <w:szCs w:val="21"/>
                <w:lang w:val="en-US"/>
              </w:rPr>
              <w:t>4-</w:t>
            </w:r>
            <w:r>
              <w:rPr>
                <w:rFonts w:hint="eastAsia" w:cs="Times New Roman"/>
                <w:b/>
                <w:bCs/>
                <w:sz w:val="21"/>
                <w:szCs w:val="21"/>
                <w:lang w:val="en-US"/>
              </w:rPr>
              <w:t xml:space="preserve">4  </w:t>
            </w:r>
            <w:r>
              <w:rPr>
                <w:rFonts w:cs="Times New Roman"/>
                <w:b/>
                <w:bCs/>
                <w:sz w:val="21"/>
                <w:szCs w:val="21"/>
                <w:lang w:val="en-US"/>
              </w:rPr>
              <w:t xml:space="preserve"> </w:t>
            </w:r>
            <w:r>
              <w:rPr>
                <w:rFonts w:hint="eastAsia" w:cs="Times New Roman"/>
                <w:b/>
                <w:bCs/>
                <w:color w:val="000000"/>
                <w:sz w:val="21"/>
                <w:szCs w:val="21"/>
                <w:lang w:val="en-US"/>
              </w:rPr>
              <w:t>压块</w:t>
            </w:r>
            <w:r>
              <w:rPr>
                <w:rFonts w:hint="eastAsia" w:ascii="宋体" w:hAnsi="宋体"/>
                <w:b/>
                <w:bCs/>
                <w:sz w:val="21"/>
                <w:szCs w:val="21"/>
                <w:lang w:val="en-US"/>
              </w:rPr>
              <w:t>工序颗粒物产生和排放表</w:t>
            </w:r>
          </w:p>
          <w:tbl>
            <w:tblPr>
              <w:tblStyle w:val="22"/>
              <w:tblW w:w="49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201"/>
              <w:gridCol w:w="795"/>
              <w:gridCol w:w="691"/>
              <w:gridCol w:w="960"/>
              <w:gridCol w:w="950"/>
              <w:gridCol w:w="945"/>
              <w:gridCol w:w="827"/>
              <w:gridCol w:w="1361"/>
            </w:tblGrid>
            <w:tr w14:paraId="08D4A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vAlign w:val="center"/>
                </w:tcPr>
                <w:p w14:paraId="297E794E">
                  <w:pPr>
                    <w:spacing w:line="240" w:lineRule="auto"/>
                    <w:rPr>
                      <w:rFonts w:cs="Times New Roman"/>
                      <w:b/>
                      <w:bCs/>
                      <w:sz w:val="21"/>
                      <w:szCs w:val="21"/>
                      <w:lang w:val="en-US"/>
                    </w:rPr>
                  </w:pPr>
                  <w:r>
                    <w:rPr>
                      <w:rFonts w:cs="Times New Roman"/>
                      <w:b/>
                      <w:bCs/>
                      <w:sz w:val="21"/>
                      <w:szCs w:val="21"/>
                      <w:lang w:val="en-US"/>
                    </w:rPr>
                    <w:t>工序</w:t>
                  </w:r>
                </w:p>
              </w:tc>
              <w:tc>
                <w:tcPr>
                  <w:tcW w:w="713" w:type="pct"/>
                  <w:vAlign w:val="center"/>
                </w:tcPr>
                <w:p w14:paraId="74007907">
                  <w:pPr>
                    <w:spacing w:line="240" w:lineRule="auto"/>
                    <w:rPr>
                      <w:rFonts w:cs="Times New Roman"/>
                      <w:b/>
                      <w:bCs/>
                      <w:sz w:val="21"/>
                      <w:szCs w:val="21"/>
                      <w:lang w:val="en-US"/>
                    </w:rPr>
                  </w:pPr>
                  <w:r>
                    <w:rPr>
                      <w:rFonts w:hint="eastAsia" w:cs="Times New Roman"/>
                      <w:b/>
                      <w:bCs/>
                      <w:sz w:val="21"/>
                      <w:szCs w:val="21"/>
                      <w:lang w:val="en-US"/>
                    </w:rPr>
                    <w:t>产污系数</w:t>
                  </w:r>
                  <w:r>
                    <w:rPr>
                      <w:rFonts w:hint="eastAsia"/>
                      <w:b/>
                      <w:bCs/>
                    </w:rPr>
                    <w:t>（</w:t>
                  </w:r>
                  <w:r>
                    <w:rPr>
                      <w:rFonts w:hint="eastAsia" w:cs="Times New Roman"/>
                      <w:b/>
                      <w:bCs/>
                      <w:lang w:val="en-US"/>
                    </w:rPr>
                    <w:t>t</w:t>
                  </w:r>
                  <w:r>
                    <w:rPr>
                      <w:rFonts w:cs="Times New Roman"/>
                      <w:b/>
                      <w:bCs/>
                      <w:lang w:val="en-US"/>
                    </w:rPr>
                    <w:t>/t</w:t>
                  </w:r>
                  <w:r>
                    <w:rPr>
                      <w:rFonts w:hint="eastAsia" w:cs="Times New Roman"/>
                      <w:b/>
                      <w:bCs/>
                      <w:lang w:val="en-US"/>
                    </w:rPr>
                    <w:t>）</w:t>
                  </w:r>
                </w:p>
              </w:tc>
              <w:tc>
                <w:tcPr>
                  <w:tcW w:w="472" w:type="pct"/>
                  <w:vAlign w:val="center"/>
                </w:tcPr>
                <w:p w14:paraId="512FFDA0">
                  <w:pPr>
                    <w:spacing w:line="240" w:lineRule="auto"/>
                    <w:rPr>
                      <w:rFonts w:cs="Times New Roman"/>
                      <w:b/>
                      <w:bCs/>
                      <w:sz w:val="21"/>
                      <w:szCs w:val="21"/>
                      <w:lang w:val="en-US"/>
                    </w:rPr>
                  </w:pPr>
                  <w:r>
                    <w:rPr>
                      <w:rFonts w:cs="Times New Roman"/>
                      <w:b/>
                      <w:bCs/>
                      <w:sz w:val="21"/>
                      <w:szCs w:val="21"/>
                      <w:lang w:val="en-US"/>
                    </w:rPr>
                    <w:t>收集率</w:t>
                  </w:r>
                </w:p>
              </w:tc>
              <w:tc>
                <w:tcPr>
                  <w:tcW w:w="410" w:type="pct"/>
                  <w:vAlign w:val="center"/>
                </w:tcPr>
                <w:p w14:paraId="3921B52C">
                  <w:pPr>
                    <w:spacing w:line="240" w:lineRule="auto"/>
                    <w:rPr>
                      <w:rFonts w:cs="Times New Roman"/>
                      <w:b/>
                      <w:bCs/>
                      <w:sz w:val="21"/>
                      <w:szCs w:val="21"/>
                      <w:lang w:val="en-US"/>
                    </w:rPr>
                  </w:pPr>
                  <w:r>
                    <w:rPr>
                      <w:rFonts w:cs="Times New Roman"/>
                      <w:b/>
                      <w:bCs/>
                      <w:sz w:val="21"/>
                      <w:szCs w:val="21"/>
                      <w:lang w:val="en-US"/>
                    </w:rPr>
                    <w:t>/</w:t>
                  </w:r>
                </w:p>
              </w:tc>
              <w:tc>
                <w:tcPr>
                  <w:tcW w:w="570" w:type="pct"/>
                  <w:vAlign w:val="center"/>
                </w:tcPr>
                <w:p w14:paraId="5D302EDA">
                  <w:pPr>
                    <w:spacing w:line="240" w:lineRule="auto"/>
                    <w:rPr>
                      <w:rFonts w:cs="Times New Roman"/>
                      <w:b/>
                      <w:bCs/>
                      <w:sz w:val="21"/>
                      <w:szCs w:val="21"/>
                      <w:lang w:val="en-US"/>
                    </w:rPr>
                  </w:pPr>
                  <w:r>
                    <w:rPr>
                      <w:rFonts w:cs="Times New Roman"/>
                      <w:b/>
                      <w:bCs/>
                      <w:sz w:val="21"/>
                      <w:szCs w:val="21"/>
                      <w:lang w:val="en-US"/>
                    </w:rPr>
                    <w:t>产生量</w:t>
                  </w:r>
                  <w:r>
                    <w:rPr>
                      <w:rFonts w:hint="eastAsia" w:cs="Times New Roman"/>
                      <w:b/>
                      <w:bCs/>
                      <w:sz w:val="21"/>
                      <w:szCs w:val="21"/>
                      <w:lang w:val="en-US"/>
                    </w:rPr>
                    <w:t>（</w:t>
                  </w:r>
                  <w:r>
                    <w:rPr>
                      <w:rFonts w:cs="Times New Roman"/>
                      <w:b/>
                      <w:bCs/>
                      <w:sz w:val="21"/>
                      <w:szCs w:val="21"/>
                      <w:lang w:val="en-US"/>
                    </w:rPr>
                    <w:t>t/a</w:t>
                  </w:r>
                  <w:r>
                    <w:rPr>
                      <w:rFonts w:hint="eastAsia" w:cs="Times New Roman"/>
                      <w:b/>
                      <w:bCs/>
                      <w:sz w:val="21"/>
                      <w:szCs w:val="21"/>
                      <w:lang w:val="en-US"/>
                    </w:rPr>
                    <w:t>）</w:t>
                  </w:r>
                </w:p>
              </w:tc>
              <w:tc>
                <w:tcPr>
                  <w:tcW w:w="564" w:type="pct"/>
                  <w:vAlign w:val="center"/>
                </w:tcPr>
                <w:p w14:paraId="1C82412E">
                  <w:pPr>
                    <w:spacing w:line="240" w:lineRule="auto"/>
                    <w:rPr>
                      <w:rFonts w:cs="Times New Roman"/>
                      <w:b/>
                      <w:bCs/>
                      <w:sz w:val="21"/>
                      <w:szCs w:val="21"/>
                      <w:lang w:val="en-US"/>
                    </w:rPr>
                  </w:pPr>
                  <w:r>
                    <w:rPr>
                      <w:rFonts w:cs="Times New Roman"/>
                      <w:b/>
                      <w:bCs/>
                      <w:sz w:val="21"/>
                      <w:szCs w:val="21"/>
                      <w:lang w:val="en-US"/>
                    </w:rPr>
                    <w:t>处理效率</w:t>
                  </w:r>
                </w:p>
              </w:tc>
              <w:tc>
                <w:tcPr>
                  <w:tcW w:w="561" w:type="pct"/>
                  <w:vAlign w:val="center"/>
                </w:tcPr>
                <w:p w14:paraId="4C0B4F56">
                  <w:pPr>
                    <w:spacing w:line="240" w:lineRule="auto"/>
                    <w:rPr>
                      <w:rFonts w:cs="Times New Roman"/>
                      <w:b/>
                      <w:bCs/>
                      <w:sz w:val="21"/>
                      <w:szCs w:val="21"/>
                    </w:rPr>
                  </w:pPr>
                  <w:r>
                    <w:rPr>
                      <w:rFonts w:cs="Times New Roman"/>
                      <w:b/>
                      <w:bCs/>
                      <w:sz w:val="21"/>
                      <w:szCs w:val="21"/>
                      <w:lang w:val="en-US"/>
                    </w:rPr>
                    <w:t>排放量</w:t>
                  </w:r>
                </w:p>
                <w:p w14:paraId="68EF76F9">
                  <w:pPr>
                    <w:spacing w:line="240" w:lineRule="auto"/>
                    <w:rPr>
                      <w:rFonts w:cs="Times New Roman"/>
                      <w:b/>
                      <w:bCs/>
                      <w:sz w:val="21"/>
                      <w:szCs w:val="21"/>
                      <w:lang w:val="en-US"/>
                    </w:rPr>
                  </w:pPr>
                  <w:r>
                    <w:rPr>
                      <w:rFonts w:cs="Times New Roman"/>
                      <w:b/>
                      <w:bCs/>
                      <w:sz w:val="21"/>
                      <w:szCs w:val="21"/>
                      <w:lang w:val="en-US"/>
                    </w:rPr>
                    <w:t>(t/a)</w:t>
                  </w:r>
                </w:p>
              </w:tc>
              <w:tc>
                <w:tcPr>
                  <w:tcW w:w="491" w:type="pct"/>
                  <w:vAlign w:val="center"/>
                </w:tcPr>
                <w:p w14:paraId="45B41B67">
                  <w:pPr>
                    <w:spacing w:line="240" w:lineRule="auto"/>
                    <w:rPr>
                      <w:rFonts w:cs="Times New Roman"/>
                      <w:b/>
                      <w:bCs/>
                      <w:sz w:val="21"/>
                      <w:szCs w:val="21"/>
                    </w:rPr>
                  </w:pPr>
                  <w:r>
                    <w:rPr>
                      <w:rFonts w:cs="Times New Roman"/>
                      <w:b/>
                      <w:bCs/>
                      <w:sz w:val="21"/>
                      <w:szCs w:val="21"/>
                      <w:lang w:val="en-US"/>
                    </w:rPr>
                    <w:t>排放速率</w:t>
                  </w:r>
                </w:p>
                <w:p w14:paraId="298C1C4E">
                  <w:pPr>
                    <w:spacing w:line="240" w:lineRule="auto"/>
                    <w:rPr>
                      <w:rFonts w:cs="Times New Roman"/>
                      <w:b/>
                      <w:bCs/>
                      <w:sz w:val="21"/>
                      <w:szCs w:val="21"/>
                      <w:lang w:val="en-US"/>
                    </w:rPr>
                  </w:pPr>
                  <w:r>
                    <w:rPr>
                      <w:rFonts w:cs="Times New Roman"/>
                      <w:b/>
                      <w:bCs/>
                      <w:sz w:val="21"/>
                      <w:szCs w:val="21"/>
                      <w:lang w:val="en-US"/>
                    </w:rPr>
                    <w:t>(kg/h)</w:t>
                  </w:r>
                </w:p>
              </w:tc>
              <w:tc>
                <w:tcPr>
                  <w:tcW w:w="808" w:type="pct"/>
                  <w:vAlign w:val="center"/>
                </w:tcPr>
                <w:p w14:paraId="7F26A6A9">
                  <w:pPr>
                    <w:spacing w:line="240" w:lineRule="auto"/>
                    <w:rPr>
                      <w:rFonts w:cs="Times New Roman"/>
                      <w:b/>
                      <w:bCs/>
                      <w:sz w:val="21"/>
                      <w:szCs w:val="21"/>
                      <w:lang w:val="en-US"/>
                    </w:rPr>
                  </w:pPr>
                  <w:r>
                    <w:rPr>
                      <w:rFonts w:cs="Times New Roman"/>
                      <w:b/>
                      <w:bCs/>
                      <w:sz w:val="21"/>
                      <w:szCs w:val="21"/>
                    </w:rPr>
                    <w:t>浓度（mg/m</w:t>
                  </w:r>
                  <w:r>
                    <w:rPr>
                      <w:rFonts w:cs="Times New Roman"/>
                      <w:b/>
                      <w:bCs/>
                      <w:sz w:val="21"/>
                      <w:szCs w:val="21"/>
                      <w:vertAlign w:val="superscript"/>
                    </w:rPr>
                    <w:t>3</w:t>
                  </w:r>
                  <w:r>
                    <w:rPr>
                      <w:rFonts w:cs="Times New Roman"/>
                      <w:b/>
                      <w:bCs/>
                      <w:sz w:val="21"/>
                      <w:szCs w:val="21"/>
                    </w:rPr>
                    <w:t>）</w:t>
                  </w:r>
                </w:p>
              </w:tc>
            </w:tr>
            <w:tr w14:paraId="7A32F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vMerge w:val="restart"/>
                  <w:vAlign w:val="center"/>
                </w:tcPr>
                <w:p w14:paraId="615C2FE9">
                  <w:pPr>
                    <w:spacing w:line="240" w:lineRule="auto"/>
                    <w:rPr>
                      <w:rFonts w:cs="Times New Roman"/>
                      <w:sz w:val="21"/>
                      <w:szCs w:val="21"/>
                      <w:lang w:val="en-US"/>
                    </w:rPr>
                  </w:pPr>
                  <w:r>
                    <w:rPr>
                      <w:rFonts w:hint="eastAsia" w:cs="Times New Roman"/>
                      <w:sz w:val="21"/>
                      <w:szCs w:val="21"/>
                    </w:rPr>
                    <w:t>压块</w:t>
                  </w:r>
                </w:p>
              </w:tc>
              <w:tc>
                <w:tcPr>
                  <w:tcW w:w="713" w:type="pct"/>
                  <w:vMerge w:val="restart"/>
                  <w:vAlign w:val="center"/>
                </w:tcPr>
                <w:p w14:paraId="28A6F861">
                  <w:pPr>
                    <w:spacing w:line="240" w:lineRule="auto"/>
                    <w:rPr>
                      <w:rFonts w:cs="Times New Roman"/>
                      <w:sz w:val="21"/>
                      <w:szCs w:val="21"/>
                      <w:lang w:val="en-US"/>
                    </w:rPr>
                  </w:pPr>
                  <w:r>
                    <w:rPr>
                      <w:rFonts w:hint="eastAsia" w:cs="Times New Roman"/>
                      <w:sz w:val="21"/>
                      <w:szCs w:val="21"/>
                      <w:lang w:val="en-US" w:eastAsia="zh-CN"/>
                    </w:rPr>
                    <w:t>6.69</w:t>
                  </w:r>
                  <w:r>
                    <w:rPr>
                      <w:rFonts w:cs="Times New Roman"/>
                      <w:color w:val="000000"/>
                      <w:lang w:val="en-US"/>
                    </w:rPr>
                    <w:t>×10</w:t>
                  </w:r>
                  <w:r>
                    <w:rPr>
                      <w:rFonts w:cs="Times New Roman"/>
                      <w:color w:val="000000"/>
                      <w:vertAlign w:val="superscript"/>
                      <w:lang w:val="en-US"/>
                    </w:rPr>
                    <w:t>-4</w:t>
                  </w:r>
                </w:p>
              </w:tc>
              <w:tc>
                <w:tcPr>
                  <w:tcW w:w="472" w:type="pct"/>
                  <w:vMerge w:val="restart"/>
                  <w:vAlign w:val="center"/>
                </w:tcPr>
                <w:p w14:paraId="289368F2">
                  <w:pPr>
                    <w:spacing w:line="240" w:lineRule="auto"/>
                    <w:rPr>
                      <w:rFonts w:cs="Times New Roman"/>
                      <w:sz w:val="21"/>
                      <w:szCs w:val="21"/>
                      <w:lang w:val="en-US"/>
                    </w:rPr>
                  </w:pPr>
                  <w:r>
                    <w:rPr>
                      <w:rFonts w:hint="eastAsia" w:cs="Times New Roman"/>
                      <w:sz w:val="21"/>
                      <w:szCs w:val="21"/>
                      <w:lang w:val="en-US"/>
                    </w:rPr>
                    <w:t>80</w:t>
                  </w:r>
                  <w:r>
                    <w:rPr>
                      <w:rFonts w:cs="Times New Roman"/>
                      <w:sz w:val="21"/>
                      <w:szCs w:val="21"/>
                      <w:lang w:val="en-US"/>
                    </w:rPr>
                    <w:t>%</w:t>
                  </w:r>
                </w:p>
              </w:tc>
              <w:tc>
                <w:tcPr>
                  <w:tcW w:w="410" w:type="pct"/>
                  <w:vAlign w:val="center"/>
                </w:tcPr>
                <w:p w14:paraId="3A2DDF3C">
                  <w:pPr>
                    <w:spacing w:line="240" w:lineRule="auto"/>
                    <w:rPr>
                      <w:rFonts w:cs="Times New Roman"/>
                      <w:sz w:val="21"/>
                      <w:szCs w:val="21"/>
                      <w:lang w:val="en-US"/>
                    </w:rPr>
                  </w:pPr>
                  <w:r>
                    <w:rPr>
                      <w:rFonts w:cs="Times New Roman"/>
                      <w:sz w:val="21"/>
                      <w:szCs w:val="21"/>
                      <w:lang w:val="en-US"/>
                    </w:rPr>
                    <w:t>收集</w:t>
                  </w:r>
                </w:p>
              </w:tc>
              <w:tc>
                <w:tcPr>
                  <w:tcW w:w="960" w:type="dxa"/>
                  <w:vAlign w:val="center"/>
                </w:tcPr>
                <w:p w14:paraId="0CD9DA0A">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5.352 </w:t>
                  </w:r>
                </w:p>
              </w:tc>
              <w:tc>
                <w:tcPr>
                  <w:tcW w:w="564" w:type="pct"/>
                  <w:vAlign w:val="center"/>
                </w:tcPr>
                <w:p w14:paraId="1C8E71EC">
                  <w:pPr>
                    <w:spacing w:line="240" w:lineRule="auto"/>
                    <w:rPr>
                      <w:rFonts w:cs="Times New Roman"/>
                      <w:sz w:val="21"/>
                      <w:szCs w:val="21"/>
                      <w:lang w:val="en-US"/>
                    </w:rPr>
                  </w:pPr>
                  <w:r>
                    <w:rPr>
                      <w:rFonts w:cs="Times New Roman"/>
                      <w:sz w:val="21"/>
                      <w:szCs w:val="21"/>
                      <w:lang w:val="en-US"/>
                    </w:rPr>
                    <w:t>9</w:t>
                  </w:r>
                  <w:r>
                    <w:rPr>
                      <w:rFonts w:hint="eastAsia" w:cs="Times New Roman"/>
                      <w:sz w:val="21"/>
                      <w:szCs w:val="21"/>
                      <w:lang w:val="en-US"/>
                    </w:rPr>
                    <w:t>7</w:t>
                  </w:r>
                  <w:r>
                    <w:rPr>
                      <w:rFonts w:cs="Times New Roman"/>
                      <w:sz w:val="21"/>
                      <w:szCs w:val="21"/>
                      <w:lang w:val="en-US"/>
                    </w:rPr>
                    <w:t>%</w:t>
                  </w:r>
                </w:p>
              </w:tc>
              <w:tc>
                <w:tcPr>
                  <w:tcW w:w="945" w:type="dxa"/>
                  <w:vAlign w:val="center"/>
                </w:tcPr>
                <w:p w14:paraId="1FB53EBB">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0.107 </w:t>
                  </w:r>
                </w:p>
              </w:tc>
              <w:tc>
                <w:tcPr>
                  <w:tcW w:w="827" w:type="dxa"/>
                  <w:vAlign w:val="center"/>
                </w:tcPr>
                <w:p w14:paraId="0734572A">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0.014 </w:t>
                  </w:r>
                </w:p>
              </w:tc>
              <w:tc>
                <w:tcPr>
                  <w:tcW w:w="1361" w:type="dxa"/>
                  <w:shd w:val="clear" w:color="auto" w:fill="auto"/>
                  <w:vAlign w:val="center"/>
                </w:tcPr>
                <w:p w14:paraId="7E00A7D1">
                  <w:pPr>
                    <w:keepNext w:val="0"/>
                    <w:keepLines w:val="0"/>
                    <w:widowControl/>
                    <w:suppressLineNumbers w:val="0"/>
                    <w:jc w:val="center"/>
                    <w:textAlignment w:val="center"/>
                    <w:rPr>
                      <w:rFonts w:cs="Times New Roman"/>
                      <w:color w:val="00000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2.703 </w:t>
                  </w:r>
                </w:p>
              </w:tc>
            </w:tr>
            <w:tr w14:paraId="16E17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vMerge w:val="continue"/>
                  <w:vAlign w:val="center"/>
                </w:tcPr>
                <w:p w14:paraId="10C6D115">
                  <w:pPr>
                    <w:spacing w:line="240" w:lineRule="auto"/>
                    <w:rPr>
                      <w:rFonts w:cs="Times New Roman"/>
                      <w:sz w:val="21"/>
                      <w:szCs w:val="21"/>
                      <w:lang w:val="en-US"/>
                    </w:rPr>
                  </w:pPr>
                </w:p>
              </w:tc>
              <w:tc>
                <w:tcPr>
                  <w:tcW w:w="713" w:type="pct"/>
                  <w:vMerge w:val="continue"/>
                  <w:vAlign w:val="center"/>
                </w:tcPr>
                <w:p w14:paraId="364FC236">
                  <w:pPr>
                    <w:spacing w:line="240" w:lineRule="auto"/>
                    <w:rPr>
                      <w:rFonts w:cs="Times New Roman"/>
                      <w:sz w:val="21"/>
                      <w:szCs w:val="21"/>
                      <w:lang w:val="en-US"/>
                    </w:rPr>
                  </w:pPr>
                </w:p>
              </w:tc>
              <w:tc>
                <w:tcPr>
                  <w:tcW w:w="472" w:type="pct"/>
                  <w:vMerge w:val="continue"/>
                  <w:vAlign w:val="center"/>
                </w:tcPr>
                <w:p w14:paraId="2CDA5235">
                  <w:pPr>
                    <w:spacing w:line="240" w:lineRule="auto"/>
                    <w:rPr>
                      <w:rFonts w:cs="Times New Roman"/>
                      <w:sz w:val="21"/>
                      <w:szCs w:val="21"/>
                      <w:lang w:val="en-US"/>
                    </w:rPr>
                  </w:pPr>
                </w:p>
              </w:tc>
              <w:tc>
                <w:tcPr>
                  <w:tcW w:w="410" w:type="pct"/>
                  <w:vAlign w:val="center"/>
                </w:tcPr>
                <w:p w14:paraId="4E9084C2">
                  <w:pPr>
                    <w:spacing w:line="240" w:lineRule="auto"/>
                    <w:rPr>
                      <w:rFonts w:cs="Times New Roman"/>
                      <w:sz w:val="21"/>
                      <w:szCs w:val="21"/>
                      <w:lang w:val="en-US"/>
                    </w:rPr>
                  </w:pPr>
                  <w:r>
                    <w:rPr>
                      <w:rFonts w:cs="Times New Roman"/>
                      <w:sz w:val="21"/>
                      <w:szCs w:val="21"/>
                      <w:lang w:val="en-US"/>
                    </w:rPr>
                    <w:t>未收集</w:t>
                  </w:r>
                </w:p>
              </w:tc>
              <w:tc>
                <w:tcPr>
                  <w:tcW w:w="960" w:type="dxa"/>
                  <w:vAlign w:val="center"/>
                </w:tcPr>
                <w:p w14:paraId="1941E796">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1.338 </w:t>
                  </w:r>
                </w:p>
              </w:tc>
              <w:tc>
                <w:tcPr>
                  <w:tcW w:w="564" w:type="pct"/>
                  <w:vAlign w:val="center"/>
                </w:tcPr>
                <w:p w14:paraId="105E288E">
                  <w:pPr>
                    <w:spacing w:line="240" w:lineRule="auto"/>
                    <w:rPr>
                      <w:rFonts w:cs="Times New Roman"/>
                      <w:sz w:val="21"/>
                      <w:szCs w:val="21"/>
                      <w:lang w:val="en-US"/>
                    </w:rPr>
                  </w:pPr>
                  <w:r>
                    <w:rPr>
                      <w:rFonts w:hint="eastAsia" w:cs="Times New Roman"/>
                      <w:sz w:val="21"/>
                      <w:szCs w:val="21"/>
                      <w:lang w:val="en-US"/>
                    </w:rPr>
                    <w:t>8</w:t>
                  </w:r>
                  <w:r>
                    <w:rPr>
                      <w:rFonts w:cs="Times New Roman"/>
                      <w:sz w:val="21"/>
                      <w:szCs w:val="21"/>
                      <w:lang w:val="en-US"/>
                    </w:rPr>
                    <w:t>0%</w:t>
                  </w:r>
                </w:p>
              </w:tc>
              <w:tc>
                <w:tcPr>
                  <w:tcW w:w="945" w:type="dxa"/>
                  <w:vAlign w:val="center"/>
                </w:tcPr>
                <w:p w14:paraId="074698DF">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0.268 </w:t>
                  </w:r>
                </w:p>
              </w:tc>
              <w:tc>
                <w:tcPr>
                  <w:tcW w:w="827" w:type="dxa"/>
                  <w:vAlign w:val="center"/>
                </w:tcPr>
                <w:p w14:paraId="3A6348DA">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0.034 </w:t>
                  </w:r>
                </w:p>
              </w:tc>
              <w:tc>
                <w:tcPr>
                  <w:tcW w:w="1361" w:type="dxa"/>
                  <w:vAlign w:val="center"/>
                </w:tcPr>
                <w:p w14:paraId="0DEEA29F">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w:t>
                  </w:r>
                </w:p>
              </w:tc>
            </w:tr>
          </w:tbl>
          <w:p w14:paraId="62758F23">
            <w:pPr>
              <w:autoSpaceDE/>
              <w:autoSpaceDN/>
              <w:spacing w:line="500" w:lineRule="exact"/>
              <w:ind w:firstLine="480"/>
              <w:jc w:val="left"/>
              <w:rPr>
                <w:rFonts w:cs="Times New Roman"/>
              </w:rPr>
            </w:pPr>
            <w:r>
              <w:rPr>
                <w:rFonts w:hint="eastAsia" w:cs="Times New Roman"/>
              </w:rPr>
              <w:t>⑹</w:t>
            </w:r>
            <w:r>
              <w:rPr>
                <w:rFonts w:cs="Times New Roman"/>
              </w:rPr>
              <w:t>车辆运输产生的颗粒物</w:t>
            </w:r>
          </w:p>
          <w:p w14:paraId="53011897">
            <w:pPr>
              <w:autoSpaceDE/>
              <w:autoSpaceDN/>
              <w:spacing w:line="500" w:lineRule="exact"/>
              <w:ind w:firstLine="480"/>
              <w:jc w:val="left"/>
              <w:rPr>
                <w:rFonts w:cs="Times New Roman"/>
              </w:rPr>
            </w:pPr>
            <w:r>
              <w:rPr>
                <w:rFonts w:cs="Times New Roman"/>
              </w:rPr>
              <w:t>项目运输车辆在行驶过程中产生的扬尘，在道路完全干燥的情况下，按下列经验公式计算：</w:t>
            </w:r>
          </w:p>
          <w:p w14:paraId="6C1941C1">
            <w:pPr>
              <w:pStyle w:val="7"/>
              <w:spacing w:line="500" w:lineRule="exact"/>
              <w:rPr>
                <w:rFonts w:cs="Times New Roman"/>
                <w:lang w:val="en-US"/>
              </w:rPr>
            </w:pPr>
            <m:oMathPara>
              <m:oMath>
                <m:sSub>
                  <m:sSubPr>
                    <m:ctrlPr>
                      <w:rPr>
                        <w:rFonts w:ascii="Cambria Math" w:hAnsi="Cambria Math" w:cs="Times New Roman"/>
                        <w:lang w:val="en-US"/>
                      </w:rPr>
                    </m:ctrlPr>
                  </m:sSubPr>
                  <m:e>
                    <m:r>
                      <m:rPr>
                        <m:sty m:val="p"/>
                      </m:rPr>
                      <w:rPr>
                        <w:rFonts w:ascii="Cambria Math" w:hAnsi="Cambria Math" w:cs="Times New Roman"/>
                        <w:lang w:val="en-US"/>
                      </w:rPr>
                      <m:t>Q</m:t>
                    </m:r>
                    <m:ctrlPr>
                      <w:rPr>
                        <w:rFonts w:ascii="Cambria Math" w:hAnsi="Cambria Math" w:cs="Times New Roman"/>
                        <w:lang w:val="en-US"/>
                      </w:rPr>
                    </m:ctrlPr>
                  </m:e>
                  <m:sub>
                    <m:r>
                      <m:rPr>
                        <m:sty m:val="p"/>
                      </m:rPr>
                      <w:rPr>
                        <w:rFonts w:ascii="Cambria Math" w:hAnsi="Cambria Math" w:cs="Times New Roman"/>
                        <w:lang w:val="en-US"/>
                      </w:rPr>
                      <m:t>y</m:t>
                    </m:r>
                    <m:ctrlPr>
                      <w:rPr>
                        <w:rFonts w:ascii="Cambria Math" w:hAnsi="Cambria Math" w:cs="Times New Roman"/>
                        <w:lang w:val="en-US"/>
                      </w:rPr>
                    </m:ctrlPr>
                  </m:sub>
                </m:sSub>
                <m:r>
                  <m:rPr>
                    <m:sty m:val="p"/>
                  </m:rPr>
                  <w:rPr>
                    <w:rFonts w:ascii="Cambria Math" w:hAnsi="Cambria Math" w:cs="Times New Roman"/>
                    <w:lang w:val="en-US"/>
                  </w:rPr>
                  <m:t>=0.123×(V/5)×</m:t>
                </m:r>
                <m:sSup>
                  <m:sSupPr>
                    <m:ctrlPr>
                      <w:rPr>
                        <w:rFonts w:ascii="Cambria Math" w:hAnsi="Cambria Math" w:cs="Times New Roman"/>
                        <w:lang w:val="en-US"/>
                      </w:rPr>
                    </m:ctrlPr>
                  </m:sSupPr>
                  <m:e>
                    <m:r>
                      <m:rPr>
                        <m:sty m:val="p"/>
                      </m:rPr>
                      <w:rPr>
                        <w:rFonts w:ascii="Cambria Math" w:hAnsi="Cambria Math" w:cs="Times New Roman"/>
                        <w:lang w:val="en-US"/>
                      </w:rPr>
                      <m:t>(W/6.8)</m:t>
                    </m:r>
                    <m:ctrlPr>
                      <w:rPr>
                        <w:rFonts w:ascii="Cambria Math" w:hAnsi="Cambria Math" w:cs="Times New Roman"/>
                        <w:lang w:val="en-US"/>
                      </w:rPr>
                    </m:ctrlPr>
                  </m:e>
                  <m:sup>
                    <m:r>
                      <m:rPr>
                        <m:sty m:val="p"/>
                      </m:rPr>
                      <w:rPr>
                        <w:rFonts w:ascii="Cambria Math" w:hAnsi="Cambria Math" w:cs="Times New Roman"/>
                        <w:lang w:val="en-US"/>
                      </w:rPr>
                      <m:t>0.85</m:t>
                    </m:r>
                    <m:ctrlPr>
                      <w:rPr>
                        <w:rFonts w:ascii="Cambria Math" w:hAnsi="Cambria Math" w:cs="Times New Roman"/>
                        <w:lang w:val="en-US"/>
                      </w:rPr>
                    </m:ctrlPr>
                  </m:sup>
                </m:sSup>
                <m:r>
                  <m:rPr>
                    <m:sty m:val="p"/>
                  </m:rPr>
                  <w:rPr>
                    <w:rFonts w:ascii="Cambria Math" w:hAnsi="Cambria Math" w:cs="Times New Roman"/>
                    <w:lang w:val="en-US"/>
                  </w:rPr>
                  <m:t>×</m:t>
                </m:r>
                <m:sSup>
                  <m:sSupPr>
                    <m:ctrlPr>
                      <w:rPr>
                        <w:rFonts w:ascii="Cambria Math" w:hAnsi="Cambria Math" w:cs="Times New Roman"/>
                        <w:lang w:val="en-US"/>
                      </w:rPr>
                    </m:ctrlPr>
                  </m:sSupPr>
                  <m:e>
                    <m:r>
                      <m:rPr>
                        <m:sty m:val="p"/>
                      </m:rPr>
                      <w:rPr>
                        <w:rFonts w:ascii="Cambria Math" w:hAnsi="Cambria Math" w:cs="Times New Roman"/>
                        <w:lang w:val="en-US"/>
                      </w:rPr>
                      <m:t>(p/0.5)</m:t>
                    </m:r>
                    <m:ctrlPr>
                      <w:rPr>
                        <w:rFonts w:ascii="Cambria Math" w:hAnsi="Cambria Math" w:cs="Times New Roman"/>
                        <w:lang w:val="en-US"/>
                      </w:rPr>
                    </m:ctrlPr>
                  </m:e>
                  <m:sup>
                    <m:r>
                      <m:rPr>
                        <m:sty m:val="p"/>
                      </m:rPr>
                      <w:rPr>
                        <w:rFonts w:ascii="Cambria Math" w:hAnsi="Cambria Math" w:cs="Times New Roman"/>
                        <w:lang w:val="en-US"/>
                      </w:rPr>
                      <m:t>0.75</m:t>
                    </m:r>
                    <m:ctrlPr>
                      <w:rPr>
                        <w:rFonts w:ascii="Cambria Math" w:hAnsi="Cambria Math" w:cs="Times New Roman"/>
                        <w:lang w:val="en-US"/>
                      </w:rPr>
                    </m:ctrlPr>
                  </m:sup>
                </m:sSup>
              </m:oMath>
            </m:oMathPara>
          </w:p>
          <w:p w14:paraId="1FFC6E58">
            <w:pPr>
              <w:spacing w:line="500" w:lineRule="exact"/>
              <w:ind w:firstLine="480" w:firstLineChars="200"/>
              <w:jc w:val="both"/>
              <w:rPr>
                <w:rFonts w:cs="Times New Roman"/>
              </w:rPr>
            </w:pPr>
            <w:r>
              <w:rPr>
                <w:rFonts w:cs="Times New Roman"/>
              </w:rPr>
              <w:t>式中：Qy——交通运输起尘量，kg/km·辆；</w:t>
            </w:r>
          </w:p>
          <w:p w14:paraId="3221E8BB">
            <w:pPr>
              <w:spacing w:line="500" w:lineRule="exact"/>
              <w:ind w:firstLine="1200" w:firstLineChars="500"/>
              <w:jc w:val="both"/>
              <w:rPr>
                <w:rFonts w:cs="Times New Roman"/>
              </w:rPr>
            </w:pPr>
            <w:r>
              <w:rPr>
                <w:rFonts w:cs="Times New Roman"/>
              </w:rPr>
              <w:t>V——车辆行驶速度，km/h；</w:t>
            </w:r>
          </w:p>
          <w:p w14:paraId="59EA21B4">
            <w:pPr>
              <w:spacing w:line="500" w:lineRule="exact"/>
              <w:ind w:firstLine="1200" w:firstLineChars="500"/>
              <w:jc w:val="both"/>
              <w:rPr>
                <w:rFonts w:cs="Times New Roman"/>
              </w:rPr>
            </w:pPr>
            <w:r>
              <w:rPr>
                <w:rFonts w:cs="Times New Roman"/>
              </w:rPr>
              <w:t>W——汽车载重量，吨/辆；</w:t>
            </w:r>
          </w:p>
          <w:p w14:paraId="061BD315">
            <w:pPr>
              <w:spacing w:line="500" w:lineRule="exact"/>
              <w:ind w:firstLine="1200" w:firstLineChars="500"/>
              <w:jc w:val="both"/>
              <w:rPr>
                <w:rFonts w:cs="Times New Roman"/>
              </w:rPr>
            </w:pPr>
            <w:r>
              <w:rPr>
                <w:rFonts w:cs="Times New Roman"/>
              </w:rPr>
              <w:t>P——路面状况，以</w:t>
            </w:r>
            <w:r>
              <w:rPr>
                <w:rFonts w:hint="eastAsia" w:cs="Times New Roman"/>
              </w:rPr>
              <w:t>每m</w:t>
            </w:r>
            <w:r>
              <w:rPr>
                <w:rFonts w:hint="eastAsia" w:cs="Times New Roman"/>
                <w:vertAlign w:val="superscript"/>
              </w:rPr>
              <w:t>2</w:t>
            </w:r>
            <w:r>
              <w:rPr>
                <w:rFonts w:cs="Times New Roman"/>
              </w:rPr>
              <w:t>路面灰尘覆盖率表示，kg/m</w:t>
            </w:r>
            <w:r>
              <w:rPr>
                <w:rFonts w:cs="Times New Roman"/>
                <w:vertAlign w:val="superscript"/>
              </w:rPr>
              <w:t>2</w:t>
            </w:r>
            <w:r>
              <w:rPr>
                <w:rFonts w:cs="Times New Roman"/>
              </w:rPr>
              <w:t>；</w:t>
            </w:r>
          </w:p>
          <w:p w14:paraId="747D7430">
            <w:pPr>
              <w:pStyle w:val="32"/>
              <w:snapToGrid w:val="0"/>
              <w:spacing w:line="500" w:lineRule="exact"/>
              <w:ind w:firstLine="480" w:firstLineChars="200"/>
              <w:jc w:val="left"/>
              <w:rPr>
                <w:color w:val="auto"/>
              </w:rPr>
            </w:pPr>
            <w:r>
              <w:rPr>
                <w:rFonts w:hint="eastAsia"/>
                <w:color w:val="auto"/>
              </w:rPr>
              <w:t>项目车辆在厂区内行驶距离按20m计，平均每天发进出各14辆·次；重车载重约40t，以20km/h的速度行驶，对道路路况以0.1kg/m</w:t>
            </w:r>
            <w:r>
              <w:rPr>
                <w:rFonts w:hint="eastAsia"/>
                <w:color w:val="auto"/>
                <w:vertAlign w:val="superscript"/>
              </w:rPr>
              <w:t>2</w:t>
            </w:r>
            <w:r>
              <w:rPr>
                <w:rFonts w:hint="eastAsia"/>
                <w:color w:val="auto"/>
              </w:rPr>
              <w:t>计，则经过核算，项目汽车动力起尘量为0.131t/a。通过采取物料表面遮盖，厂区内道路地面硬化，车辆在厂内减速行驶，定时对厂区地面进行洒水抑尘。道路运输产生的扬尘减少60%，年排放总量为0.053t/a。</w:t>
            </w:r>
          </w:p>
          <w:p w14:paraId="0BDF520C">
            <w:pPr>
              <w:pStyle w:val="32"/>
              <w:snapToGrid w:val="0"/>
              <w:spacing w:line="500" w:lineRule="exact"/>
              <w:ind w:firstLine="480" w:firstLineChars="200"/>
              <w:jc w:val="left"/>
              <w:rPr>
                <w:color w:val="auto"/>
              </w:rPr>
            </w:pPr>
            <w:r>
              <w:rPr>
                <w:color w:val="auto"/>
              </w:rPr>
              <w:t>1.2污染物排放源</w:t>
            </w:r>
          </w:p>
          <w:p w14:paraId="115B4C89">
            <w:pPr>
              <w:pStyle w:val="32"/>
              <w:snapToGrid w:val="0"/>
              <w:spacing w:line="500" w:lineRule="exact"/>
              <w:ind w:firstLine="480" w:firstLineChars="200"/>
              <w:jc w:val="left"/>
              <w:rPr>
                <w:color w:val="auto"/>
              </w:rPr>
            </w:pPr>
            <w:r>
              <w:rPr>
                <w:color w:val="auto"/>
              </w:rPr>
              <w:t>本项目废气产排情况见下表。</w:t>
            </w:r>
          </w:p>
          <w:p w14:paraId="7693E3C1">
            <w:pPr>
              <w:autoSpaceDE/>
              <w:autoSpaceDN/>
              <w:adjustRightInd w:val="0"/>
              <w:snapToGrid w:val="0"/>
              <w:spacing w:line="500" w:lineRule="exact"/>
              <w:rPr>
                <w:rFonts w:cs="Times New Roman"/>
                <w:b/>
                <w:bCs/>
                <w:sz w:val="21"/>
                <w:szCs w:val="21"/>
              </w:rPr>
            </w:pPr>
            <w:r>
              <w:rPr>
                <w:rFonts w:cs="Times New Roman"/>
                <w:b/>
                <w:bCs/>
                <w:sz w:val="21"/>
                <w:szCs w:val="21"/>
              </w:rPr>
              <w:t>表</w:t>
            </w:r>
            <w:r>
              <w:rPr>
                <w:rFonts w:cs="Times New Roman"/>
                <w:b/>
                <w:bCs/>
                <w:sz w:val="21"/>
                <w:szCs w:val="21"/>
                <w:lang w:val="en-US"/>
              </w:rPr>
              <w:t>4-</w:t>
            </w:r>
            <w:r>
              <w:rPr>
                <w:rFonts w:hint="eastAsia" w:cs="Times New Roman"/>
                <w:b/>
                <w:bCs/>
                <w:sz w:val="21"/>
                <w:szCs w:val="21"/>
                <w:lang w:val="en-US"/>
              </w:rPr>
              <w:t>5</w:t>
            </w:r>
            <w:r>
              <w:rPr>
                <w:rFonts w:cs="Times New Roman"/>
                <w:b/>
                <w:bCs/>
                <w:sz w:val="21"/>
                <w:szCs w:val="21"/>
                <w:lang w:val="en-US"/>
              </w:rPr>
              <w:t xml:space="preserve"> </w:t>
            </w:r>
            <w:r>
              <w:rPr>
                <w:rFonts w:cs="Times New Roman"/>
                <w:b/>
                <w:bCs/>
                <w:sz w:val="21"/>
                <w:szCs w:val="21"/>
              </w:rPr>
              <w:t>本项目废气排放情况一览表</w:t>
            </w:r>
          </w:p>
          <w:tbl>
            <w:tblPr>
              <w:tblStyle w:val="21"/>
              <w:tblW w:w="49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691"/>
              <w:gridCol w:w="659"/>
              <w:gridCol w:w="647"/>
              <w:gridCol w:w="930"/>
              <w:gridCol w:w="900"/>
              <w:gridCol w:w="1035"/>
              <w:gridCol w:w="675"/>
              <w:gridCol w:w="765"/>
              <w:gridCol w:w="720"/>
              <w:gridCol w:w="868"/>
            </w:tblGrid>
            <w:tr w14:paraId="4182E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2" w:type="pct"/>
                  <w:gridSpan w:val="2"/>
                  <w:vMerge w:val="restart"/>
                  <w:tcBorders>
                    <w:tl2br w:val="nil"/>
                    <w:tr2bl w:val="nil"/>
                  </w:tcBorders>
                  <w:vAlign w:val="center"/>
                </w:tcPr>
                <w:p w14:paraId="229567F7">
                  <w:pPr>
                    <w:pStyle w:val="37"/>
                    <w:rPr>
                      <w:rFonts w:cs="Times New Roman"/>
                      <w:b/>
                      <w:bCs/>
                    </w:rPr>
                  </w:pPr>
                  <w:r>
                    <w:rPr>
                      <w:rFonts w:cs="Times New Roman"/>
                      <w:b/>
                      <w:bCs/>
                    </w:rPr>
                    <w:t>工序</w:t>
                  </w:r>
                </w:p>
              </w:tc>
              <w:tc>
                <w:tcPr>
                  <w:tcW w:w="386" w:type="pct"/>
                  <w:vMerge w:val="restart"/>
                  <w:tcBorders>
                    <w:tl2br w:val="nil"/>
                    <w:tr2bl w:val="nil"/>
                  </w:tcBorders>
                  <w:vAlign w:val="center"/>
                </w:tcPr>
                <w:p w14:paraId="58C22427">
                  <w:pPr>
                    <w:pStyle w:val="37"/>
                    <w:rPr>
                      <w:rFonts w:cs="Times New Roman"/>
                      <w:b/>
                      <w:bCs/>
                      <w:lang w:val="en-US"/>
                    </w:rPr>
                  </w:pPr>
                  <w:r>
                    <w:rPr>
                      <w:rFonts w:cs="Times New Roman"/>
                      <w:b/>
                      <w:bCs/>
                    </w:rPr>
                    <w:t>收集效率</w:t>
                  </w:r>
                  <w:r>
                    <w:rPr>
                      <w:rFonts w:cs="Times New Roman"/>
                      <w:b/>
                      <w:bCs/>
                      <w:lang w:val="en-US"/>
                    </w:rPr>
                    <w:t>%</w:t>
                  </w:r>
                </w:p>
              </w:tc>
              <w:tc>
                <w:tcPr>
                  <w:tcW w:w="379" w:type="pct"/>
                  <w:vMerge w:val="restart"/>
                  <w:tcBorders>
                    <w:tl2br w:val="nil"/>
                    <w:tr2bl w:val="nil"/>
                  </w:tcBorders>
                  <w:vAlign w:val="center"/>
                </w:tcPr>
                <w:p w14:paraId="2AF1D991">
                  <w:pPr>
                    <w:pStyle w:val="37"/>
                    <w:rPr>
                      <w:rFonts w:cs="Times New Roman"/>
                      <w:b/>
                      <w:bCs/>
                    </w:rPr>
                  </w:pPr>
                  <w:r>
                    <w:rPr>
                      <w:rFonts w:cs="Times New Roman"/>
                      <w:b/>
                      <w:bCs/>
                    </w:rPr>
                    <w:t>污染物</w:t>
                  </w:r>
                </w:p>
                <w:p w14:paraId="1B344AA6">
                  <w:pPr>
                    <w:pStyle w:val="37"/>
                    <w:rPr>
                      <w:rFonts w:cs="Times New Roman"/>
                      <w:b/>
                      <w:bCs/>
                    </w:rPr>
                  </w:pPr>
                </w:p>
              </w:tc>
              <w:tc>
                <w:tcPr>
                  <w:tcW w:w="1678" w:type="pct"/>
                  <w:gridSpan w:val="3"/>
                  <w:tcBorders>
                    <w:tl2br w:val="nil"/>
                    <w:tr2bl w:val="nil"/>
                  </w:tcBorders>
                  <w:vAlign w:val="center"/>
                </w:tcPr>
                <w:p w14:paraId="402073E8">
                  <w:pPr>
                    <w:pStyle w:val="37"/>
                    <w:rPr>
                      <w:rFonts w:cs="Times New Roman"/>
                      <w:b/>
                      <w:bCs/>
                    </w:rPr>
                  </w:pPr>
                  <w:r>
                    <w:rPr>
                      <w:rFonts w:cs="Times New Roman"/>
                      <w:b/>
                      <w:bCs/>
                    </w:rPr>
                    <w:t>产生情况</w:t>
                  </w:r>
                </w:p>
              </w:tc>
              <w:tc>
                <w:tcPr>
                  <w:tcW w:w="395" w:type="pct"/>
                  <w:vMerge w:val="restart"/>
                  <w:tcBorders>
                    <w:tl2br w:val="nil"/>
                    <w:tr2bl w:val="nil"/>
                  </w:tcBorders>
                  <w:vAlign w:val="center"/>
                </w:tcPr>
                <w:p w14:paraId="380B6E90">
                  <w:pPr>
                    <w:pStyle w:val="37"/>
                    <w:rPr>
                      <w:rFonts w:cs="Times New Roman"/>
                      <w:b/>
                      <w:bCs/>
                    </w:rPr>
                  </w:pPr>
                  <w:r>
                    <w:rPr>
                      <w:rFonts w:cs="Times New Roman"/>
                      <w:b/>
                      <w:bCs/>
                    </w:rPr>
                    <w:t>处理效率</w:t>
                  </w:r>
                </w:p>
                <w:p w14:paraId="299D57A4">
                  <w:pPr>
                    <w:pStyle w:val="37"/>
                    <w:rPr>
                      <w:rFonts w:cs="Times New Roman"/>
                      <w:b/>
                      <w:bCs/>
                    </w:rPr>
                  </w:pPr>
                  <w:r>
                    <w:rPr>
                      <w:rFonts w:cs="Times New Roman"/>
                      <w:b/>
                      <w:bCs/>
                      <w:lang w:val="en-US"/>
                    </w:rPr>
                    <w:t>%</w:t>
                  </w:r>
                </w:p>
              </w:tc>
              <w:tc>
                <w:tcPr>
                  <w:tcW w:w="1378" w:type="pct"/>
                  <w:gridSpan w:val="3"/>
                  <w:tcBorders>
                    <w:tl2br w:val="nil"/>
                    <w:tr2bl w:val="nil"/>
                  </w:tcBorders>
                  <w:vAlign w:val="center"/>
                </w:tcPr>
                <w:p w14:paraId="1437F371">
                  <w:pPr>
                    <w:pStyle w:val="37"/>
                    <w:rPr>
                      <w:rFonts w:cs="Times New Roman"/>
                      <w:b/>
                      <w:bCs/>
                    </w:rPr>
                  </w:pPr>
                  <w:r>
                    <w:rPr>
                      <w:rFonts w:cs="Times New Roman"/>
                      <w:b/>
                      <w:bCs/>
                    </w:rPr>
                    <w:t>排放情况</w:t>
                  </w:r>
                </w:p>
              </w:tc>
            </w:tr>
            <w:tr w14:paraId="06616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2" w:type="pct"/>
                  <w:gridSpan w:val="2"/>
                  <w:vMerge w:val="continue"/>
                  <w:tcBorders>
                    <w:tl2br w:val="nil"/>
                    <w:tr2bl w:val="nil"/>
                  </w:tcBorders>
                  <w:vAlign w:val="center"/>
                </w:tcPr>
                <w:p w14:paraId="55DB5680">
                  <w:pPr>
                    <w:pStyle w:val="37"/>
                    <w:rPr>
                      <w:rFonts w:cs="Times New Roman"/>
                      <w:b/>
                      <w:bCs/>
                    </w:rPr>
                  </w:pPr>
                </w:p>
              </w:tc>
              <w:tc>
                <w:tcPr>
                  <w:tcW w:w="386" w:type="pct"/>
                  <w:vMerge w:val="continue"/>
                  <w:tcBorders>
                    <w:tl2br w:val="nil"/>
                    <w:tr2bl w:val="nil"/>
                  </w:tcBorders>
                  <w:vAlign w:val="center"/>
                </w:tcPr>
                <w:p w14:paraId="5A9244EA">
                  <w:pPr>
                    <w:pStyle w:val="37"/>
                    <w:rPr>
                      <w:rFonts w:cs="Times New Roman"/>
                      <w:b/>
                      <w:bCs/>
                    </w:rPr>
                  </w:pPr>
                </w:p>
              </w:tc>
              <w:tc>
                <w:tcPr>
                  <w:tcW w:w="379" w:type="pct"/>
                  <w:vMerge w:val="continue"/>
                  <w:tcBorders>
                    <w:tl2br w:val="nil"/>
                    <w:tr2bl w:val="nil"/>
                  </w:tcBorders>
                  <w:vAlign w:val="center"/>
                </w:tcPr>
                <w:p w14:paraId="386AABBC">
                  <w:pPr>
                    <w:pStyle w:val="37"/>
                    <w:rPr>
                      <w:rFonts w:cs="Times New Roman"/>
                      <w:b/>
                      <w:bCs/>
                    </w:rPr>
                  </w:pPr>
                </w:p>
              </w:tc>
              <w:tc>
                <w:tcPr>
                  <w:tcW w:w="544" w:type="pct"/>
                  <w:tcBorders>
                    <w:tl2br w:val="nil"/>
                    <w:tr2bl w:val="nil"/>
                  </w:tcBorders>
                  <w:vAlign w:val="center"/>
                </w:tcPr>
                <w:p w14:paraId="6F4B2642">
                  <w:pPr>
                    <w:pStyle w:val="37"/>
                    <w:rPr>
                      <w:rFonts w:cs="Times New Roman"/>
                      <w:b/>
                      <w:bCs/>
                    </w:rPr>
                  </w:pPr>
                  <w:r>
                    <w:rPr>
                      <w:rFonts w:cs="Times New Roman"/>
                      <w:b/>
                      <w:bCs/>
                    </w:rPr>
                    <w:t>产生量</w:t>
                  </w:r>
                  <w:r>
                    <w:rPr>
                      <w:rFonts w:cs="Times New Roman"/>
                      <w:b/>
                      <w:bCs/>
                      <w:lang w:val="en-US"/>
                    </w:rPr>
                    <w:t>t</w:t>
                  </w:r>
                  <w:r>
                    <w:rPr>
                      <w:rFonts w:cs="Times New Roman"/>
                      <w:b/>
                      <w:bCs/>
                    </w:rPr>
                    <w:t>/a</w:t>
                  </w:r>
                </w:p>
              </w:tc>
              <w:tc>
                <w:tcPr>
                  <w:tcW w:w="527" w:type="pct"/>
                  <w:tcBorders>
                    <w:tl2br w:val="nil"/>
                    <w:tr2bl w:val="nil"/>
                  </w:tcBorders>
                  <w:vAlign w:val="center"/>
                </w:tcPr>
                <w:p w14:paraId="31079F73">
                  <w:pPr>
                    <w:pStyle w:val="37"/>
                    <w:rPr>
                      <w:rFonts w:cs="Times New Roman"/>
                      <w:b/>
                      <w:bCs/>
                      <w:lang w:val="en-US"/>
                    </w:rPr>
                  </w:pPr>
                  <w:r>
                    <w:rPr>
                      <w:rFonts w:cs="Times New Roman"/>
                      <w:b/>
                      <w:bCs/>
                    </w:rPr>
                    <w:t>速率</w:t>
                  </w:r>
                  <w:r>
                    <w:rPr>
                      <w:rFonts w:cs="Times New Roman"/>
                      <w:b/>
                      <w:bCs/>
                      <w:lang w:val="en-US"/>
                    </w:rPr>
                    <w:t>kg</w:t>
                  </w:r>
                  <w:r>
                    <w:rPr>
                      <w:rFonts w:cs="Times New Roman"/>
                      <w:b/>
                      <w:bCs/>
                    </w:rPr>
                    <w:t>/</w:t>
                  </w:r>
                  <w:r>
                    <w:rPr>
                      <w:rFonts w:cs="Times New Roman"/>
                      <w:b/>
                      <w:bCs/>
                      <w:lang w:val="en-US"/>
                    </w:rPr>
                    <w:t>h</w:t>
                  </w:r>
                </w:p>
              </w:tc>
              <w:tc>
                <w:tcPr>
                  <w:tcW w:w="606" w:type="pct"/>
                  <w:tcBorders>
                    <w:tl2br w:val="nil"/>
                    <w:tr2bl w:val="nil"/>
                  </w:tcBorders>
                  <w:vAlign w:val="center"/>
                </w:tcPr>
                <w:p w14:paraId="0C7CC0CB">
                  <w:pPr>
                    <w:pStyle w:val="37"/>
                    <w:rPr>
                      <w:rFonts w:cs="Times New Roman"/>
                      <w:b/>
                      <w:bCs/>
                      <w:lang w:val="en-US"/>
                    </w:rPr>
                  </w:pPr>
                  <w:r>
                    <w:rPr>
                      <w:rFonts w:cs="Times New Roman"/>
                      <w:b/>
                      <w:bCs/>
                    </w:rPr>
                    <w:t>浓度mg/m</w:t>
                  </w:r>
                  <w:r>
                    <w:rPr>
                      <w:rFonts w:cs="Times New Roman"/>
                      <w:b/>
                      <w:bCs/>
                      <w:vertAlign w:val="superscript"/>
                    </w:rPr>
                    <w:t>3</w:t>
                  </w:r>
                </w:p>
              </w:tc>
              <w:tc>
                <w:tcPr>
                  <w:tcW w:w="395" w:type="pct"/>
                  <w:vMerge w:val="continue"/>
                  <w:tcBorders>
                    <w:tl2br w:val="nil"/>
                    <w:tr2bl w:val="nil"/>
                  </w:tcBorders>
                  <w:vAlign w:val="center"/>
                </w:tcPr>
                <w:p w14:paraId="28FCE033">
                  <w:pPr>
                    <w:pStyle w:val="37"/>
                    <w:rPr>
                      <w:rFonts w:cs="Times New Roman"/>
                      <w:b/>
                      <w:bCs/>
                    </w:rPr>
                  </w:pPr>
                </w:p>
              </w:tc>
              <w:tc>
                <w:tcPr>
                  <w:tcW w:w="448" w:type="pct"/>
                  <w:tcBorders>
                    <w:tl2br w:val="nil"/>
                    <w:tr2bl w:val="nil"/>
                  </w:tcBorders>
                  <w:vAlign w:val="center"/>
                </w:tcPr>
                <w:p w14:paraId="0831BDB4">
                  <w:pPr>
                    <w:pStyle w:val="37"/>
                    <w:rPr>
                      <w:rFonts w:cs="Times New Roman"/>
                      <w:b/>
                      <w:bCs/>
                      <w:lang w:val="en-US"/>
                    </w:rPr>
                  </w:pPr>
                  <w:r>
                    <w:rPr>
                      <w:rFonts w:cs="Times New Roman"/>
                      <w:b/>
                      <w:bCs/>
                    </w:rPr>
                    <w:t>排放量</w:t>
                  </w:r>
                  <w:r>
                    <w:rPr>
                      <w:rFonts w:cs="Times New Roman"/>
                      <w:b/>
                      <w:bCs/>
                      <w:lang w:val="en-US"/>
                    </w:rPr>
                    <w:t>t</w:t>
                  </w:r>
                  <w:r>
                    <w:rPr>
                      <w:rFonts w:cs="Times New Roman"/>
                      <w:b/>
                      <w:bCs/>
                    </w:rPr>
                    <w:t>/a</w:t>
                  </w:r>
                </w:p>
              </w:tc>
              <w:tc>
                <w:tcPr>
                  <w:tcW w:w="421" w:type="pct"/>
                  <w:tcBorders>
                    <w:tl2br w:val="nil"/>
                    <w:tr2bl w:val="nil"/>
                  </w:tcBorders>
                  <w:vAlign w:val="center"/>
                </w:tcPr>
                <w:p w14:paraId="77474634">
                  <w:pPr>
                    <w:pStyle w:val="37"/>
                    <w:rPr>
                      <w:rFonts w:cs="Times New Roman"/>
                      <w:b/>
                      <w:bCs/>
                    </w:rPr>
                  </w:pPr>
                  <w:r>
                    <w:rPr>
                      <w:rFonts w:cs="Times New Roman"/>
                      <w:b/>
                      <w:bCs/>
                      <w:lang w:val="en-US"/>
                    </w:rPr>
                    <w:t>速率kg</w:t>
                  </w:r>
                  <w:r>
                    <w:rPr>
                      <w:rFonts w:cs="Times New Roman"/>
                      <w:b/>
                      <w:bCs/>
                    </w:rPr>
                    <w:t>/</w:t>
                  </w:r>
                  <w:r>
                    <w:rPr>
                      <w:rFonts w:cs="Times New Roman"/>
                      <w:b/>
                      <w:bCs/>
                      <w:lang w:val="en-US"/>
                    </w:rPr>
                    <w:t>h</w:t>
                  </w:r>
                </w:p>
              </w:tc>
              <w:tc>
                <w:tcPr>
                  <w:tcW w:w="508" w:type="pct"/>
                  <w:tcBorders>
                    <w:tl2br w:val="nil"/>
                    <w:tr2bl w:val="nil"/>
                  </w:tcBorders>
                  <w:vAlign w:val="center"/>
                </w:tcPr>
                <w:p w14:paraId="045D325A">
                  <w:pPr>
                    <w:pStyle w:val="37"/>
                    <w:rPr>
                      <w:rFonts w:cs="Times New Roman"/>
                      <w:b/>
                      <w:bCs/>
                    </w:rPr>
                  </w:pPr>
                  <w:r>
                    <w:rPr>
                      <w:rFonts w:cs="Times New Roman"/>
                      <w:b/>
                      <w:bCs/>
                    </w:rPr>
                    <w:t>浓度mg/m</w:t>
                  </w:r>
                  <w:r>
                    <w:rPr>
                      <w:rFonts w:cs="Times New Roman"/>
                      <w:b/>
                      <w:bCs/>
                      <w:vertAlign w:val="superscript"/>
                    </w:rPr>
                    <w:t>3</w:t>
                  </w:r>
                </w:p>
              </w:tc>
            </w:tr>
            <w:tr w14:paraId="4C664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2" w:type="pct"/>
                  <w:gridSpan w:val="2"/>
                  <w:tcBorders>
                    <w:tl2br w:val="nil"/>
                    <w:tr2bl w:val="nil"/>
                  </w:tcBorders>
                  <w:vAlign w:val="center"/>
                </w:tcPr>
                <w:p w14:paraId="6256BE6D">
                  <w:pPr>
                    <w:pStyle w:val="37"/>
                    <w:rPr>
                      <w:rFonts w:cs="Times New Roman"/>
                    </w:rPr>
                  </w:pPr>
                  <w:r>
                    <w:rPr>
                      <w:rFonts w:cs="Times New Roman"/>
                    </w:rPr>
                    <w:t>原料装卸、存储、上料</w:t>
                  </w:r>
                </w:p>
              </w:tc>
              <w:tc>
                <w:tcPr>
                  <w:tcW w:w="386" w:type="pct"/>
                  <w:tcBorders>
                    <w:tl2br w:val="nil"/>
                    <w:tr2bl w:val="nil"/>
                  </w:tcBorders>
                  <w:vAlign w:val="center"/>
                </w:tcPr>
                <w:p w14:paraId="34D450B6">
                  <w:pPr>
                    <w:pStyle w:val="37"/>
                    <w:rPr>
                      <w:rFonts w:cs="Times New Roman"/>
                      <w:lang w:val="en-US"/>
                    </w:rPr>
                  </w:pPr>
                  <w:r>
                    <w:rPr>
                      <w:rFonts w:cs="Times New Roman"/>
                      <w:lang w:val="en-US"/>
                    </w:rPr>
                    <w:t>/</w:t>
                  </w:r>
                </w:p>
              </w:tc>
              <w:tc>
                <w:tcPr>
                  <w:tcW w:w="379" w:type="pct"/>
                  <w:vMerge w:val="restart"/>
                  <w:tcBorders>
                    <w:tl2br w:val="nil"/>
                    <w:tr2bl w:val="nil"/>
                  </w:tcBorders>
                  <w:vAlign w:val="center"/>
                </w:tcPr>
                <w:p w14:paraId="50292C49">
                  <w:pPr>
                    <w:pStyle w:val="37"/>
                    <w:rPr>
                      <w:rFonts w:cs="Times New Roman"/>
                      <w:lang w:val="en-US"/>
                    </w:rPr>
                  </w:pPr>
                  <w:r>
                    <w:rPr>
                      <w:rFonts w:cs="Times New Roman"/>
                      <w:lang w:val="en-US"/>
                    </w:rPr>
                    <w:t>颗粒物</w:t>
                  </w:r>
                </w:p>
              </w:tc>
              <w:tc>
                <w:tcPr>
                  <w:tcW w:w="544" w:type="pct"/>
                  <w:tcBorders>
                    <w:tl2br w:val="nil"/>
                    <w:tr2bl w:val="nil"/>
                  </w:tcBorders>
                  <w:vAlign w:val="center"/>
                </w:tcPr>
                <w:p w14:paraId="5694C203">
                  <w:pPr>
                    <w:widowControl/>
                    <w:spacing w:line="240" w:lineRule="auto"/>
                    <w:textAlignment w:val="center"/>
                    <w:rPr>
                      <w:rFonts w:hint="default" w:eastAsia="宋体" w:cs="Times New Roman"/>
                      <w:sz w:val="21"/>
                      <w:szCs w:val="21"/>
                      <w:lang w:val="en-US" w:eastAsia="zh-CN"/>
                    </w:rPr>
                  </w:pPr>
                  <w:r>
                    <w:rPr>
                      <w:rFonts w:hint="eastAsia" w:cs="Times New Roman"/>
                      <w:sz w:val="21"/>
                      <w:szCs w:val="21"/>
                      <w:lang w:val="en-US" w:eastAsia="zh-CN"/>
                    </w:rPr>
                    <w:t>612.504</w:t>
                  </w:r>
                </w:p>
              </w:tc>
              <w:tc>
                <w:tcPr>
                  <w:tcW w:w="527" w:type="pct"/>
                  <w:tcBorders>
                    <w:tl2br w:val="nil"/>
                    <w:tr2bl w:val="nil"/>
                  </w:tcBorders>
                  <w:vAlign w:val="center"/>
                </w:tcPr>
                <w:p w14:paraId="23E3D099">
                  <w:pPr>
                    <w:widowControl/>
                    <w:spacing w:line="240" w:lineRule="auto"/>
                    <w:textAlignment w:val="center"/>
                    <w:rPr>
                      <w:rFonts w:hint="default" w:eastAsia="宋体" w:cs="Times New Roman"/>
                      <w:sz w:val="21"/>
                      <w:szCs w:val="21"/>
                      <w:lang w:val="en-US" w:eastAsia="zh-CN"/>
                    </w:rPr>
                  </w:pPr>
                  <w:r>
                    <w:rPr>
                      <w:rFonts w:hint="eastAsia" w:cs="Times New Roman"/>
                      <w:sz w:val="21"/>
                      <w:szCs w:val="21"/>
                      <w:lang w:val="en-US" w:eastAsia="zh-CN"/>
                    </w:rPr>
                    <w:t>20.518</w:t>
                  </w:r>
                </w:p>
              </w:tc>
              <w:tc>
                <w:tcPr>
                  <w:tcW w:w="606" w:type="pct"/>
                  <w:tcBorders>
                    <w:tl2br w:val="nil"/>
                    <w:tr2bl w:val="nil"/>
                  </w:tcBorders>
                  <w:vAlign w:val="center"/>
                </w:tcPr>
                <w:p w14:paraId="75C63972">
                  <w:pPr>
                    <w:widowControl/>
                    <w:spacing w:line="240" w:lineRule="auto"/>
                    <w:textAlignment w:val="center"/>
                    <w:rPr>
                      <w:rFonts w:cs="Times New Roman"/>
                      <w:sz w:val="21"/>
                      <w:szCs w:val="21"/>
                      <w:lang w:val="en-US"/>
                    </w:rPr>
                  </w:pPr>
                  <w:r>
                    <w:rPr>
                      <w:rFonts w:cs="Times New Roman"/>
                      <w:color w:val="000000"/>
                      <w:sz w:val="21"/>
                      <w:szCs w:val="21"/>
                      <w:lang w:val="en-US"/>
                    </w:rPr>
                    <w:t>—</w:t>
                  </w:r>
                </w:p>
              </w:tc>
              <w:tc>
                <w:tcPr>
                  <w:tcW w:w="395" w:type="pct"/>
                  <w:tcBorders>
                    <w:tl2br w:val="nil"/>
                    <w:tr2bl w:val="nil"/>
                  </w:tcBorders>
                  <w:vAlign w:val="center"/>
                </w:tcPr>
                <w:p w14:paraId="5096CFA3">
                  <w:pPr>
                    <w:pStyle w:val="32"/>
                    <w:spacing w:line="240" w:lineRule="auto"/>
                    <w:rPr>
                      <w:color w:val="auto"/>
                      <w:sz w:val="21"/>
                      <w:szCs w:val="21"/>
                      <w:lang w:bidi="zh-CN"/>
                    </w:rPr>
                  </w:pPr>
                  <w:r>
                    <w:rPr>
                      <w:color w:val="auto"/>
                      <w:sz w:val="21"/>
                      <w:szCs w:val="21"/>
                    </w:rPr>
                    <w:t>99</w:t>
                  </w:r>
                </w:p>
              </w:tc>
              <w:tc>
                <w:tcPr>
                  <w:tcW w:w="448" w:type="pct"/>
                  <w:tcBorders>
                    <w:tl2br w:val="nil"/>
                    <w:tr2bl w:val="nil"/>
                  </w:tcBorders>
                  <w:vAlign w:val="center"/>
                </w:tcPr>
                <w:p w14:paraId="44A8788E">
                  <w:pPr>
                    <w:widowControl/>
                    <w:spacing w:line="240" w:lineRule="auto"/>
                    <w:textAlignment w:val="center"/>
                    <w:rPr>
                      <w:rFonts w:hint="default" w:eastAsia="宋体" w:cs="Times New Roman"/>
                      <w:sz w:val="21"/>
                      <w:szCs w:val="21"/>
                      <w:lang w:val="en-US" w:eastAsia="zh-CN"/>
                    </w:rPr>
                  </w:pPr>
                  <w:r>
                    <w:rPr>
                      <w:rFonts w:hint="eastAsia" w:cs="Times New Roman"/>
                      <w:sz w:val="21"/>
                      <w:szCs w:val="21"/>
                      <w:lang w:val="en-US" w:eastAsia="zh-CN"/>
                    </w:rPr>
                    <w:t>0.423</w:t>
                  </w:r>
                </w:p>
              </w:tc>
              <w:tc>
                <w:tcPr>
                  <w:tcW w:w="421" w:type="pct"/>
                  <w:tcBorders>
                    <w:tl2br w:val="nil"/>
                    <w:tr2bl w:val="nil"/>
                  </w:tcBorders>
                  <w:vAlign w:val="center"/>
                </w:tcPr>
                <w:p w14:paraId="0E25BF59">
                  <w:pPr>
                    <w:widowControl/>
                    <w:spacing w:line="240" w:lineRule="auto"/>
                    <w:textAlignment w:val="center"/>
                    <w:rPr>
                      <w:rFonts w:hint="default" w:eastAsia="宋体" w:cs="Times New Roman"/>
                      <w:sz w:val="21"/>
                      <w:szCs w:val="21"/>
                      <w:lang w:val="en-US" w:eastAsia="zh-CN"/>
                    </w:rPr>
                  </w:pPr>
                  <w:r>
                    <w:rPr>
                      <w:rFonts w:cs="Times New Roman"/>
                      <w:sz w:val="21"/>
                      <w:szCs w:val="21"/>
                      <w:lang w:val="en-US"/>
                    </w:rPr>
                    <w:t>0.0</w:t>
                  </w:r>
                  <w:r>
                    <w:rPr>
                      <w:rFonts w:hint="eastAsia" w:cs="Times New Roman"/>
                      <w:sz w:val="21"/>
                      <w:szCs w:val="21"/>
                      <w:lang w:val="en-US" w:eastAsia="zh-CN"/>
                    </w:rPr>
                    <w:t>53</w:t>
                  </w:r>
                </w:p>
              </w:tc>
              <w:tc>
                <w:tcPr>
                  <w:tcW w:w="508" w:type="pct"/>
                  <w:tcBorders>
                    <w:tl2br w:val="nil"/>
                    <w:tr2bl w:val="nil"/>
                  </w:tcBorders>
                  <w:vAlign w:val="center"/>
                </w:tcPr>
                <w:p w14:paraId="592A720D">
                  <w:pPr>
                    <w:widowControl/>
                    <w:spacing w:line="240" w:lineRule="auto"/>
                    <w:textAlignment w:val="center"/>
                    <w:rPr>
                      <w:rFonts w:cs="Times New Roman"/>
                      <w:sz w:val="21"/>
                      <w:szCs w:val="21"/>
                      <w:lang w:val="en-US"/>
                    </w:rPr>
                  </w:pPr>
                  <w:r>
                    <w:rPr>
                      <w:rFonts w:cs="Times New Roman"/>
                      <w:color w:val="000000"/>
                      <w:sz w:val="21"/>
                      <w:szCs w:val="21"/>
                      <w:lang w:val="en-US"/>
                    </w:rPr>
                    <w:t>—</w:t>
                  </w:r>
                </w:p>
              </w:tc>
            </w:tr>
            <w:tr w14:paraId="78EB8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restart"/>
                  <w:tcBorders>
                    <w:tl2br w:val="nil"/>
                    <w:tr2bl w:val="nil"/>
                  </w:tcBorders>
                  <w:vAlign w:val="center"/>
                </w:tcPr>
                <w:p w14:paraId="0B2AC2C0">
                  <w:pPr>
                    <w:pStyle w:val="37"/>
                    <w:rPr>
                      <w:rFonts w:cs="Times New Roman"/>
                      <w:lang w:val="en-US"/>
                    </w:rPr>
                  </w:pPr>
                  <w:r>
                    <w:rPr>
                      <w:rFonts w:cs="Times New Roman"/>
                      <w:color w:val="000000"/>
                      <w:lang w:val="en-US"/>
                    </w:rPr>
                    <w:t>破碎、粉碎过程</w:t>
                  </w:r>
                </w:p>
              </w:tc>
              <w:tc>
                <w:tcPr>
                  <w:tcW w:w="404" w:type="pct"/>
                  <w:tcBorders>
                    <w:tl2br w:val="nil"/>
                    <w:tr2bl w:val="nil"/>
                  </w:tcBorders>
                  <w:vAlign w:val="center"/>
                </w:tcPr>
                <w:p w14:paraId="027E01D7">
                  <w:pPr>
                    <w:pStyle w:val="37"/>
                    <w:rPr>
                      <w:rFonts w:cs="Times New Roman"/>
                    </w:rPr>
                  </w:pPr>
                  <w:r>
                    <w:rPr>
                      <w:rFonts w:cs="Times New Roman"/>
                    </w:rPr>
                    <w:t>有组织</w:t>
                  </w:r>
                </w:p>
              </w:tc>
              <w:tc>
                <w:tcPr>
                  <w:tcW w:w="386" w:type="pct"/>
                  <w:vMerge w:val="restart"/>
                  <w:tcBorders>
                    <w:tl2br w:val="nil"/>
                    <w:tr2bl w:val="nil"/>
                  </w:tcBorders>
                  <w:vAlign w:val="center"/>
                </w:tcPr>
                <w:p w14:paraId="37195086">
                  <w:pPr>
                    <w:pStyle w:val="37"/>
                    <w:rPr>
                      <w:rFonts w:cs="Times New Roman"/>
                      <w:lang w:val="en-US"/>
                    </w:rPr>
                  </w:pPr>
                  <w:r>
                    <w:rPr>
                      <w:rFonts w:cs="Times New Roman"/>
                      <w:lang w:val="en-US"/>
                    </w:rPr>
                    <w:t>90</w:t>
                  </w:r>
                </w:p>
              </w:tc>
              <w:tc>
                <w:tcPr>
                  <w:tcW w:w="379" w:type="pct"/>
                  <w:vMerge w:val="continue"/>
                  <w:tcBorders>
                    <w:tl2br w:val="nil"/>
                    <w:tr2bl w:val="nil"/>
                  </w:tcBorders>
                  <w:vAlign w:val="center"/>
                </w:tcPr>
                <w:p w14:paraId="61330018">
                  <w:pPr>
                    <w:pStyle w:val="37"/>
                    <w:rPr>
                      <w:rFonts w:cs="Times New Roman"/>
                      <w:lang w:val="en-US"/>
                    </w:rPr>
                  </w:pPr>
                </w:p>
              </w:tc>
              <w:tc>
                <w:tcPr>
                  <w:tcW w:w="544" w:type="pct"/>
                  <w:tcBorders>
                    <w:tl2br w:val="nil"/>
                    <w:tr2bl w:val="nil"/>
                  </w:tcBorders>
                  <w:vAlign w:val="center"/>
                </w:tcPr>
                <w:p w14:paraId="7C977A46">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0.181 </w:t>
                  </w:r>
                </w:p>
              </w:tc>
              <w:tc>
                <w:tcPr>
                  <w:tcW w:w="527" w:type="pct"/>
                  <w:tcBorders>
                    <w:tl2br w:val="nil"/>
                    <w:tr2bl w:val="nil"/>
                  </w:tcBorders>
                  <w:vAlign w:val="center"/>
                </w:tcPr>
                <w:p w14:paraId="5A3ABC4D">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1.204 </w:t>
                  </w:r>
                </w:p>
              </w:tc>
              <w:tc>
                <w:tcPr>
                  <w:tcW w:w="606" w:type="pct"/>
                  <w:tcBorders>
                    <w:tl2br w:val="nil"/>
                    <w:tr2bl w:val="nil"/>
                  </w:tcBorders>
                  <w:shd w:val="clear" w:color="auto" w:fill="auto"/>
                  <w:vAlign w:val="center"/>
                </w:tcPr>
                <w:p w14:paraId="1A56ACF8">
                  <w:pPr>
                    <w:keepNext w:val="0"/>
                    <w:keepLines w:val="0"/>
                    <w:widowControl/>
                    <w:suppressLineNumbers w:val="0"/>
                    <w:jc w:val="center"/>
                    <w:textAlignment w:val="center"/>
                    <w:rPr>
                      <w:rFonts w:cs="Times New Roman"/>
                      <w:color w:val="00000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240.84 </w:t>
                  </w:r>
                </w:p>
              </w:tc>
              <w:tc>
                <w:tcPr>
                  <w:tcW w:w="395" w:type="pct"/>
                  <w:tcBorders>
                    <w:tl2br w:val="nil"/>
                    <w:tr2bl w:val="nil"/>
                  </w:tcBorders>
                  <w:vAlign w:val="center"/>
                </w:tcPr>
                <w:p w14:paraId="0A365527">
                  <w:pPr>
                    <w:spacing w:line="240" w:lineRule="auto"/>
                    <w:rPr>
                      <w:rFonts w:cs="Times New Roman"/>
                      <w:sz w:val="21"/>
                      <w:szCs w:val="21"/>
                      <w:lang w:val="en-US"/>
                    </w:rPr>
                  </w:pPr>
                  <w:r>
                    <w:rPr>
                      <w:rFonts w:cs="Times New Roman"/>
                      <w:sz w:val="21"/>
                      <w:szCs w:val="21"/>
                      <w:lang w:val="en-US"/>
                    </w:rPr>
                    <w:t>99</w:t>
                  </w:r>
                </w:p>
              </w:tc>
              <w:tc>
                <w:tcPr>
                  <w:tcW w:w="448" w:type="pct"/>
                  <w:tcBorders>
                    <w:tl2br w:val="nil"/>
                    <w:tr2bl w:val="nil"/>
                  </w:tcBorders>
                  <w:vAlign w:val="center"/>
                </w:tcPr>
                <w:p w14:paraId="616D6F57">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0.002 </w:t>
                  </w:r>
                </w:p>
              </w:tc>
              <w:tc>
                <w:tcPr>
                  <w:tcW w:w="421" w:type="pct"/>
                  <w:tcBorders>
                    <w:tl2br w:val="nil"/>
                    <w:tr2bl w:val="nil"/>
                  </w:tcBorders>
                  <w:vAlign w:val="center"/>
                </w:tcPr>
                <w:p w14:paraId="3E5542F5">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0.012 </w:t>
                  </w:r>
                </w:p>
              </w:tc>
              <w:tc>
                <w:tcPr>
                  <w:tcW w:w="508" w:type="pct"/>
                  <w:tcBorders>
                    <w:tl2br w:val="nil"/>
                    <w:tr2bl w:val="nil"/>
                  </w:tcBorders>
                  <w:shd w:val="clear" w:color="auto" w:fill="auto"/>
                  <w:vAlign w:val="center"/>
                </w:tcPr>
                <w:p w14:paraId="67F68F7D">
                  <w:pPr>
                    <w:keepNext w:val="0"/>
                    <w:keepLines w:val="0"/>
                    <w:widowControl/>
                    <w:suppressLineNumbers w:val="0"/>
                    <w:jc w:val="center"/>
                    <w:textAlignment w:val="center"/>
                    <w:rPr>
                      <w:rFonts w:cs="Times New Roman"/>
                      <w:color w:val="00000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2.408 </w:t>
                  </w:r>
                </w:p>
              </w:tc>
            </w:tr>
            <w:tr w14:paraId="4C34F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vAlign w:val="center"/>
                </w:tcPr>
                <w:p w14:paraId="7F1EADAF">
                  <w:pPr>
                    <w:pStyle w:val="37"/>
                    <w:rPr>
                      <w:rFonts w:cs="Times New Roman"/>
                      <w:lang w:val="en-US"/>
                    </w:rPr>
                  </w:pPr>
                </w:p>
              </w:tc>
              <w:tc>
                <w:tcPr>
                  <w:tcW w:w="404" w:type="pct"/>
                  <w:tcBorders>
                    <w:tl2br w:val="nil"/>
                    <w:tr2bl w:val="nil"/>
                  </w:tcBorders>
                  <w:vAlign w:val="center"/>
                </w:tcPr>
                <w:p w14:paraId="56FA1E77">
                  <w:pPr>
                    <w:pStyle w:val="37"/>
                    <w:rPr>
                      <w:rFonts w:cs="Times New Roman"/>
                    </w:rPr>
                  </w:pPr>
                  <w:r>
                    <w:rPr>
                      <w:rFonts w:cs="Times New Roman"/>
                    </w:rPr>
                    <w:t>无组织</w:t>
                  </w:r>
                </w:p>
              </w:tc>
              <w:tc>
                <w:tcPr>
                  <w:tcW w:w="386" w:type="pct"/>
                  <w:vMerge w:val="continue"/>
                  <w:tcBorders>
                    <w:tl2br w:val="nil"/>
                    <w:tr2bl w:val="nil"/>
                  </w:tcBorders>
                  <w:vAlign w:val="center"/>
                </w:tcPr>
                <w:p w14:paraId="546F99DD">
                  <w:pPr>
                    <w:pStyle w:val="37"/>
                    <w:rPr>
                      <w:rFonts w:cs="Times New Roman"/>
                      <w:lang w:val="en-US"/>
                    </w:rPr>
                  </w:pPr>
                </w:p>
              </w:tc>
              <w:tc>
                <w:tcPr>
                  <w:tcW w:w="379" w:type="pct"/>
                  <w:vMerge w:val="continue"/>
                  <w:tcBorders>
                    <w:tl2br w:val="nil"/>
                    <w:tr2bl w:val="nil"/>
                  </w:tcBorders>
                  <w:vAlign w:val="center"/>
                </w:tcPr>
                <w:p w14:paraId="586E9CEF">
                  <w:pPr>
                    <w:pStyle w:val="37"/>
                    <w:rPr>
                      <w:rFonts w:cs="Times New Roman"/>
                      <w:lang w:val="en-US"/>
                    </w:rPr>
                  </w:pPr>
                </w:p>
              </w:tc>
              <w:tc>
                <w:tcPr>
                  <w:tcW w:w="544" w:type="pct"/>
                  <w:tcBorders>
                    <w:tl2br w:val="nil"/>
                    <w:tr2bl w:val="nil"/>
                  </w:tcBorders>
                  <w:vAlign w:val="center"/>
                </w:tcPr>
                <w:p w14:paraId="26875B03">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0.02 </w:t>
                  </w:r>
                </w:p>
              </w:tc>
              <w:tc>
                <w:tcPr>
                  <w:tcW w:w="527" w:type="pct"/>
                  <w:tcBorders>
                    <w:tl2br w:val="nil"/>
                    <w:tr2bl w:val="nil"/>
                  </w:tcBorders>
                  <w:vAlign w:val="center"/>
                </w:tcPr>
                <w:p w14:paraId="31BB41EE">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0.134 </w:t>
                  </w:r>
                </w:p>
              </w:tc>
              <w:tc>
                <w:tcPr>
                  <w:tcW w:w="606" w:type="pct"/>
                  <w:tcBorders>
                    <w:tl2br w:val="nil"/>
                    <w:tr2bl w:val="nil"/>
                  </w:tcBorders>
                  <w:vAlign w:val="center"/>
                </w:tcPr>
                <w:p w14:paraId="77DD1801">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95" w:type="pct"/>
                  <w:tcBorders>
                    <w:tl2br w:val="nil"/>
                    <w:tr2bl w:val="nil"/>
                  </w:tcBorders>
                  <w:vAlign w:val="center"/>
                </w:tcPr>
                <w:p w14:paraId="77EEE8AE">
                  <w:pPr>
                    <w:spacing w:line="240" w:lineRule="auto"/>
                    <w:rPr>
                      <w:rFonts w:cs="Times New Roman"/>
                      <w:sz w:val="21"/>
                      <w:szCs w:val="21"/>
                      <w:lang w:val="en-US"/>
                    </w:rPr>
                  </w:pPr>
                  <w:r>
                    <w:rPr>
                      <w:rFonts w:cs="Times New Roman"/>
                      <w:sz w:val="21"/>
                      <w:szCs w:val="21"/>
                      <w:lang w:val="en-US"/>
                    </w:rPr>
                    <w:t>80</w:t>
                  </w:r>
                </w:p>
              </w:tc>
              <w:tc>
                <w:tcPr>
                  <w:tcW w:w="448" w:type="pct"/>
                  <w:tcBorders>
                    <w:tl2br w:val="nil"/>
                    <w:tr2bl w:val="nil"/>
                  </w:tcBorders>
                  <w:vAlign w:val="center"/>
                </w:tcPr>
                <w:p w14:paraId="2361410A">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0.004 </w:t>
                  </w:r>
                </w:p>
              </w:tc>
              <w:tc>
                <w:tcPr>
                  <w:tcW w:w="421" w:type="pct"/>
                  <w:tcBorders>
                    <w:tl2br w:val="nil"/>
                    <w:tr2bl w:val="nil"/>
                  </w:tcBorders>
                  <w:vAlign w:val="center"/>
                </w:tcPr>
                <w:p w14:paraId="6508F0C6">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0.027 </w:t>
                  </w:r>
                </w:p>
              </w:tc>
              <w:tc>
                <w:tcPr>
                  <w:tcW w:w="508" w:type="pct"/>
                  <w:tcBorders>
                    <w:tl2br w:val="nil"/>
                    <w:tr2bl w:val="nil"/>
                  </w:tcBorders>
                  <w:vAlign w:val="center"/>
                </w:tcPr>
                <w:p w14:paraId="2309DB76">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w:t>
                  </w:r>
                </w:p>
              </w:tc>
            </w:tr>
            <w:tr w14:paraId="4CA81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2" w:type="pct"/>
                  <w:gridSpan w:val="2"/>
                  <w:vMerge w:val="restart"/>
                  <w:tcBorders>
                    <w:tl2br w:val="nil"/>
                    <w:tr2bl w:val="nil"/>
                  </w:tcBorders>
                  <w:vAlign w:val="center"/>
                </w:tcPr>
                <w:p w14:paraId="26FBC48E">
                  <w:pPr>
                    <w:pStyle w:val="37"/>
                    <w:rPr>
                      <w:rFonts w:cs="Times New Roman"/>
                    </w:rPr>
                  </w:pPr>
                  <w:r>
                    <w:rPr>
                      <w:rFonts w:cs="Times New Roman"/>
                      <w:color w:val="000000"/>
                      <w:lang w:val="en-US"/>
                    </w:rPr>
                    <w:t>烘干</w:t>
                  </w:r>
                </w:p>
              </w:tc>
              <w:tc>
                <w:tcPr>
                  <w:tcW w:w="386" w:type="pct"/>
                  <w:vMerge w:val="restart"/>
                  <w:tcBorders>
                    <w:tl2br w:val="nil"/>
                    <w:tr2bl w:val="nil"/>
                  </w:tcBorders>
                  <w:vAlign w:val="center"/>
                </w:tcPr>
                <w:p w14:paraId="23B04671">
                  <w:pPr>
                    <w:pStyle w:val="37"/>
                    <w:rPr>
                      <w:rFonts w:cs="Times New Roman"/>
                      <w:lang w:val="en-US"/>
                    </w:rPr>
                  </w:pPr>
                  <w:r>
                    <w:rPr>
                      <w:rFonts w:cs="Times New Roman"/>
                      <w:lang w:val="en-US"/>
                    </w:rPr>
                    <w:t>100</w:t>
                  </w:r>
                </w:p>
              </w:tc>
              <w:tc>
                <w:tcPr>
                  <w:tcW w:w="379" w:type="pct"/>
                  <w:tcBorders>
                    <w:tl2br w:val="nil"/>
                    <w:tr2bl w:val="nil"/>
                  </w:tcBorders>
                  <w:vAlign w:val="center"/>
                </w:tcPr>
                <w:p w14:paraId="3C8B2223">
                  <w:pPr>
                    <w:pStyle w:val="37"/>
                    <w:rPr>
                      <w:rFonts w:cs="Times New Roman"/>
                      <w:lang w:val="en-US"/>
                    </w:rPr>
                  </w:pPr>
                  <w:r>
                    <w:rPr>
                      <w:rFonts w:cs="Times New Roman"/>
                      <w:lang w:val="en-US"/>
                    </w:rPr>
                    <w:t>颗粒物</w:t>
                  </w:r>
                </w:p>
              </w:tc>
              <w:tc>
                <w:tcPr>
                  <w:tcW w:w="544" w:type="pct"/>
                  <w:tcBorders>
                    <w:tl2br w:val="nil"/>
                    <w:tr2bl w:val="nil"/>
                  </w:tcBorders>
                  <w:vAlign w:val="center"/>
                </w:tcPr>
                <w:p w14:paraId="40A95E53">
                  <w:pPr>
                    <w:keepNext w:val="0"/>
                    <w:keepLines w:val="0"/>
                    <w:widowControl/>
                    <w:suppressLineNumbers w:val="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1.203</w:t>
                  </w:r>
                </w:p>
              </w:tc>
              <w:tc>
                <w:tcPr>
                  <w:tcW w:w="527" w:type="pct"/>
                  <w:tcBorders>
                    <w:tl2br w:val="nil"/>
                    <w:tr2bl w:val="nil"/>
                  </w:tcBorders>
                  <w:vAlign w:val="center"/>
                </w:tcPr>
                <w:p w14:paraId="3C94662D">
                  <w:pPr>
                    <w:keepNext w:val="0"/>
                    <w:keepLines w:val="0"/>
                    <w:widowControl/>
                    <w:suppressLineNumbers w:val="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8.02</w:t>
                  </w:r>
                </w:p>
              </w:tc>
              <w:tc>
                <w:tcPr>
                  <w:tcW w:w="606" w:type="pct"/>
                  <w:tcBorders>
                    <w:tl2br w:val="nil"/>
                    <w:tr2bl w:val="nil"/>
                  </w:tcBorders>
                  <w:vAlign w:val="center"/>
                </w:tcPr>
                <w:p w14:paraId="2420A5E4">
                  <w:pPr>
                    <w:keepNext w:val="0"/>
                    <w:keepLines w:val="0"/>
                    <w:widowControl/>
                    <w:suppressLineNumbers w:val="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466.74</w:t>
                  </w:r>
                </w:p>
              </w:tc>
              <w:tc>
                <w:tcPr>
                  <w:tcW w:w="395" w:type="pct"/>
                  <w:tcBorders>
                    <w:tl2br w:val="nil"/>
                    <w:tr2bl w:val="nil"/>
                  </w:tcBorders>
                  <w:vAlign w:val="center"/>
                </w:tcPr>
                <w:p w14:paraId="1388D1A1">
                  <w:pPr>
                    <w:spacing w:line="240" w:lineRule="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rPr>
                    <w:t>9</w:t>
                  </w:r>
                  <w:r>
                    <w:rPr>
                      <w:rFonts w:hint="default" w:ascii="Times New Roman" w:hAnsi="Times New Roman" w:cs="Times New Roman"/>
                      <w:sz w:val="21"/>
                      <w:szCs w:val="21"/>
                      <w:lang w:val="en-US" w:eastAsia="zh-CN"/>
                    </w:rPr>
                    <w:t>4</w:t>
                  </w:r>
                </w:p>
              </w:tc>
              <w:tc>
                <w:tcPr>
                  <w:tcW w:w="448" w:type="pct"/>
                  <w:tcBorders>
                    <w:tl2br w:val="nil"/>
                    <w:tr2bl w:val="nil"/>
                  </w:tcBorders>
                  <w:vAlign w:val="center"/>
                </w:tcPr>
                <w:p w14:paraId="02DED101">
                  <w:pPr>
                    <w:keepNext w:val="0"/>
                    <w:keepLines w:val="0"/>
                    <w:widowControl/>
                    <w:suppressLineNumbers w:val="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0.072</w:t>
                  </w:r>
                </w:p>
              </w:tc>
              <w:tc>
                <w:tcPr>
                  <w:tcW w:w="421" w:type="pct"/>
                  <w:tcBorders>
                    <w:tl2br w:val="nil"/>
                    <w:tr2bl w:val="nil"/>
                  </w:tcBorders>
                  <w:vAlign w:val="center"/>
                </w:tcPr>
                <w:p w14:paraId="3904B9BA">
                  <w:pPr>
                    <w:keepNext w:val="0"/>
                    <w:keepLines w:val="0"/>
                    <w:widowControl/>
                    <w:suppressLineNumbers w:val="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0.481</w:t>
                  </w:r>
                </w:p>
              </w:tc>
              <w:tc>
                <w:tcPr>
                  <w:tcW w:w="508" w:type="pct"/>
                  <w:tcBorders>
                    <w:tl2br w:val="nil"/>
                    <w:tr2bl w:val="nil"/>
                  </w:tcBorders>
                  <w:vAlign w:val="center"/>
                </w:tcPr>
                <w:p w14:paraId="0555EE6A">
                  <w:pPr>
                    <w:keepNext w:val="0"/>
                    <w:keepLines w:val="0"/>
                    <w:widowControl/>
                    <w:suppressLineNumbers w:val="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28.004</w:t>
                  </w:r>
                </w:p>
              </w:tc>
            </w:tr>
            <w:tr w14:paraId="231D4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782" w:type="pct"/>
                  <w:gridSpan w:val="2"/>
                  <w:vMerge w:val="continue"/>
                  <w:tcBorders>
                    <w:tl2br w:val="nil"/>
                    <w:tr2bl w:val="nil"/>
                  </w:tcBorders>
                  <w:vAlign w:val="center"/>
                </w:tcPr>
                <w:p w14:paraId="6819BA9C">
                  <w:pPr>
                    <w:pStyle w:val="37"/>
                    <w:rPr>
                      <w:rFonts w:cs="Times New Roman"/>
                    </w:rPr>
                  </w:pPr>
                </w:p>
              </w:tc>
              <w:tc>
                <w:tcPr>
                  <w:tcW w:w="386" w:type="pct"/>
                  <w:vMerge w:val="continue"/>
                  <w:tcBorders>
                    <w:tl2br w:val="nil"/>
                    <w:tr2bl w:val="nil"/>
                  </w:tcBorders>
                  <w:vAlign w:val="center"/>
                </w:tcPr>
                <w:p w14:paraId="3E18E816">
                  <w:pPr>
                    <w:pStyle w:val="37"/>
                    <w:rPr>
                      <w:rFonts w:cs="Times New Roman"/>
                      <w:lang w:val="en-US"/>
                    </w:rPr>
                  </w:pPr>
                </w:p>
              </w:tc>
              <w:tc>
                <w:tcPr>
                  <w:tcW w:w="379" w:type="pct"/>
                  <w:tcBorders>
                    <w:tl2br w:val="nil"/>
                    <w:tr2bl w:val="nil"/>
                  </w:tcBorders>
                  <w:vAlign w:val="center"/>
                </w:tcPr>
                <w:p w14:paraId="5C8C5FAB">
                  <w:pPr>
                    <w:pStyle w:val="37"/>
                    <w:rPr>
                      <w:rFonts w:cs="Times New Roman"/>
                      <w:lang w:val="en-US"/>
                    </w:rPr>
                  </w:pPr>
                  <w:r>
                    <w:rPr>
                      <w:rFonts w:cs="Times New Roman"/>
                      <w:lang w:val="en-US"/>
                    </w:rPr>
                    <w:t>SO</w:t>
                  </w:r>
                  <w:r>
                    <w:rPr>
                      <w:rFonts w:cs="Times New Roman"/>
                      <w:vertAlign w:val="subscript"/>
                      <w:lang w:val="en-US"/>
                    </w:rPr>
                    <w:t>2</w:t>
                  </w:r>
                </w:p>
              </w:tc>
              <w:tc>
                <w:tcPr>
                  <w:tcW w:w="544" w:type="pct"/>
                  <w:tcBorders>
                    <w:tl2br w:val="nil"/>
                    <w:tr2bl w:val="nil"/>
                  </w:tcBorders>
                  <w:vAlign w:val="center"/>
                </w:tcPr>
                <w:p w14:paraId="103F0E7F">
                  <w:pPr>
                    <w:keepNext w:val="0"/>
                    <w:keepLines w:val="0"/>
                    <w:widowControl/>
                    <w:suppressLineNumbers w:val="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0.207</w:t>
                  </w:r>
                </w:p>
              </w:tc>
              <w:tc>
                <w:tcPr>
                  <w:tcW w:w="527" w:type="pct"/>
                  <w:tcBorders>
                    <w:tl2br w:val="nil"/>
                    <w:tr2bl w:val="nil"/>
                  </w:tcBorders>
                  <w:vAlign w:val="center"/>
                </w:tcPr>
                <w:p w14:paraId="5E1BDCC6">
                  <w:pPr>
                    <w:keepNext w:val="0"/>
                    <w:keepLines w:val="0"/>
                    <w:widowControl/>
                    <w:suppressLineNumbers w:val="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1.378</w:t>
                  </w:r>
                </w:p>
              </w:tc>
              <w:tc>
                <w:tcPr>
                  <w:tcW w:w="606" w:type="pct"/>
                  <w:tcBorders>
                    <w:tl2br w:val="nil"/>
                    <w:tr2bl w:val="nil"/>
                  </w:tcBorders>
                  <w:vAlign w:val="center"/>
                </w:tcPr>
                <w:p w14:paraId="6DF1926F">
                  <w:pPr>
                    <w:keepNext w:val="0"/>
                    <w:keepLines w:val="0"/>
                    <w:widowControl/>
                    <w:suppressLineNumbers w:val="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80.196</w:t>
                  </w:r>
                </w:p>
              </w:tc>
              <w:tc>
                <w:tcPr>
                  <w:tcW w:w="395" w:type="pct"/>
                  <w:tcBorders>
                    <w:tl2br w:val="nil"/>
                    <w:tr2bl w:val="nil"/>
                  </w:tcBorders>
                  <w:vAlign w:val="center"/>
                </w:tcPr>
                <w:p w14:paraId="678BABDA">
                  <w:pPr>
                    <w:pStyle w:val="37"/>
                    <w:rPr>
                      <w:rFonts w:hint="default" w:ascii="Times New Roman" w:hAnsi="Times New Roman" w:cs="Times New Roman"/>
                      <w:lang w:val="en-US"/>
                    </w:rPr>
                  </w:pPr>
                  <w:r>
                    <w:rPr>
                      <w:rFonts w:hint="default" w:ascii="Times New Roman" w:hAnsi="Times New Roman" w:cs="Times New Roman"/>
                      <w:lang w:val="en-US"/>
                    </w:rPr>
                    <w:t>/</w:t>
                  </w:r>
                </w:p>
              </w:tc>
              <w:tc>
                <w:tcPr>
                  <w:tcW w:w="448" w:type="pct"/>
                  <w:tcBorders>
                    <w:tl2br w:val="nil"/>
                    <w:tr2bl w:val="nil"/>
                  </w:tcBorders>
                  <w:vAlign w:val="center"/>
                </w:tcPr>
                <w:p w14:paraId="744CAA07">
                  <w:pPr>
                    <w:keepNext w:val="0"/>
                    <w:keepLines w:val="0"/>
                    <w:widowControl/>
                    <w:suppressLineNumbers w:val="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0.207</w:t>
                  </w:r>
                </w:p>
              </w:tc>
              <w:tc>
                <w:tcPr>
                  <w:tcW w:w="421" w:type="pct"/>
                  <w:tcBorders>
                    <w:tl2br w:val="nil"/>
                    <w:tr2bl w:val="nil"/>
                  </w:tcBorders>
                  <w:vAlign w:val="center"/>
                </w:tcPr>
                <w:p w14:paraId="3C23B499">
                  <w:pPr>
                    <w:keepNext w:val="0"/>
                    <w:keepLines w:val="0"/>
                    <w:widowControl/>
                    <w:suppressLineNumbers w:val="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1.378</w:t>
                  </w:r>
                </w:p>
              </w:tc>
              <w:tc>
                <w:tcPr>
                  <w:tcW w:w="508" w:type="pct"/>
                  <w:tcBorders>
                    <w:tl2br w:val="nil"/>
                    <w:tr2bl w:val="nil"/>
                  </w:tcBorders>
                  <w:vAlign w:val="center"/>
                </w:tcPr>
                <w:p w14:paraId="40D41458">
                  <w:pPr>
                    <w:keepNext w:val="0"/>
                    <w:keepLines w:val="0"/>
                    <w:widowControl/>
                    <w:suppressLineNumbers w:val="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80.196</w:t>
                  </w:r>
                </w:p>
              </w:tc>
            </w:tr>
            <w:tr w14:paraId="1C738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782" w:type="pct"/>
                  <w:gridSpan w:val="2"/>
                  <w:vMerge w:val="continue"/>
                  <w:tcBorders>
                    <w:tl2br w:val="nil"/>
                    <w:tr2bl w:val="nil"/>
                  </w:tcBorders>
                  <w:vAlign w:val="center"/>
                </w:tcPr>
                <w:p w14:paraId="3555FA59">
                  <w:pPr>
                    <w:pStyle w:val="37"/>
                    <w:rPr>
                      <w:rFonts w:cs="Times New Roman"/>
                    </w:rPr>
                  </w:pPr>
                </w:p>
              </w:tc>
              <w:tc>
                <w:tcPr>
                  <w:tcW w:w="386" w:type="pct"/>
                  <w:vMerge w:val="continue"/>
                  <w:tcBorders>
                    <w:tl2br w:val="nil"/>
                    <w:tr2bl w:val="nil"/>
                  </w:tcBorders>
                  <w:vAlign w:val="center"/>
                </w:tcPr>
                <w:p w14:paraId="3E71F642">
                  <w:pPr>
                    <w:pStyle w:val="37"/>
                    <w:rPr>
                      <w:rFonts w:cs="Times New Roman"/>
                      <w:lang w:val="en-US"/>
                    </w:rPr>
                  </w:pPr>
                </w:p>
              </w:tc>
              <w:tc>
                <w:tcPr>
                  <w:tcW w:w="379" w:type="pct"/>
                  <w:tcBorders>
                    <w:tl2br w:val="nil"/>
                    <w:tr2bl w:val="nil"/>
                  </w:tcBorders>
                  <w:vAlign w:val="center"/>
                </w:tcPr>
                <w:p w14:paraId="35011838">
                  <w:pPr>
                    <w:pStyle w:val="37"/>
                    <w:rPr>
                      <w:rFonts w:cs="Times New Roman"/>
                      <w:lang w:val="en-US"/>
                    </w:rPr>
                  </w:pPr>
                  <w:r>
                    <w:rPr>
                      <w:rFonts w:cs="Times New Roman"/>
                      <w:lang w:val="en-US"/>
                    </w:rPr>
                    <w:t>NOx</w:t>
                  </w:r>
                </w:p>
              </w:tc>
              <w:tc>
                <w:tcPr>
                  <w:tcW w:w="544" w:type="pct"/>
                  <w:tcBorders>
                    <w:tl2br w:val="nil"/>
                    <w:tr2bl w:val="nil"/>
                  </w:tcBorders>
                  <w:vAlign w:val="center"/>
                </w:tcPr>
                <w:p w14:paraId="060AF8CF">
                  <w:pPr>
                    <w:keepNext w:val="0"/>
                    <w:keepLines w:val="0"/>
                    <w:widowControl/>
                    <w:suppressLineNumbers w:val="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0.144</w:t>
                  </w:r>
                </w:p>
              </w:tc>
              <w:tc>
                <w:tcPr>
                  <w:tcW w:w="527" w:type="pct"/>
                  <w:tcBorders>
                    <w:tl2br w:val="nil"/>
                    <w:tr2bl w:val="nil"/>
                  </w:tcBorders>
                  <w:vAlign w:val="center"/>
                </w:tcPr>
                <w:p w14:paraId="6DF7D638">
                  <w:pPr>
                    <w:keepNext w:val="0"/>
                    <w:keepLines w:val="0"/>
                    <w:widowControl/>
                    <w:suppressLineNumbers w:val="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0.96</w:t>
                  </w:r>
                </w:p>
              </w:tc>
              <w:tc>
                <w:tcPr>
                  <w:tcW w:w="606" w:type="pct"/>
                  <w:tcBorders>
                    <w:tl2br w:val="nil"/>
                    <w:tr2bl w:val="nil"/>
                  </w:tcBorders>
                  <w:vAlign w:val="center"/>
                </w:tcPr>
                <w:p w14:paraId="57E204F3">
                  <w:pPr>
                    <w:keepNext w:val="0"/>
                    <w:keepLines w:val="0"/>
                    <w:widowControl/>
                    <w:suppressLineNumbers w:val="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55.869</w:t>
                  </w:r>
                </w:p>
              </w:tc>
              <w:tc>
                <w:tcPr>
                  <w:tcW w:w="395" w:type="pct"/>
                  <w:tcBorders>
                    <w:tl2br w:val="nil"/>
                    <w:tr2bl w:val="nil"/>
                  </w:tcBorders>
                  <w:vAlign w:val="center"/>
                </w:tcPr>
                <w:p w14:paraId="14E4B99E">
                  <w:pPr>
                    <w:pStyle w:val="37"/>
                    <w:rPr>
                      <w:rFonts w:hint="default" w:ascii="Times New Roman" w:hAnsi="Times New Roman" w:cs="Times New Roman"/>
                      <w:lang w:val="en-US"/>
                    </w:rPr>
                  </w:pPr>
                  <w:r>
                    <w:rPr>
                      <w:rFonts w:hint="default" w:ascii="Times New Roman" w:hAnsi="Times New Roman" w:cs="Times New Roman"/>
                      <w:lang w:val="en-US"/>
                    </w:rPr>
                    <w:t>/</w:t>
                  </w:r>
                </w:p>
              </w:tc>
              <w:tc>
                <w:tcPr>
                  <w:tcW w:w="448" w:type="pct"/>
                  <w:tcBorders>
                    <w:tl2br w:val="nil"/>
                    <w:tr2bl w:val="nil"/>
                  </w:tcBorders>
                  <w:vAlign w:val="center"/>
                </w:tcPr>
                <w:p w14:paraId="25B1A5FC">
                  <w:pPr>
                    <w:keepNext w:val="0"/>
                    <w:keepLines w:val="0"/>
                    <w:widowControl/>
                    <w:suppressLineNumbers w:val="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0.144</w:t>
                  </w:r>
                </w:p>
              </w:tc>
              <w:tc>
                <w:tcPr>
                  <w:tcW w:w="421" w:type="pct"/>
                  <w:tcBorders>
                    <w:tl2br w:val="nil"/>
                    <w:tr2bl w:val="nil"/>
                  </w:tcBorders>
                  <w:vAlign w:val="center"/>
                </w:tcPr>
                <w:p w14:paraId="2B39883E">
                  <w:pPr>
                    <w:keepNext w:val="0"/>
                    <w:keepLines w:val="0"/>
                    <w:widowControl/>
                    <w:suppressLineNumbers w:val="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0.96</w:t>
                  </w:r>
                </w:p>
              </w:tc>
              <w:tc>
                <w:tcPr>
                  <w:tcW w:w="508" w:type="pct"/>
                  <w:tcBorders>
                    <w:tl2br w:val="nil"/>
                    <w:tr2bl w:val="nil"/>
                  </w:tcBorders>
                  <w:vAlign w:val="center"/>
                </w:tcPr>
                <w:p w14:paraId="592C883D">
                  <w:pPr>
                    <w:keepNext w:val="0"/>
                    <w:keepLines w:val="0"/>
                    <w:widowControl/>
                    <w:suppressLineNumbers w:val="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55.869</w:t>
                  </w:r>
                </w:p>
              </w:tc>
            </w:tr>
            <w:tr w14:paraId="525B6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377" w:type="pct"/>
                  <w:vMerge w:val="restart"/>
                  <w:tcBorders>
                    <w:tl2br w:val="nil"/>
                    <w:tr2bl w:val="nil"/>
                  </w:tcBorders>
                  <w:vAlign w:val="center"/>
                </w:tcPr>
                <w:p w14:paraId="16B1AAE9">
                  <w:pPr>
                    <w:pStyle w:val="37"/>
                    <w:rPr>
                      <w:rFonts w:cs="Times New Roman"/>
                    </w:rPr>
                  </w:pPr>
                  <w:r>
                    <w:rPr>
                      <w:rFonts w:cs="Times New Roman"/>
                    </w:rPr>
                    <w:t>二次粉碎、制粒</w:t>
                  </w:r>
                </w:p>
              </w:tc>
              <w:tc>
                <w:tcPr>
                  <w:tcW w:w="404" w:type="pct"/>
                  <w:tcBorders>
                    <w:tl2br w:val="nil"/>
                    <w:tr2bl w:val="nil"/>
                  </w:tcBorders>
                  <w:shd w:val="clear" w:color="auto" w:fill="auto"/>
                  <w:vAlign w:val="center"/>
                </w:tcPr>
                <w:p w14:paraId="38F66644">
                  <w:pPr>
                    <w:pStyle w:val="37"/>
                    <w:rPr>
                      <w:rFonts w:cs="Times New Roman"/>
                      <w:lang w:val="en-US"/>
                    </w:rPr>
                  </w:pPr>
                  <w:r>
                    <w:rPr>
                      <w:rFonts w:cs="Times New Roman"/>
                    </w:rPr>
                    <w:t>有组织</w:t>
                  </w:r>
                </w:p>
              </w:tc>
              <w:tc>
                <w:tcPr>
                  <w:tcW w:w="386" w:type="pct"/>
                  <w:vMerge w:val="restart"/>
                  <w:tcBorders>
                    <w:tl2br w:val="nil"/>
                    <w:tr2bl w:val="nil"/>
                  </w:tcBorders>
                  <w:vAlign w:val="center"/>
                </w:tcPr>
                <w:p w14:paraId="5FBE0C54">
                  <w:pPr>
                    <w:pStyle w:val="37"/>
                    <w:rPr>
                      <w:rFonts w:cs="Times New Roman"/>
                      <w:lang w:val="en-US"/>
                    </w:rPr>
                  </w:pPr>
                  <w:r>
                    <w:rPr>
                      <w:rFonts w:cs="Times New Roman"/>
                      <w:lang w:val="en-US"/>
                    </w:rPr>
                    <w:t>80</w:t>
                  </w:r>
                </w:p>
              </w:tc>
              <w:tc>
                <w:tcPr>
                  <w:tcW w:w="379" w:type="pct"/>
                  <w:vMerge w:val="restart"/>
                  <w:tcBorders>
                    <w:tl2br w:val="nil"/>
                    <w:tr2bl w:val="nil"/>
                  </w:tcBorders>
                  <w:vAlign w:val="center"/>
                </w:tcPr>
                <w:p w14:paraId="18EBD340">
                  <w:pPr>
                    <w:pStyle w:val="37"/>
                    <w:rPr>
                      <w:rFonts w:cs="Times New Roman"/>
                      <w:lang w:val="en-US"/>
                    </w:rPr>
                  </w:pPr>
                  <w:r>
                    <w:rPr>
                      <w:rFonts w:cs="Times New Roman"/>
                      <w:lang w:val="en-US"/>
                    </w:rPr>
                    <w:t>颗粒物</w:t>
                  </w:r>
                </w:p>
              </w:tc>
              <w:tc>
                <w:tcPr>
                  <w:tcW w:w="544" w:type="pct"/>
                  <w:tcBorders>
                    <w:tl2br w:val="nil"/>
                    <w:tr2bl w:val="nil"/>
                  </w:tcBorders>
                  <w:vAlign w:val="center"/>
                </w:tcPr>
                <w:p w14:paraId="2A1404D6">
                  <w:pPr>
                    <w:widowControl/>
                    <w:spacing w:line="240" w:lineRule="auto"/>
                    <w:textAlignment w:val="center"/>
                    <w:rPr>
                      <w:rFonts w:cs="Times New Roman"/>
                      <w:color w:val="000000"/>
                      <w:sz w:val="21"/>
                      <w:szCs w:val="21"/>
                      <w:lang w:val="en-US"/>
                    </w:rPr>
                  </w:pPr>
                  <w:r>
                    <w:rPr>
                      <w:rFonts w:cs="Times New Roman"/>
                      <w:color w:val="000000"/>
                      <w:sz w:val="21"/>
                      <w:szCs w:val="21"/>
                      <w:lang w:val="en-US"/>
                    </w:rPr>
                    <w:t>90.984</w:t>
                  </w:r>
                </w:p>
              </w:tc>
              <w:tc>
                <w:tcPr>
                  <w:tcW w:w="527" w:type="pct"/>
                  <w:tcBorders>
                    <w:tl2br w:val="nil"/>
                    <w:tr2bl w:val="nil"/>
                  </w:tcBorders>
                  <w:vAlign w:val="center"/>
                </w:tcPr>
                <w:p w14:paraId="5D0A3D43">
                  <w:pPr>
                    <w:widowControl/>
                    <w:spacing w:line="240" w:lineRule="auto"/>
                    <w:textAlignment w:val="center"/>
                    <w:rPr>
                      <w:rFonts w:cs="Times New Roman"/>
                      <w:color w:val="000000"/>
                      <w:sz w:val="21"/>
                      <w:szCs w:val="21"/>
                      <w:lang w:val="en-US"/>
                    </w:rPr>
                  </w:pPr>
                  <w:r>
                    <w:rPr>
                      <w:rFonts w:cs="Times New Roman"/>
                      <w:color w:val="000000"/>
                      <w:sz w:val="21"/>
                      <w:szCs w:val="21"/>
                      <w:lang w:val="en-US"/>
                    </w:rPr>
                    <w:t>11.488</w:t>
                  </w:r>
                </w:p>
              </w:tc>
              <w:tc>
                <w:tcPr>
                  <w:tcW w:w="606" w:type="pct"/>
                  <w:tcBorders>
                    <w:tl2br w:val="nil"/>
                    <w:tr2bl w:val="nil"/>
                  </w:tcBorders>
                  <w:vAlign w:val="center"/>
                </w:tcPr>
                <w:p w14:paraId="6CDD2408">
                  <w:pPr>
                    <w:widowControl/>
                    <w:spacing w:line="240" w:lineRule="auto"/>
                    <w:textAlignment w:val="center"/>
                    <w:rPr>
                      <w:rFonts w:cs="Times New Roman"/>
                      <w:color w:val="000000"/>
                      <w:sz w:val="21"/>
                      <w:szCs w:val="21"/>
                      <w:lang w:val="en-US"/>
                    </w:rPr>
                  </w:pPr>
                  <w:r>
                    <w:rPr>
                      <w:rFonts w:cs="Times New Roman"/>
                      <w:color w:val="000000"/>
                      <w:sz w:val="21"/>
                      <w:szCs w:val="21"/>
                      <w:lang w:val="en-US"/>
                    </w:rPr>
                    <w:t>2297.576</w:t>
                  </w:r>
                </w:p>
              </w:tc>
              <w:tc>
                <w:tcPr>
                  <w:tcW w:w="395" w:type="pct"/>
                  <w:tcBorders>
                    <w:tl2br w:val="nil"/>
                    <w:tr2bl w:val="nil"/>
                  </w:tcBorders>
                  <w:vAlign w:val="center"/>
                </w:tcPr>
                <w:p w14:paraId="7ABC27EF">
                  <w:pPr>
                    <w:widowControl/>
                    <w:spacing w:line="240" w:lineRule="auto"/>
                    <w:textAlignment w:val="center"/>
                    <w:rPr>
                      <w:rFonts w:cs="Times New Roman"/>
                      <w:sz w:val="21"/>
                      <w:szCs w:val="21"/>
                      <w:lang w:val="en-US"/>
                    </w:rPr>
                  </w:pPr>
                  <w:r>
                    <w:rPr>
                      <w:rFonts w:cs="Times New Roman"/>
                      <w:sz w:val="21"/>
                      <w:szCs w:val="21"/>
                      <w:lang w:val="en-US"/>
                    </w:rPr>
                    <w:t>98</w:t>
                  </w:r>
                </w:p>
              </w:tc>
              <w:tc>
                <w:tcPr>
                  <w:tcW w:w="448" w:type="pct"/>
                  <w:tcBorders>
                    <w:tl2br w:val="nil"/>
                    <w:tr2bl w:val="nil"/>
                  </w:tcBorders>
                  <w:vAlign w:val="center"/>
                </w:tcPr>
                <w:p w14:paraId="1F5504B8">
                  <w:pPr>
                    <w:widowControl/>
                    <w:spacing w:line="240" w:lineRule="auto"/>
                    <w:textAlignment w:val="center"/>
                    <w:rPr>
                      <w:rFonts w:cs="Times New Roman"/>
                      <w:color w:val="000000"/>
                      <w:sz w:val="21"/>
                      <w:szCs w:val="21"/>
                      <w:lang w:val="en-US"/>
                    </w:rPr>
                  </w:pPr>
                  <w:r>
                    <w:rPr>
                      <w:rFonts w:cs="Times New Roman"/>
                      <w:color w:val="000000"/>
                      <w:sz w:val="21"/>
                      <w:szCs w:val="21"/>
                      <w:lang w:val="en-US"/>
                    </w:rPr>
                    <w:t>1.82</w:t>
                  </w:r>
                </w:p>
              </w:tc>
              <w:tc>
                <w:tcPr>
                  <w:tcW w:w="421" w:type="pct"/>
                  <w:tcBorders>
                    <w:tl2br w:val="nil"/>
                    <w:tr2bl w:val="nil"/>
                  </w:tcBorders>
                  <w:vAlign w:val="center"/>
                </w:tcPr>
                <w:p w14:paraId="1BA2DB4A">
                  <w:pPr>
                    <w:widowControl/>
                    <w:spacing w:line="240" w:lineRule="auto"/>
                    <w:textAlignment w:val="center"/>
                    <w:rPr>
                      <w:rFonts w:cs="Times New Roman"/>
                      <w:color w:val="000000"/>
                      <w:sz w:val="21"/>
                      <w:szCs w:val="21"/>
                      <w:lang w:val="en-US"/>
                    </w:rPr>
                  </w:pPr>
                  <w:r>
                    <w:rPr>
                      <w:rFonts w:cs="Times New Roman"/>
                      <w:color w:val="000000"/>
                      <w:sz w:val="21"/>
                      <w:szCs w:val="21"/>
                      <w:lang w:val="en-US"/>
                    </w:rPr>
                    <w:t>0.23</w:t>
                  </w:r>
                </w:p>
              </w:tc>
              <w:tc>
                <w:tcPr>
                  <w:tcW w:w="508" w:type="pct"/>
                  <w:tcBorders>
                    <w:tl2br w:val="nil"/>
                    <w:tr2bl w:val="nil"/>
                  </w:tcBorders>
                  <w:vAlign w:val="center"/>
                </w:tcPr>
                <w:p w14:paraId="51C3748F">
                  <w:pPr>
                    <w:widowControl/>
                    <w:spacing w:line="240" w:lineRule="auto"/>
                    <w:textAlignment w:val="center"/>
                    <w:rPr>
                      <w:rFonts w:cs="Times New Roman"/>
                      <w:color w:val="000000"/>
                      <w:sz w:val="21"/>
                      <w:szCs w:val="21"/>
                      <w:lang w:val="en-US"/>
                    </w:rPr>
                  </w:pPr>
                  <w:r>
                    <w:rPr>
                      <w:rFonts w:cs="Times New Roman"/>
                      <w:color w:val="000000"/>
                      <w:sz w:val="21"/>
                      <w:szCs w:val="21"/>
                      <w:lang w:val="en-US"/>
                    </w:rPr>
                    <w:t>45.952</w:t>
                  </w:r>
                </w:p>
              </w:tc>
            </w:tr>
            <w:tr w14:paraId="73F15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377" w:type="pct"/>
                  <w:vMerge w:val="continue"/>
                  <w:tcBorders>
                    <w:tl2br w:val="nil"/>
                    <w:tr2bl w:val="nil"/>
                  </w:tcBorders>
                  <w:vAlign w:val="center"/>
                </w:tcPr>
                <w:p w14:paraId="16AAC86C">
                  <w:pPr>
                    <w:pStyle w:val="37"/>
                    <w:rPr>
                      <w:rFonts w:cs="Times New Roman"/>
                    </w:rPr>
                  </w:pPr>
                </w:p>
              </w:tc>
              <w:tc>
                <w:tcPr>
                  <w:tcW w:w="404" w:type="pct"/>
                  <w:tcBorders>
                    <w:tl2br w:val="nil"/>
                    <w:tr2bl w:val="nil"/>
                  </w:tcBorders>
                  <w:shd w:val="clear" w:color="auto" w:fill="auto"/>
                  <w:vAlign w:val="center"/>
                </w:tcPr>
                <w:p w14:paraId="30D79401">
                  <w:pPr>
                    <w:pStyle w:val="37"/>
                    <w:rPr>
                      <w:rFonts w:cs="Times New Roman"/>
                      <w:lang w:val="en-US"/>
                    </w:rPr>
                  </w:pPr>
                  <w:r>
                    <w:rPr>
                      <w:rFonts w:cs="Times New Roman"/>
                    </w:rPr>
                    <w:t>无组织</w:t>
                  </w:r>
                </w:p>
              </w:tc>
              <w:tc>
                <w:tcPr>
                  <w:tcW w:w="386" w:type="pct"/>
                  <w:vMerge w:val="continue"/>
                  <w:tcBorders>
                    <w:tl2br w:val="nil"/>
                    <w:tr2bl w:val="nil"/>
                  </w:tcBorders>
                  <w:vAlign w:val="center"/>
                </w:tcPr>
                <w:p w14:paraId="5955A9C0">
                  <w:pPr>
                    <w:pStyle w:val="37"/>
                    <w:rPr>
                      <w:rFonts w:cs="Times New Roman"/>
                      <w:lang w:val="en-US"/>
                    </w:rPr>
                  </w:pPr>
                </w:p>
              </w:tc>
              <w:tc>
                <w:tcPr>
                  <w:tcW w:w="379" w:type="pct"/>
                  <w:vMerge w:val="continue"/>
                  <w:tcBorders>
                    <w:tl2br w:val="nil"/>
                    <w:tr2bl w:val="nil"/>
                  </w:tcBorders>
                  <w:vAlign w:val="center"/>
                </w:tcPr>
                <w:p w14:paraId="465E1E37">
                  <w:pPr>
                    <w:pStyle w:val="37"/>
                    <w:rPr>
                      <w:rFonts w:cs="Times New Roman"/>
                      <w:lang w:val="en-US"/>
                    </w:rPr>
                  </w:pPr>
                </w:p>
              </w:tc>
              <w:tc>
                <w:tcPr>
                  <w:tcW w:w="544" w:type="pct"/>
                  <w:tcBorders>
                    <w:tl2br w:val="nil"/>
                    <w:tr2bl w:val="nil"/>
                  </w:tcBorders>
                  <w:vAlign w:val="center"/>
                </w:tcPr>
                <w:p w14:paraId="23B9FA4D">
                  <w:pPr>
                    <w:widowControl/>
                    <w:spacing w:line="240" w:lineRule="auto"/>
                    <w:textAlignment w:val="center"/>
                    <w:rPr>
                      <w:rFonts w:cs="Times New Roman"/>
                      <w:color w:val="000000"/>
                      <w:sz w:val="21"/>
                      <w:szCs w:val="21"/>
                      <w:lang w:val="en-US"/>
                    </w:rPr>
                  </w:pPr>
                  <w:r>
                    <w:rPr>
                      <w:rFonts w:cs="Times New Roman"/>
                      <w:color w:val="000000"/>
                      <w:sz w:val="21"/>
                      <w:szCs w:val="21"/>
                      <w:lang w:val="en-US"/>
                    </w:rPr>
                    <w:t>22.746</w:t>
                  </w:r>
                </w:p>
              </w:tc>
              <w:tc>
                <w:tcPr>
                  <w:tcW w:w="527" w:type="pct"/>
                  <w:tcBorders>
                    <w:tl2br w:val="nil"/>
                    <w:tr2bl w:val="nil"/>
                  </w:tcBorders>
                  <w:vAlign w:val="center"/>
                </w:tcPr>
                <w:p w14:paraId="30C4190A">
                  <w:pPr>
                    <w:widowControl/>
                    <w:spacing w:line="240" w:lineRule="auto"/>
                    <w:textAlignment w:val="center"/>
                    <w:rPr>
                      <w:rFonts w:cs="Times New Roman"/>
                      <w:color w:val="000000"/>
                      <w:sz w:val="21"/>
                      <w:szCs w:val="21"/>
                      <w:lang w:val="en-US"/>
                    </w:rPr>
                  </w:pPr>
                  <w:r>
                    <w:rPr>
                      <w:rFonts w:cs="Times New Roman"/>
                      <w:color w:val="000000"/>
                      <w:sz w:val="21"/>
                      <w:szCs w:val="21"/>
                      <w:lang w:val="en-US"/>
                    </w:rPr>
                    <w:t>2.872</w:t>
                  </w:r>
                </w:p>
              </w:tc>
              <w:tc>
                <w:tcPr>
                  <w:tcW w:w="606" w:type="pct"/>
                  <w:tcBorders>
                    <w:tl2br w:val="nil"/>
                    <w:tr2bl w:val="nil"/>
                  </w:tcBorders>
                  <w:vAlign w:val="center"/>
                </w:tcPr>
                <w:p w14:paraId="6E016FE5">
                  <w:pPr>
                    <w:widowControl/>
                    <w:spacing w:line="240" w:lineRule="auto"/>
                    <w:textAlignment w:val="center"/>
                    <w:rPr>
                      <w:rFonts w:cs="Times New Roman"/>
                      <w:color w:val="000000"/>
                      <w:sz w:val="21"/>
                      <w:szCs w:val="21"/>
                      <w:lang w:val="en-US"/>
                    </w:rPr>
                  </w:pPr>
                  <w:r>
                    <w:rPr>
                      <w:rFonts w:cs="Times New Roman"/>
                      <w:color w:val="000000"/>
                      <w:sz w:val="21"/>
                      <w:szCs w:val="21"/>
                      <w:lang w:val="en-US"/>
                    </w:rPr>
                    <w:t>—</w:t>
                  </w:r>
                </w:p>
              </w:tc>
              <w:tc>
                <w:tcPr>
                  <w:tcW w:w="395" w:type="pct"/>
                  <w:tcBorders>
                    <w:tl2br w:val="nil"/>
                    <w:tr2bl w:val="nil"/>
                  </w:tcBorders>
                  <w:vAlign w:val="center"/>
                </w:tcPr>
                <w:p w14:paraId="482E872C">
                  <w:pPr>
                    <w:widowControl/>
                    <w:spacing w:line="240" w:lineRule="auto"/>
                    <w:textAlignment w:val="center"/>
                    <w:rPr>
                      <w:rFonts w:cs="Times New Roman"/>
                      <w:sz w:val="21"/>
                      <w:szCs w:val="21"/>
                      <w:lang w:val="en-US"/>
                    </w:rPr>
                  </w:pPr>
                  <w:r>
                    <w:rPr>
                      <w:rFonts w:cs="Times New Roman"/>
                      <w:sz w:val="21"/>
                      <w:szCs w:val="21"/>
                      <w:lang w:val="en-US"/>
                    </w:rPr>
                    <w:t>80</w:t>
                  </w:r>
                </w:p>
              </w:tc>
              <w:tc>
                <w:tcPr>
                  <w:tcW w:w="448" w:type="pct"/>
                  <w:tcBorders>
                    <w:tl2br w:val="nil"/>
                    <w:tr2bl w:val="nil"/>
                  </w:tcBorders>
                  <w:vAlign w:val="center"/>
                </w:tcPr>
                <w:p w14:paraId="3C047AE0">
                  <w:pPr>
                    <w:widowControl/>
                    <w:spacing w:line="240" w:lineRule="auto"/>
                    <w:textAlignment w:val="center"/>
                    <w:rPr>
                      <w:rFonts w:cs="Times New Roman"/>
                      <w:color w:val="000000"/>
                      <w:sz w:val="21"/>
                      <w:szCs w:val="21"/>
                      <w:lang w:val="en-US"/>
                    </w:rPr>
                  </w:pPr>
                  <w:r>
                    <w:rPr>
                      <w:rFonts w:cs="Times New Roman"/>
                      <w:color w:val="000000"/>
                      <w:sz w:val="21"/>
                      <w:szCs w:val="21"/>
                      <w:lang w:val="en-US"/>
                    </w:rPr>
                    <w:t>4.549</w:t>
                  </w:r>
                </w:p>
              </w:tc>
              <w:tc>
                <w:tcPr>
                  <w:tcW w:w="421" w:type="pct"/>
                  <w:tcBorders>
                    <w:tl2br w:val="nil"/>
                    <w:tr2bl w:val="nil"/>
                  </w:tcBorders>
                  <w:vAlign w:val="center"/>
                </w:tcPr>
                <w:p w14:paraId="12EABFB1">
                  <w:pPr>
                    <w:widowControl/>
                    <w:spacing w:line="240" w:lineRule="auto"/>
                    <w:textAlignment w:val="center"/>
                    <w:rPr>
                      <w:rFonts w:cs="Times New Roman"/>
                      <w:color w:val="000000"/>
                      <w:sz w:val="21"/>
                      <w:szCs w:val="21"/>
                      <w:lang w:val="en-US"/>
                    </w:rPr>
                  </w:pPr>
                  <w:r>
                    <w:rPr>
                      <w:rFonts w:cs="Times New Roman"/>
                      <w:color w:val="000000"/>
                      <w:sz w:val="21"/>
                      <w:szCs w:val="21"/>
                      <w:lang w:val="en-US"/>
                    </w:rPr>
                    <w:t>0.574</w:t>
                  </w:r>
                </w:p>
              </w:tc>
              <w:tc>
                <w:tcPr>
                  <w:tcW w:w="508" w:type="pct"/>
                  <w:tcBorders>
                    <w:tl2br w:val="nil"/>
                    <w:tr2bl w:val="nil"/>
                  </w:tcBorders>
                  <w:vAlign w:val="center"/>
                </w:tcPr>
                <w:p w14:paraId="52C89462">
                  <w:pPr>
                    <w:widowControl/>
                    <w:spacing w:line="240" w:lineRule="auto"/>
                    <w:textAlignment w:val="center"/>
                    <w:rPr>
                      <w:rFonts w:cs="Times New Roman"/>
                      <w:color w:val="000000"/>
                      <w:sz w:val="21"/>
                      <w:szCs w:val="21"/>
                      <w:lang w:val="en-US"/>
                    </w:rPr>
                  </w:pPr>
                  <w:r>
                    <w:rPr>
                      <w:rFonts w:cs="Times New Roman"/>
                      <w:color w:val="000000"/>
                      <w:sz w:val="21"/>
                      <w:szCs w:val="21"/>
                      <w:lang w:val="en-US"/>
                    </w:rPr>
                    <w:t>—</w:t>
                  </w:r>
                </w:p>
              </w:tc>
            </w:tr>
            <w:tr w14:paraId="4225B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77" w:type="pct"/>
                  <w:vMerge w:val="restart"/>
                  <w:tcBorders>
                    <w:tl2br w:val="nil"/>
                    <w:tr2bl w:val="nil"/>
                  </w:tcBorders>
                  <w:vAlign w:val="center"/>
                </w:tcPr>
                <w:p w14:paraId="0DC13C5E">
                  <w:pPr>
                    <w:pStyle w:val="37"/>
                    <w:rPr>
                      <w:rFonts w:cs="Times New Roman"/>
                    </w:rPr>
                  </w:pPr>
                  <w:r>
                    <w:rPr>
                      <w:rFonts w:cs="Times New Roman"/>
                      <w:color w:val="000000"/>
                      <w:lang w:val="en-US"/>
                    </w:rPr>
                    <w:t>制粒</w:t>
                  </w:r>
                </w:p>
              </w:tc>
              <w:tc>
                <w:tcPr>
                  <w:tcW w:w="404" w:type="pct"/>
                  <w:tcBorders>
                    <w:tl2br w:val="nil"/>
                    <w:tr2bl w:val="nil"/>
                  </w:tcBorders>
                  <w:vAlign w:val="center"/>
                </w:tcPr>
                <w:p w14:paraId="4935ACDA">
                  <w:pPr>
                    <w:pStyle w:val="37"/>
                    <w:rPr>
                      <w:rFonts w:cs="Times New Roman"/>
                      <w:lang w:val="en-US"/>
                    </w:rPr>
                  </w:pPr>
                  <w:r>
                    <w:rPr>
                      <w:rFonts w:cs="Times New Roman"/>
                    </w:rPr>
                    <w:t>有组织</w:t>
                  </w:r>
                </w:p>
              </w:tc>
              <w:tc>
                <w:tcPr>
                  <w:tcW w:w="386" w:type="pct"/>
                  <w:vMerge w:val="restart"/>
                  <w:tcBorders>
                    <w:tl2br w:val="nil"/>
                    <w:tr2bl w:val="nil"/>
                  </w:tcBorders>
                  <w:vAlign w:val="center"/>
                </w:tcPr>
                <w:p w14:paraId="2B3504B5">
                  <w:pPr>
                    <w:pStyle w:val="37"/>
                    <w:rPr>
                      <w:rFonts w:cs="Times New Roman"/>
                      <w:lang w:val="en-US"/>
                    </w:rPr>
                  </w:pPr>
                  <w:r>
                    <w:rPr>
                      <w:rFonts w:cs="Times New Roman"/>
                      <w:lang w:val="en-US"/>
                    </w:rPr>
                    <w:t>80</w:t>
                  </w:r>
                </w:p>
              </w:tc>
              <w:tc>
                <w:tcPr>
                  <w:tcW w:w="379" w:type="pct"/>
                  <w:vMerge w:val="continue"/>
                  <w:tcBorders>
                    <w:tl2br w:val="nil"/>
                    <w:tr2bl w:val="nil"/>
                  </w:tcBorders>
                  <w:vAlign w:val="center"/>
                </w:tcPr>
                <w:p w14:paraId="2C02619B">
                  <w:pPr>
                    <w:pStyle w:val="37"/>
                    <w:rPr>
                      <w:rFonts w:cs="Times New Roman"/>
                    </w:rPr>
                  </w:pPr>
                </w:p>
              </w:tc>
              <w:tc>
                <w:tcPr>
                  <w:tcW w:w="544" w:type="pct"/>
                  <w:tcBorders>
                    <w:tl2br w:val="nil"/>
                    <w:tr2bl w:val="nil"/>
                  </w:tcBorders>
                  <w:vAlign w:val="center"/>
                </w:tcPr>
                <w:p w14:paraId="72674694">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5.352 </w:t>
                  </w:r>
                </w:p>
              </w:tc>
              <w:tc>
                <w:tcPr>
                  <w:tcW w:w="527" w:type="pct"/>
                  <w:tcBorders>
                    <w:tl2br w:val="nil"/>
                    <w:tr2bl w:val="nil"/>
                  </w:tcBorders>
                  <w:vAlign w:val="center"/>
                </w:tcPr>
                <w:p w14:paraId="7F0BA2B5">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0.676 </w:t>
                  </w:r>
                </w:p>
              </w:tc>
              <w:tc>
                <w:tcPr>
                  <w:tcW w:w="606" w:type="pct"/>
                  <w:tcBorders>
                    <w:tl2br w:val="nil"/>
                    <w:tr2bl w:val="nil"/>
                  </w:tcBorders>
                  <w:shd w:val="clear" w:color="auto" w:fill="auto"/>
                  <w:vAlign w:val="center"/>
                </w:tcPr>
                <w:p w14:paraId="7C6DFF33">
                  <w:pPr>
                    <w:keepNext w:val="0"/>
                    <w:keepLines w:val="0"/>
                    <w:widowControl/>
                    <w:suppressLineNumbers w:val="0"/>
                    <w:jc w:val="center"/>
                    <w:textAlignment w:val="center"/>
                    <w:rPr>
                      <w:rFonts w:cs="Times New Roman"/>
                      <w:color w:val="00000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135.152 </w:t>
                  </w:r>
                </w:p>
              </w:tc>
              <w:tc>
                <w:tcPr>
                  <w:tcW w:w="395" w:type="pct"/>
                  <w:tcBorders>
                    <w:tl2br w:val="nil"/>
                    <w:tr2bl w:val="nil"/>
                  </w:tcBorders>
                  <w:vAlign w:val="center"/>
                </w:tcPr>
                <w:p w14:paraId="22E434B3">
                  <w:pPr>
                    <w:widowControl/>
                    <w:spacing w:line="240" w:lineRule="auto"/>
                    <w:textAlignment w:val="center"/>
                    <w:rPr>
                      <w:rFonts w:cs="Times New Roman"/>
                      <w:sz w:val="21"/>
                      <w:szCs w:val="21"/>
                      <w:lang w:val="en-US"/>
                    </w:rPr>
                  </w:pPr>
                  <w:r>
                    <w:rPr>
                      <w:rFonts w:cs="Times New Roman"/>
                      <w:sz w:val="21"/>
                      <w:szCs w:val="21"/>
                      <w:lang w:val="en-US"/>
                    </w:rPr>
                    <w:t>98</w:t>
                  </w:r>
                </w:p>
              </w:tc>
              <w:tc>
                <w:tcPr>
                  <w:tcW w:w="448" w:type="pct"/>
                  <w:tcBorders>
                    <w:tl2br w:val="nil"/>
                    <w:tr2bl w:val="nil"/>
                  </w:tcBorders>
                  <w:vAlign w:val="center"/>
                </w:tcPr>
                <w:p w14:paraId="27C68388">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0.107 </w:t>
                  </w:r>
                </w:p>
              </w:tc>
              <w:tc>
                <w:tcPr>
                  <w:tcW w:w="421" w:type="pct"/>
                  <w:tcBorders>
                    <w:tl2br w:val="nil"/>
                    <w:tr2bl w:val="nil"/>
                  </w:tcBorders>
                  <w:vAlign w:val="center"/>
                </w:tcPr>
                <w:p w14:paraId="05B0BD58">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0.014 </w:t>
                  </w:r>
                </w:p>
              </w:tc>
              <w:tc>
                <w:tcPr>
                  <w:tcW w:w="508" w:type="pct"/>
                  <w:tcBorders>
                    <w:tl2br w:val="nil"/>
                    <w:tr2bl w:val="nil"/>
                  </w:tcBorders>
                  <w:shd w:val="clear" w:color="auto" w:fill="auto"/>
                  <w:vAlign w:val="center"/>
                </w:tcPr>
                <w:p w14:paraId="685C90A3">
                  <w:pPr>
                    <w:keepNext w:val="0"/>
                    <w:keepLines w:val="0"/>
                    <w:widowControl/>
                    <w:suppressLineNumbers w:val="0"/>
                    <w:jc w:val="center"/>
                    <w:textAlignment w:val="center"/>
                    <w:rPr>
                      <w:rFonts w:cs="Times New Roman"/>
                      <w:color w:val="00000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2.703 </w:t>
                  </w:r>
                </w:p>
              </w:tc>
            </w:tr>
            <w:tr w14:paraId="363C2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77" w:type="pct"/>
                  <w:vMerge w:val="continue"/>
                  <w:tcBorders>
                    <w:tl2br w:val="nil"/>
                    <w:tr2bl w:val="nil"/>
                  </w:tcBorders>
                  <w:vAlign w:val="center"/>
                </w:tcPr>
                <w:p w14:paraId="3CA42642">
                  <w:pPr>
                    <w:pStyle w:val="37"/>
                    <w:rPr>
                      <w:rFonts w:cs="Times New Roman"/>
                    </w:rPr>
                  </w:pPr>
                </w:p>
              </w:tc>
              <w:tc>
                <w:tcPr>
                  <w:tcW w:w="404" w:type="pct"/>
                  <w:tcBorders>
                    <w:tl2br w:val="nil"/>
                    <w:tr2bl w:val="nil"/>
                  </w:tcBorders>
                  <w:vAlign w:val="center"/>
                </w:tcPr>
                <w:p w14:paraId="005C9530">
                  <w:pPr>
                    <w:pStyle w:val="37"/>
                    <w:rPr>
                      <w:rFonts w:cs="Times New Roman"/>
                      <w:lang w:val="en-US"/>
                    </w:rPr>
                  </w:pPr>
                  <w:r>
                    <w:rPr>
                      <w:rFonts w:cs="Times New Roman"/>
                    </w:rPr>
                    <w:t>无组织</w:t>
                  </w:r>
                </w:p>
              </w:tc>
              <w:tc>
                <w:tcPr>
                  <w:tcW w:w="386" w:type="pct"/>
                  <w:vMerge w:val="continue"/>
                  <w:tcBorders>
                    <w:tl2br w:val="nil"/>
                    <w:tr2bl w:val="nil"/>
                  </w:tcBorders>
                  <w:vAlign w:val="center"/>
                </w:tcPr>
                <w:p w14:paraId="7AD3F26E">
                  <w:pPr>
                    <w:pStyle w:val="37"/>
                    <w:rPr>
                      <w:rFonts w:cs="Times New Roman"/>
                    </w:rPr>
                  </w:pPr>
                </w:p>
              </w:tc>
              <w:tc>
                <w:tcPr>
                  <w:tcW w:w="379" w:type="pct"/>
                  <w:vMerge w:val="continue"/>
                  <w:tcBorders>
                    <w:tl2br w:val="nil"/>
                    <w:tr2bl w:val="nil"/>
                  </w:tcBorders>
                  <w:vAlign w:val="center"/>
                </w:tcPr>
                <w:p w14:paraId="3008554F">
                  <w:pPr>
                    <w:pStyle w:val="37"/>
                    <w:rPr>
                      <w:rFonts w:cs="Times New Roman"/>
                    </w:rPr>
                  </w:pPr>
                </w:p>
              </w:tc>
              <w:tc>
                <w:tcPr>
                  <w:tcW w:w="544" w:type="pct"/>
                  <w:tcBorders>
                    <w:tl2br w:val="nil"/>
                    <w:tr2bl w:val="nil"/>
                  </w:tcBorders>
                  <w:vAlign w:val="center"/>
                </w:tcPr>
                <w:p w14:paraId="4ABD766A">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1.338 </w:t>
                  </w:r>
                </w:p>
              </w:tc>
              <w:tc>
                <w:tcPr>
                  <w:tcW w:w="527" w:type="pct"/>
                  <w:tcBorders>
                    <w:tl2br w:val="nil"/>
                    <w:tr2bl w:val="nil"/>
                  </w:tcBorders>
                  <w:vAlign w:val="center"/>
                </w:tcPr>
                <w:p w14:paraId="61749B9E">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0.169 </w:t>
                  </w:r>
                </w:p>
              </w:tc>
              <w:tc>
                <w:tcPr>
                  <w:tcW w:w="606" w:type="pct"/>
                  <w:tcBorders>
                    <w:tl2br w:val="nil"/>
                    <w:tr2bl w:val="nil"/>
                  </w:tcBorders>
                  <w:vAlign w:val="center"/>
                </w:tcPr>
                <w:p w14:paraId="5182F7CE">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95" w:type="pct"/>
                  <w:tcBorders>
                    <w:tl2br w:val="nil"/>
                    <w:tr2bl w:val="nil"/>
                  </w:tcBorders>
                  <w:vAlign w:val="center"/>
                </w:tcPr>
                <w:p w14:paraId="286979E5">
                  <w:pPr>
                    <w:widowControl/>
                    <w:spacing w:line="240" w:lineRule="auto"/>
                    <w:textAlignment w:val="center"/>
                    <w:rPr>
                      <w:rFonts w:cs="Times New Roman"/>
                      <w:sz w:val="21"/>
                      <w:szCs w:val="21"/>
                      <w:lang w:val="en-US"/>
                    </w:rPr>
                  </w:pPr>
                  <w:r>
                    <w:rPr>
                      <w:rFonts w:cs="Times New Roman"/>
                      <w:sz w:val="21"/>
                      <w:szCs w:val="21"/>
                      <w:lang w:val="en-US"/>
                    </w:rPr>
                    <w:t>80</w:t>
                  </w:r>
                </w:p>
              </w:tc>
              <w:tc>
                <w:tcPr>
                  <w:tcW w:w="448" w:type="pct"/>
                  <w:tcBorders>
                    <w:tl2br w:val="nil"/>
                    <w:tr2bl w:val="nil"/>
                  </w:tcBorders>
                  <w:vAlign w:val="center"/>
                </w:tcPr>
                <w:p w14:paraId="71761AC8">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0.268 </w:t>
                  </w:r>
                </w:p>
              </w:tc>
              <w:tc>
                <w:tcPr>
                  <w:tcW w:w="421" w:type="pct"/>
                  <w:tcBorders>
                    <w:tl2br w:val="nil"/>
                    <w:tr2bl w:val="nil"/>
                  </w:tcBorders>
                  <w:vAlign w:val="center"/>
                </w:tcPr>
                <w:p w14:paraId="5AEE6DA1">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0.034 </w:t>
                  </w:r>
                </w:p>
              </w:tc>
              <w:tc>
                <w:tcPr>
                  <w:tcW w:w="508" w:type="pct"/>
                  <w:tcBorders>
                    <w:tl2br w:val="nil"/>
                    <w:tr2bl w:val="nil"/>
                  </w:tcBorders>
                  <w:vAlign w:val="center"/>
                </w:tcPr>
                <w:p w14:paraId="07F0A6D0">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w:t>
                  </w:r>
                </w:p>
              </w:tc>
            </w:tr>
            <w:tr w14:paraId="61B76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2" w:type="pct"/>
                  <w:gridSpan w:val="2"/>
                  <w:tcBorders>
                    <w:tl2br w:val="nil"/>
                    <w:tr2bl w:val="nil"/>
                  </w:tcBorders>
                  <w:vAlign w:val="center"/>
                </w:tcPr>
                <w:p w14:paraId="3DACC966">
                  <w:pPr>
                    <w:pStyle w:val="37"/>
                    <w:rPr>
                      <w:rFonts w:cs="Times New Roman"/>
                    </w:rPr>
                  </w:pPr>
                  <w:r>
                    <w:rPr>
                      <w:rFonts w:cs="Times New Roman"/>
                    </w:rPr>
                    <w:t>车辆运输</w:t>
                  </w:r>
                </w:p>
              </w:tc>
              <w:tc>
                <w:tcPr>
                  <w:tcW w:w="386" w:type="pct"/>
                  <w:tcBorders>
                    <w:tl2br w:val="nil"/>
                    <w:tr2bl w:val="nil"/>
                  </w:tcBorders>
                  <w:vAlign w:val="center"/>
                </w:tcPr>
                <w:p w14:paraId="28B730F6">
                  <w:pPr>
                    <w:pStyle w:val="37"/>
                    <w:rPr>
                      <w:rFonts w:cs="Times New Roman"/>
                      <w:lang w:val="en-US"/>
                    </w:rPr>
                  </w:pPr>
                  <w:r>
                    <w:rPr>
                      <w:rFonts w:cs="Times New Roman"/>
                      <w:lang w:val="en-US"/>
                    </w:rPr>
                    <w:t>/</w:t>
                  </w:r>
                </w:p>
              </w:tc>
              <w:tc>
                <w:tcPr>
                  <w:tcW w:w="379" w:type="pct"/>
                  <w:vMerge w:val="continue"/>
                  <w:tcBorders>
                    <w:tl2br w:val="nil"/>
                    <w:tr2bl w:val="nil"/>
                  </w:tcBorders>
                  <w:vAlign w:val="center"/>
                </w:tcPr>
                <w:p w14:paraId="16DE1E38">
                  <w:pPr>
                    <w:pStyle w:val="37"/>
                    <w:rPr>
                      <w:rFonts w:cs="Times New Roman"/>
                      <w:lang w:val="en-US"/>
                    </w:rPr>
                  </w:pPr>
                </w:p>
              </w:tc>
              <w:tc>
                <w:tcPr>
                  <w:tcW w:w="544" w:type="pct"/>
                  <w:tcBorders>
                    <w:tl2br w:val="nil"/>
                    <w:tr2bl w:val="nil"/>
                  </w:tcBorders>
                  <w:vAlign w:val="center"/>
                </w:tcPr>
                <w:p w14:paraId="6239FD71">
                  <w:pPr>
                    <w:pStyle w:val="37"/>
                    <w:rPr>
                      <w:rFonts w:cs="Times New Roman"/>
                      <w:lang w:val="en-US"/>
                    </w:rPr>
                  </w:pPr>
                  <w:r>
                    <w:rPr>
                      <w:rFonts w:cs="Times New Roman"/>
                      <w:lang w:val="en-US"/>
                    </w:rPr>
                    <w:t>0.131</w:t>
                  </w:r>
                </w:p>
              </w:tc>
              <w:tc>
                <w:tcPr>
                  <w:tcW w:w="527" w:type="pct"/>
                  <w:tcBorders>
                    <w:tl2br w:val="nil"/>
                    <w:tr2bl w:val="nil"/>
                  </w:tcBorders>
                  <w:vAlign w:val="center"/>
                </w:tcPr>
                <w:p w14:paraId="65BCD39B">
                  <w:pPr>
                    <w:pStyle w:val="37"/>
                    <w:rPr>
                      <w:rFonts w:cs="Times New Roman"/>
                      <w:lang w:val="en-US"/>
                    </w:rPr>
                  </w:pPr>
                  <w:r>
                    <w:rPr>
                      <w:rFonts w:cs="Times New Roman"/>
                      <w:lang w:val="en-US"/>
                    </w:rPr>
                    <w:t>0.025</w:t>
                  </w:r>
                </w:p>
              </w:tc>
              <w:tc>
                <w:tcPr>
                  <w:tcW w:w="606" w:type="pct"/>
                  <w:tcBorders>
                    <w:tl2br w:val="nil"/>
                    <w:tr2bl w:val="nil"/>
                  </w:tcBorders>
                  <w:vAlign w:val="center"/>
                </w:tcPr>
                <w:p w14:paraId="180ECF4E">
                  <w:pPr>
                    <w:pStyle w:val="37"/>
                    <w:rPr>
                      <w:rFonts w:cs="Times New Roman"/>
                      <w:lang w:val="en-US"/>
                    </w:rPr>
                  </w:pPr>
                  <w:r>
                    <w:rPr>
                      <w:rFonts w:cs="Times New Roman"/>
                      <w:lang w:val="en-US"/>
                    </w:rPr>
                    <w:t>/</w:t>
                  </w:r>
                </w:p>
              </w:tc>
              <w:tc>
                <w:tcPr>
                  <w:tcW w:w="395" w:type="pct"/>
                  <w:tcBorders>
                    <w:tl2br w:val="nil"/>
                    <w:tr2bl w:val="nil"/>
                  </w:tcBorders>
                  <w:vAlign w:val="center"/>
                </w:tcPr>
                <w:p w14:paraId="0B33AFB1">
                  <w:pPr>
                    <w:pStyle w:val="37"/>
                    <w:rPr>
                      <w:rFonts w:cs="Times New Roman"/>
                      <w:lang w:val="en-US"/>
                    </w:rPr>
                  </w:pPr>
                  <w:r>
                    <w:rPr>
                      <w:rFonts w:cs="Times New Roman"/>
                      <w:lang w:val="en-US"/>
                    </w:rPr>
                    <w:t>60</w:t>
                  </w:r>
                </w:p>
              </w:tc>
              <w:tc>
                <w:tcPr>
                  <w:tcW w:w="448" w:type="pct"/>
                  <w:tcBorders>
                    <w:tl2br w:val="nil"/>
                    <w:tr2bl w:val="nil"/>
                  </w:tcBorders>
                  <w:vAlign w:val="center"/>
                </w:tcPr>
                <w:p w14:paraId="58E7D04C">
                  <w:pPr>
                    <w:pStyle w:val="37"/>
                    <w:rPr>
                      <w:rFonts w:cs="Times New Roman"/>
                      <w:lang w:val="en-US"/>
                    </w:rPr>
                  </w:pPr>
                  <w:r>
                    <w:rPr>
                      <w:rFonts w:cs="Times New Roman"/>
                      <w:lang w:val="en-US"/>
                    </w:rPr>
                    <w:t>0.053</w:t>
                  </w:r>
                </w:p>
              </w:tc>
              <w:tc>
                <w:tcPr>
                  <w:tcW w:w="421" w:type="pct"/>
                  <w:tcBorders>
                    <w:tl2br w:val="nil"/>
                    <w:tr2bl w:val="nil"/>
                  </w:tcBorders>
                  <w:vAlign w:val="center"/>
                </w:tcPr>
                <w:p w14:paraId="502ED9E3">
                  <w:pPr>
                    <w:pStyle w:val="37"/>
                    <w:rPr>
                      <w:rFonts w:cs="Times New Roman"/>
                      <w:lang w:val="en-US"/>
                    </w:rPr>
                  </w:pPr>
                  <w:r>
                    <w:rPr>
                      <w:rFonts w:cs="Times New Roman"/>
                      <w:lang w:val="en-US"/>
                    </w:rPr>
                    <w:t>0.01</w:t>
                  </w:r>
                </w:p>
              </w:tc>
              <w:tc>
                <w:tcPr>
                  <w:tcW w:w="508" w:type="pct"/>
                  <w:tcBorders>
                    <w:tl2br w:val="nil"/>
                    <w:tr2bl w:val="nil"/>
                  </w:tcBorders>
                  <w:vAlign w:val="center"/>
                </w:tcPr>
                <w:p w14:paraId="3069B0FB">
                  <w:pPr>
                    <w:pStyle w:val="37"/>
                    <w:rPr>
                      <w:rFonts w:cs="Times New Roman"/>
                      <w:lang w:val="en-US"/>
                    </w:rPr>
                  </w:pPr>
                  <w:r>
                    <w:rPr>
                      <w:rFonts w:cs="Times New Roman"/>
                      <w:lang w:val="en-US"/>
                    </w:rPr>
                    <w:t>/</w:t>
                  </w:r>
                </w:p>
              </w:tc>
            </w:tr>
          </w:tbl>
          <w:p w14:paraId="54DE1881">
            <w:pPr>
              <w:spacing w:line="500" w:lineRule="exact"/>
              <w:ind w:firstLine="480" w:firstLineChars="200"/>
              <w:jc w:val="left"/>
              <w:rPr>
                <w:rFonts w:cs="Times New Roman"/>
                <w:lang w:val="en-US"/>
              </w:rPr>
            </w:pPr>
            <w:r>
              <w:rPr>
                <w:rFonts w:cs="Times New Roman"/>
                <w:lang w:val="en-US"/>
              </w:rPr>
              <w:t>1.3废气收集处理措施</w:t>
            </w:r>
          </w:p>
          <w:p w14:paraId="675EF5D6">
            <w:pPr>
              <w:spacing w:line="500" w:lineRule="exact"/>
              <w:ind w:firstLine="480" w:firstLineChars="200"/>
              <w:jc w:val="left"/>
              <w:rPr>
                <w:rFonts w:cs="Times New Roman"/>
              </w:rPr>
            </w:pPr>
            <w:r>
              <w:rPr>
                <w:rFonts w:cs="Times New Roman"/>
                <w:lang w:val="en-US"/>
              </w:rPr>
              <w:t>本项目</w:t>
            </w:r>
            <w:r>
              <w:rPr>
                <w:rFonts w:cs="Times New Roman"/>
              </w:rPr>
              <w:t>破碎、粉碎产生的粉尘</w:t>
            </w:r>
            <w:r>
              <w:rPr>
                <w:rFonts w:cs="Times New Roman"/>
                <w:color w:val="000000"/>
                <w:lang w:val="en-US"/>
              </w:rPr>
              <w:t>经集气罩收集后经</w:t>
            </w:r>
            <w:r>
              <w:rPr>
                <w:rFonts w:cs="Times New Roman"/>
                <w:lang w:val="en-US"/>
              </w:rPr>
              <w:t>沙克龙除尘器</w:t>
            </w:r>
            <w:r>
              <w:rPr>
                <w:rFonts w:cs="Times New Roman"/>
              </w:rPr>
              <w:t>（旋风除尘器）</w:t>
            </w:r>
            <w:r>
              <w:rPr>
                <w:rFonts w:hint="eastAsia" w:cs="Times New Roman"/>
              </w:rPr>
              <w:t>处理</w:t>
            </w:r>
            <w:r>
              <w:rPr>
                <w:rFonts w:hint="eastAsia" w:cs="Times New Roman"/>
                <w:lang w:eastAsia="zh-CN"/>
              </w:rPr>
              <w:t>与</w:t>
            </w:r>
            <w:r>
              <w:rPr>
                <w:rFonts w:cs="Times New Roman"/>
              </w:rPr>
              <w:t>烘干机上料口产生的粉尘、上料过程产生的粉尘、</w:t>
            </w:r>
            <w:r>
              <w:rPr>
                <w:rFonts w:hint="eastAsia" w:cs="Times New Roman"/>
              </w:rPr>
              <w:t>二次粉碎过程产生的粉尘、制粒、</w:t>
            </w:r>
            <w:r>
              <w:rPr>
                <w:rFonts w:cs="Times New Roman"/>
              </w:rPr>
              <w:t>压制过程产生的粉尘经集尘罩收集后</w:t>
            </w:r>
            <w:r>
              <w:rPr>
                <w:rFonts w:hint="eastAsia" w:cs="Times New Roman"/>
                <w:lang w:eastAsia="zh-CN"/>
              </w:rPr>
              <w:t>共同</w:t>
            </w:r>
            <w:r>
              <w:rPr>
                <w:rFonts w:cs="Times New Roman"/>
              </w:rPr>
              <w:t>经管道引入</w:t>
            </w:r>
            <w:r>
              <w:rPr>
                <w:rFonts w:cs="Times New Roman"/>
                <w:color w:val="000000"/>
                <w:lang w:val="en-US"/>
              </w:rPr>
              <w:t>布袋除尘器处理</w:t>
            </w:r>
            <w:r>
              <w:rPr>
                <w:rFonts w:cs="Times New Roman"/>
              </w:rPr>
              <w:t>经1</w:t>
            </w:r>
            <w:r>
              <w:rPr>
                <w:rFonts w:hint="eastAsia" w:cs="Times New Roman"/>
                <w:lang w:val="en-US"/>
              </w:rPr>
              <w:t>7</w:t>
            </w:r>
            <w:r>
              <w:rPr>
                <w:rFonts w:cs="Times New Roman"/>
              </w:rPr>
              <w:t>m高排气筒（DA001）排放。</w:t>
            </w:r>
          </w:p>
          <w:p w14:paraId="4109FEF0">
            <w:pPr>
              <w:spacing w:line="500" w:lineRule="exact"/>
              <w:ind w:firstLine="480" w:firstLineChars="200"/>
              <w:jc w:val="left"/>
              <w:rPr>
                <w:rFonts w:cs="Times New Roman"/>
              </w:rPr>
            </w:pPr>
            <w:r>
              <w:rPr>
                <w:rFonts w:cs="Times New Roman"/>
              </w:rPr>
              <w:t>生物质炉产生的烟气随物料一起进入烘干机内，经</w:t>
            </w:r>
            <w:r>
              <w:rPr>
                <w:rFonts w:cs="Times New Roman"/>
                <w:lang w:val="en-US"/>
              </w:rPr>
              <w:t>沙克龙除尘器</w:t>
            </w:r>
            <w:r>
              <w:rPr>
                <w:rFonts w:cs="Times New Roman"/>
              </w:rPr>
              <w:t>（旋风除尘器）处理后，进入</w:t>
            </w:r>
            <w:r>
              <w:rPr>
                <w:rFonts w:hint="eastAsia" w:cs="Times New Roman"/>
              </w:rPr>
              <w:t>水浴除尘器后</w:t>
            </w:r>
            <w:r>
              <w:rPr>
                <w:rFonts w:cs="Times New Roman"/>
              </w:rPr>
              <w:t>，</w:t>
            </w:r>
            <w:r>
              <w:rPr>
                <w:rFonts w:hint="eastAsia" w:cs="Times New Roman"/>
              </w:rPr>
              <w:t>烟气</w:t>
            </w:r>
            <w:r>
              <w:rPr>
                <w:rFonts w:cs="Times New Roman"/>
              </w:rPr>
              <w:t>最终经1</w:t>
            </w:r>
            <w:r>
              <w:rPr>
                <w:rFonts w:cs="Times New Roman"/>
                <w:lang w:val="en-US"/>
              </w:rPr>
              <w:t>5</w:t>
            </w:r>
            <w:r>
              <w:rPr>
                <w:rFonts w:cs="Times New Roman"/>
              </w:rPr>
              <w:t>m排气筒（DA00</w:t>
            </w:r>
            <w:r>
              <w:rPr>
                <w:rFonts w:cs="Times New Roman"/>
                <w:lang w:val="en-US"/>
              </w:rPr>
              <w:t>2</w:t>
            </w:r>
            <w:r>
              <w:rPr>
                <w:rFonts w:cs="Times New Roman"/>
              </w:rPr>
              <w:t>）排放。</w:t>
            </w:r>
          </w:p>
          <w:p w14:paraId="2FD7A613">
            <w:pPr>
              <w:rPr>
                <w:b/>
                <w:bCs/>
                <w:sz w:val="21"/>
                <w:szCs w:val="21"/>
                <w:lang w:val="en-US"/>
              </w:rPr>
            </w:pPr>
            <w:r>
              <w:rPr>
                <w:b/>
                <w:bCs/>
                <w:sz w:val="21"/>
                <w:szCs w:val="21"/>
                <w:lang w:val="en-US"/>
              </w:rPr>
              <w:pict>
                <v:shape id="_x0000_s2063" o:spid="_x0000_s2063" o:spt="75" type="#_x0000_t75" style="position:absolute;left:0pt;margin-left:4pt;margin-top:1.6pt;height:106.65pt;width:419.4pt;mso-wrap-distance-bottom:0pt;mso-wrap-distance-top:0pt;z-index:251666432;mso-width-relative:page;mso-height-relative:page;" o:ole="t" filled="f" o:preferrelative="t" stroked="f" coordsize="21600,21600">
                  <v:path/>
                  <v:fill on="f" focussize="0,0"/>
                  <v:stroke on="f"/>
                  <v:imagedata r:id="rId32" cropleft="2797f" croptop="7467f" cropright="2534f" cropbottom="9986f" o:title=""/>
                  <o:lock v:ext="edit" aspectratio="t"/>
                  <w10:wrap type="topAndBottom"/>
                </v:shape>
                <o:OLEObject Type="Embed" ProgID="Visio.Drawing.11" ShapeID="_x0000_s2063" DrawAspect="Content" ObjectID="_1468075734" r:id="rId31">
                  <o:LockedField>false</o:LockedField>
                </o:OLEObject>
              </w:pict>
            </w:r>
            <w:r>
              <w:rPr>
                <w:b/>
                <w:bCs/>
                <w:sz w:val="21"/>
                <w:szCs w:val="21"/>
              </w:rPr>
              <w:t>图</w:t>
            </w:r>
            <w:r>
              <w:rPr>
                <w:b/>
                <w:bCs/>
                <w:sz w:val="21"/>
                <w:szCs w:val="21"/>
                <w:lang w:val="en-US"/>
              </w:rPr>
              <w:t>4-1  废气收集和治理工艺流程图</w:t>
            </w:r>
          </w:p>
          <w:p w14:paraId="7F0B042F">
            <w:pPr>
              <w:spacing w:line="500" w:lineRule="exact"/>
              <w:ind w:firstLine="480" w:firstLineChars="200"/>
              <w:jc w:val="left"/>
              <w:rPr>
                <w:rFonts w:cs="Times New Roman"/>
                <w:lang w:val="en-US"/>
              </w:rPr>
            </w:pPr>
            <w:r>
              <w:rPr>
                <w:rFonts w:cs="Times New Roman"/>
                <w:lang w:val="en-US"/>
              </w:rPr>
              <w:t>1.4环保设备的技术可行性</w:t>
            </w:r>
          </w:p>
          <w:p w14:paraId="64AC84BF">
            <w:pPr>
              <w:spacing w:line="500" w:lineRule="exact"/>
              <w:ind w:firstLine="480" w:firstLineChars="200"/>
              <w:jc w:val="left"/>
              <w:rPr>
                <w:rFonts w:cs="Times New Roman"/>
                <w:lang w:val="en-US"/>
              </w:rPr>
            </w:pPr>
            <w:r>
              <w:rPr>
                <w:rFonts w:cs="Times New Roman"/>
                <w:lang w:val="en-US"/>
              </w:rPr>
              <w:t>沙克龙除尘器</w:t>
            </w:r>
            <w:r>
              <w:rPr>
                <w:rFonts w:cs="Times New Roman"/>
              </w:rPr>
              <w:t>（旋风除尘器）</w:t>
            </w:r>
            <w:r>
              <w:rPr>
                <w:rFonts w:cs="Times New Roman"/>
                <w:lang w:val="en-US"/>
              </w:rPr>
              <w:t>是由内筒（或称为排气管）、外筒和锥体三部分组成的。</w:t>
            </w:r>
            <w:r>
              <w:rPr>
                <w:rFonts w:cs="Times New Roman"/>
              </w:rPr>
              <w:t>含尘气体通过进口起旋结构产生旋转气流，</w:t>
            </w:r>
            <w:r>
              <w:rPr>
                <w:rFonts w:hint="eastAsia" w:cs="Times New Roman"/>
              </w:rPr>
              <w:t>进入</w:t>
            </w:r>
            <w:r>
              <w:rPr>
                <w:rFonts w:cs="Times New Roman"/>
              </w:rPr>
              <w:t>旋风除尘器后，沿外壁自上而下作螺旋形旋转运动，这股向下旋转的气流到达锥体底部后，转而向上，沿轴心向上旋转。气流作旋转运动时，尘粒在惯性离心力的作用下移向外壁并减速，在气流和重力共同作用下沿壁面向下落入灰斗排出，去除了粉尘的气体汇向轴心区域由排气芯管向上排出。</w:t>
            </w:r>
            <w:r>
              <w:rPr>
                <w:rFonts w:cs="Times New Roman"/>
                <w:lang w:val="en-US"/>
              </w:rPr>
              <w:t> </w:t>
            </w:r>
          </w:p>
          <w:p w14:paraId="496D6F06">
            <w:pPr>
              <w:spacing w:line="500" w:lineRule="exact"/>
              <w:ind w:firstLine="480" w:firstLineChars="200"/>
              <w:jc w:val="left"/>
              <w:rPr>
                <w:rFonts w:cs="Times New Roman"/>
              </w:rPr>
            </w:pPr>
            <w:r>
              <w:rPr>
                <w:rFonts w:cs="Times New Roman"/>
              </w:rPr>
              <w:t>布袋除尘器：项目工艺粉尘进入布袋除尘器内部，气流扩散后，均匀分布在布袋除尘器内部整个进气通道内，使气流流速大大降低，大多数粉尘沉降在灰斗中，经过初级除尘分离后的废气经过气体导流均布板，均匀分布到各个袋室及每个袋室的整个区域，整个气流组织分布相当均匀，且气体流速控制在合理的范围之内，这个过程实现了粉尘的二次沉降，经过二次粉尘沉降后的废气含尘量大大降低，在除尘器内部的负压作用下均匀缓慢穿过滤袋，粉尘被滤袋捕集，并在滤袋表面形成尘饼，净化后的较洁净废气经净气室及通道排出布袋除尘器。由于布袋的截流、扩散、吸附等作用，使粉尘活留在布袋及其缝隙中，除尘后的废气再经引风机及排气筒排出，随着浅袋表面积尘增多，滤袋两侧的压差也随之增加，当压差达到清灰设定值时，脉冲阀打开，储气罐中的压缩空气通过清灰风管及其喷嘴将压缩空气均匀吸入滤袋内完成一次清灰，清灰的脉冲时间和脉冲间隔时间可以根据废气负荷的情况自动进行调整，从而保证了布袋除尘器的持续、正常运行。</w:t>
            </w:r>
          </w:p>
          <w:p w14:paraId="064918A4">
            <w:pPr>
              <w:spacing w:line="500" w:lineRule="exact"/>
              <w:ind w:firstLine="480" w:firstLineChars="200"/>
              <w:jc w:val="left"/>
              <w:rPr>
                <w:rFonts w:cs="Times New Roman"/>
              </w:rPr>
            </w:pPr>
            <w:r>
              <w:rPr>
                <w:rFonts w:cs="Times New Roman"/>
              </w:rPr>
              <w:t>水浴除尘器是一种使含尘气体在水中进行充分水浴作用的除尘器。主要由水箱</w:t>
            </w:r>
            <w:r>
              <w:rPr>
                <w:rFonts w:hint="eastAsia" w:cs="Times New Roman"/>
              </w:rPr>
              <w:t>（</w:t>
            </w:r>
            <w:r>
              <w:rPr>
                <w:rFonts w:cs="Times New Roman"/>
              </w:rPr>
              <w:t>水池</w:t>
            </w:r>
            <w:r>
              <w:rPr>
                <w:rFonts w:hint="eastAsia" w:cs="Times New Roman"/>
              </w:rPr>
              <w:t>）</w:t>
            </w:r>
            <w:r>
              <w:rPr>
                <w:rFonts w:cs="Times New Roman"/>
              </w:rPr>
              <w:t>、进气管、排气管和喷头组成。当具有一定进口速度的含尘气体经进气管后，在喷头处以较高速度喷出，对水层产生冲击作用后，改变了气体的运动方向，而尘粒由于惯性则继续按原来方向运动，其中大部分尘粒与水</w:t>
            </w:r>
            <w:r>
              <w:rPr>
                <w:rFonts w:hint="eastAsia" w:cs="Times New Roman"/>
              </w:rPr>
              <w:t>黏附</w:t>
            </w:r>
            <w:r>
              <w:rPr>
                <w:rFonts w:cs="Times New Roman"/>
              </w:rPr>
              <w:t>后便留在水中，称为冲击水浴阶段。在冲击水浴作用后，有一部分尘粒仍随气体运动与大量的冲击水滴和泡沫混合在一起，池内形成一抛物线形的水滴和泡沫区域，含尘气体在此区域内进一步净化，称为淋水浴阶段。此时含尘气体中的尘粒便被水所</w:t>
            </w:r>
            <w:r>
              <w:rPr>
                <w:rFonts w:hint="eastAsia" w:cs="Times New Roman"/>
              </w:rPr>
              <w:t>捕</w:t>
            </w:r>
            <w:r>
              <w:rPr>
                <w:rFonts w:cs="Times New Roman"/>
              </w:rPr>
              <w:t>集，净化气体经挡水板从排气管排走。</w:t>
            </w:r>
          </w:p>
          <w:p w14:paraId="3D430ECA">
            <w:pPr>
              <w:widowControl/>
              <w:spacing w:line="500" w:lineRule="exact"/>
              <w:ind w:firstLine="480" w:firstLineChars="200"/>
              <w:jc w:val="left"/>
              <w:rPr>
                <w:rFonts w:cs="Times New Roman"/>
              </w:rPr>
            </w:pPr>
            <w:r>
              <w:rPr>
                <w:rFonts w:cs="Times New Roman"/>
                <w:color w:val="000000"/>
                <w:lang w:val="en-US"/>
              </w:rPr>
              <w:t>本项目破碎粉碎过程产生的颗粒物治理设施为</w:t>
            </w:r>
            <w:r>
              <w:rPr>
                <w:rFonts w:cs="Times New Roman"/>
                <w:lang w:val="en-US"/>
              </w:rPr>
              <w:t>沙克龙除尘器</w:t>
            </w:r>
            <w:r>
              <w:rPr>
                <w:rFonts w:cs="Times New Roman"/>
              </w:rPr>
              <w:t>（旋风除尘器）</w:t>
            </w:r>
            <w:r>
              <w:rPr>
                <w:rFonts w:cs="Times New Roman"/>
                <w:color w:val="000000"/>
                <w:lang w:val="en-US"/>
              </w:rPr>
              <w:t>+布袋除尘，</w:t>
            </w:r>
            <w:r>
              <w:rPr>
                <w:rFonts w:cs="Times New Roman"/>
              </w:rPr>
              <w:t>上料、二次粉碎、制粒、压制过程产生的颗粒物</w:t>
            </w:r>
            <w:r>
              <w:rPr>
                <w:rFonts w:cs="Times New Roman"/>
                <w:color w:val="000000"/>
                <w:lang w:val="en-US"/>
              </w:rPr>
              <w:t>治理设施为布袋除尘，根据《排污许可证申请与核发技术规范 总则》（HJ942-2018），本项目采用的</w:t>
            </w:r>
            <w:r>
              <w:rPr>
                <w:rFonts w:cs="Times New Roman"/>
                <w:lang w:val="en-US"/>
              </w:rPr>
              <w:t>沙克龙除尘器</w:t>
            </w:r>
            <w:r>
              <w:rPr>
                <w:rFonts w:cs="Times New Roman"/>
              </w:rPr>
              <w:t>（旋风除尘器）</w:t>
            </w:r>
            <w:r>
              <w:rPr>
                <w:rFonts w:cs="Times New Roman"/>
                <w:color w:val="000000"/>
                <w:lang w:val="en-US"/>
              </w:rPr>
              <w:t>、布袋除尘满足各污染物可行技术要求，为可行技术。烘干过程产生的颗粒物、SO</w:t>
            </w:r>
            <w:r>
              <w:rPr>
                <w:rFonts w:cs="Times New Roman"/>
                <w:color w:val="000000"/>
                <w:vertAlign w:val="subscript"/>
                <w:lang w:val="en-US"/>
              </w:rPr>
              <w:t>2</w:t>
            </w:r>
            <w:r>
              <w:rPr>
                <w:rFonts w:cs="Times New Roman"/>
                <w:color w:val="000000"/>
                <w:lang w:val="en-US"/>
              </w:rPr>
              <w:t>、NOx治理措施为</w:t>
            </w:r>
            <w:r>
              <w:rPr>
                <w:rFonts w:cs="Times New Roman"/>
                <w:lang w:val="en-US"/>
              </w:rPr>
              <w:t>沙克龙除尘器</w:t>
            </w:r>
            <w:r>
              <w:rPr>
                <w:rFonts w:cs="Times New Roman"/>
              </w:rPr>
              <w:t>（旋风除尘器）</w:t>
            </w:r>
            <w:r>
              <w:rPr>
                <w:rFonts w:cs="Times New Roman"/>
                <w:color w:val="000000"/>
                <w:lang w:val="en-US"/>
              </w:rPr>
              <w:t>+</w:t>
            </w:r>
            <w:r>
              <w:rPr>
                <w:rFonts w:cs="Times New Roman"/>
              </w:rPr>
              <w:t>水浴除尘，根据</w:t>
            </w:r>
            <w:r>
              <w:rPr>
                <w:rFonts w:cs="Times New Roman"/>
                <w:color w:val="000000"/>
                <w:lang w:val="en-US"/>
              </w:rPr>
              <w:t>《排污许可证申请与核发技术规范 工业炉窑》（HJ1121-2020）中表14，烘干过程采用的</w:t>
            </w:r>
            <w:r>
              <w:rPr>
                <w:rFonts w:cs="Times New Roman"/>
                <w:lang w:val="en-US"/>
              </w:rPr>
              <w:t>沙克龙除尘器</w:t>
            </w:r>
            <w:r>
              <w:rPr>
                <w:rFonts w:cs="Times New Roman"/>
              </w:rPr>
              <w:t>（旋风除尘器）</w:t>
            </w:r>
            <w:r>
              <w:rPr>
                <w:rFonts w:cs="Times New Roman"/>
                <w:color w:val="000000"/>
                <w:lang w:val="en-US"/>
              </w:rPr>
              <w:t>、</w:t>
            </w:r>
            <w:r>
              <w:rPr>
                <w:rFonts w:cs="Times New Roman"/>
              </w:rPr>
              <w:t>水浴除尘</w:t>
            </w:r>
            <w:r>
              <w:rPr>
                <w:rFonts w:cs="Times New Roman"/>
                <w:color w:val="000000"/>
                <w:lang w:val="en-US"/>
              </w:rPr>
              <w:t>满足各污染物可行技术要求，为可行技术</w:t>
            </w:r>
            <w:r>
              <w:rPr>
                <w:rFonts w:cs="Times New Roman"/>
              </w:rPr>
              <w:t>。</w:t>
            </w:r>
          </w:p>
          <w:p w14:paraId="509B3299">
            <w:pPr>
              <w:spacing w:line="500" w:lineRule="exact"/>
              <w:ind w:firstLine="480" w:firstLineChars="200"/>
              <w:jc w:val="left"/>
              <w:rPr>
                <w:rFonts w:cs="Times New Roman"/>
              </w:rPr>
            </w:pPr>
            <w:r>
              <w:rPr>
                <w:rFonts w:cs="Times New Roman"/>
              </w:rPr>
              <w:t>1.5正常工况废气达标分析</w:t>
            </w:r>
          </w:p>
          <w:p w14:paraId="6CF101E7">
            <w:pPr>
              <w:spacing w:line="500" w:lineRule="exact"/>
              <w:ind w:firstLine="480" w:firstLineChars="200"/>
              <w:jc w:val="left"/>
              <w:rPr>
                <w:rFonts w:cs="Times New Roman"/>
              </w:rPr>
            </w:pPr>
            <w:r>
              <w:rPr>
                <w:rFonts w:cs="Times New Roman"/>
              </w:rPr>
              <w:t>⑴排气筒废气达标分析</w:t>
            </w:r>
          </w:p>
          <w:p w14:paraId="74E2F174">
            <w:pPr>
              <w:autoSpaceDE/>
              <w:autoSpaceDN/>
              <w:spacing w:line="240" w:lineRule="auto"/>
              <w:rPr>
                <w:rFonts w:cs="Times New Roman"/>
                <w:b/>
                <w:bCs/>
                <w:sz w:val="21"/>
                <w:szCs w:val="21"/>
              </w:rPr>
            </w:pPr>
            <w:r>
              <w:rPr>
                <w:rFonts w:cs="Times New Roman"/>
                <w:b/>
                <w:bCs/>
                <w:sz w:val="21"/>
                <w:szCs w:val="21"/>
              </w:rPr>
              <w:t>表</w:t>
            </w:r>
            <w:r>
              <w:rPr>
                <w:rFonts w:cs="Times New Roman"/>
                <w:b/>
                <w:bCs/>
                <w:sz w:val="21"/>
                <w:szCs w:val="21"/>
                <w:lang w:val="en-US"/>
              </w:rPr>
              <w:t>4-</w:t>
            </w:r>
            <w:r>
              <w:rPr>
                <w:rFonts w:hint="eastAsia" w:cs="Times New Roman"/>
                <w:b/>
                <w:bCs/>
                <w:sz w:val="21"/>
                <w:szCs w:val="21"/>
                <w:lang w:val="en-US"/>
              </w:rPr>
              <w:t>6</w:t>
            </w:r>
            <w:r>
              <w:rPr>
                <w:rFonts w:cs="Times New Roman"/>
                <w:b/>
                <w:bCs/>
                <w:sz w:val="21"/>
                <w:szCs w:val="21"/>
              </w:rPr>
              <w:t xml:space="preserve">   废气有组织排放及达标情况一览表</w:t>
            </w:r>
          </w:p>
          <w:tbl>
            <w:tblPr>
              <w:tblStyle w:val="21"/>
              <w:tblW w:w="49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810"/>
              <w:gridCol w:w="720"/>
              <w:gridCol w:w="1380"/>
              <w:gridCol w:w="779"/>
              <w:gridCol w:w="940"/>
              <w:gridCol w:w="690"/>
              <w:gridCol w:w="775"/>
              <w:gridCol w:w="602"/>
              <w:gridCol w:w="618"/>
            </w:tblGrid>
            <w:tr w14:paraId="78A9C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5" w:type="pct"/>
                  <w:vMerge w:val="restart"/>
                  <w:tcBorders>
                    <w:tl2br w:val="nil"/>
                    <w:tr2bl w:val="nil"/>
                  </w:tcBorders>
                  <w:vAlign w:val="center"/>
                </w:tcPr>
                <w:p w14:paraId="4155D6C4">
                  <w:pPr>
                    <w:pStyle w:val="37"/>
                    <w:rPr>
                      <w:rFonts w:hint="default" w:ascii="Times New Roman" w:hAnsi="Times New Roman" w:cs="Times New Roman"/>
                      <w:b/>
                      <w:bCs/>
                    </w:rPr>
                  </w:pPr>
                  <w:r>
                    <w:rPr>
                      <w:rFonts w:hint="default" w:ascii="Times New Roman" w:hAnsi="Times New Roman" w:cs="Times New Roman"/>
                      <w:b/>
                      <w:bCs/>
                    </w:rPr>
                    <w:t>位置</w:t>
                  </w:r>
                </w:p>
              </w:tc>
              <w:tc>
                <w:tcPr>
                  <w:tcW w:w="476" w:type="pct"/>
                  <w:vMerge w:val="restart"/>
                  <w:tcBorders>
                    <w:tl2br w:val="nil"/>
                    <w:tr2bl w:val="nil"/>
                  </w:tcBorders>
                  <w:vAlign w:val="center"/>
                </w:tcPr>
                <w:p w14:paraId="151CFF23">
                  <w:pPr>
                    <w:pStyle w:val="37"/>
                    <w:rPr>
                      <w:rFonts w:hint="default" w:ascii="Times New Roman" w:hAnsi="Times New Roman" w:cs="Times New Roman"/>
                      <w:b/>
                      <w:bCs/>
                    </w:rPr>
                  </w:pPr>
                  <w:r>
                    <w:rPr>
                      <w:rFonts w:hint="default" w:ascii="Times New Roman" w:hAnsi="Times New Roman" w:cs="Times New Roman"/>
                      <w:b/>
                      <w:bCs/>
                    </w:rPr>
                    <w:t>生产线</w:t>
                  </w:r>
                </w:p>
              </w:tc>
              <w:tc>
                <w:tcPr>
                  <w:tcW w:w="423" w:type="pct"/>
                  <w:vMerge w:val="restart"/>
                  <w:tcBorders>
                    <w:tl2br w:val="nil"/>
                    <w:tr2bl w:val="nil"/>
                  </w:tcBorders>
                  <w:vAlign w:val="center"/>
                </w:tcPr>
                <w:p w14:paraId="1474A4B4">
                  <w:pPr>
                    <w:pStyle w:val="37"/>
                    <w:rPr>
                      <w:rFonts w:hint="default" w:ascii="Times New Roman" w:hAnsi="Times New Roman" w:cs="Times New Roman"/>
                      <w:b/>
                      <w:bCs/>
                    </w:rPr>
                  </w:pPr>
                  <w:r>
                    <w:rPr>
                      <w:rFonts w:hint="default" w:ascii="Times New Roman" w:hAnsi="Times New Roman" w:cs="Times New Roman"/>
                      <w:b/>
                      <w:bCs/>
                    </w:rPr>
                    <w:t>污染物</w:t>
                  </w:r>
                </w:p>
              </w:tc>
              <w:tc>
                <w:tcPr>
                  <w:tcW w:w="812" w:type="pct"/>
                  <w:vMerge w:val="restart"/>
                  <w:tcBorders>
                    <w:tl2br w:val="nil"/>
                    <w:tr2bl w:val="nil"/>
                  </w:tcBorders>
                  <w:vAlign w:val="center"/>
                </w:tcPr>
                <w:p w14:paraId="59DF4FB3">
                  <w:pPr>
                    <w:pStyle w:val="37"/>
                    <w:rPr>
                      <w:rFonts w:hint="default" w:ascii="Times New Roman" w:hAnsi="Times New Roman" w:cs="Times New Roman"/>
                      <w:b/>
                      <w:bCs/>
                    </w:rPr>
                  </w:pPr>
                  <w:r>
                    <w:rPr>
                      <w:rFonts w:hint="default" w:ascii="Times New Roman" w:hAnsi="Times New Roman" w:cs="Times New Roman"/>
                      <w:b/>
                      <w:bCs/>
                    </w:rPr>
                    <w:t>废气量（m</w:t>
                  </w:r>
                  <w:r>
                    <w:rPr>
                      <w:rFonts w:hint="default" w:ascii="Times New Roman" w:hAnsi="Times New Roman" w:cs="Times New Roman"/>
                      <w:b/>
                      <w:bCs/>
                      <w:vertAlign w:val="superscript"/>
                    </w:rPr>
                    <w:t>3</w:t>
                  </w:r>
                  <w:r>
                    <w:rPr>
                      <w:rFonts w:hint="default" w:ascii="Times New Roman" w:hAnsi="Times New Roman" w:cs="Times New Roman"/>
                      <w:b/>
                      <w:bCs/>
                    </w:rPr>
                    <w:t>/</w:t>
                  </w:r>
                  <w:r>
                    <w:rPr>
                      <w:rFonts w:hint="default" w:ascii="Times New Roman" w:hAnsi="Times New Roman" w:cs="Times New Roman"/>
                      <w:b/>
                      <w:bCs/>
                      <w:lang w:val="en-US"/>
                    </w:rPr>
                    <w:t>h</w:t>
                  </w:r>
                  <w:r>
                    <w:rPr>
                      <w:rFonts w:hint="default" w:ascii="Times New Roman" w:hAnsi="Times New Roman" w:cs="Times New Roman"/>
                      <w:b/>
                      <w:bCs/>
                    </w:rPr>
                    <w:t>）</w:t>
                  </w:r>
                </w:p>
              </w:tc>
              <w:tc>
                <w:tcPr>
                  <w:tcW w:w="458" w:type="pct"/>
                  <w:vMerge w:val="restart"/>
                  <w:tcBorders>
                    <w:tl2br w:val="nil"/>
                    <w:tr2bl w:val="nil"/>
                  </w:tcBorders>
                  <w:vAlign w:val="center"/>
                </w:tcPr>
                <w:p w14:paraId="67017CB6">
                  <w:pPr>
                    <w:pStyle w:val="37"/>
                    <w:rPr>
                      <w:rFonts w:hint="default" w:ascii="Times New Roman" w:hAnsi="Times New Roman" w:cs="Times New Roman"/>
                      <w:b/>
                      <w:bCs/>
                      <w:lang w:val="en-US"/>
                    </w:rPr>
                  </w:pPr>
                  <w:r>
                    <w:rPr>
                      <w:rFonts w:hint="default" w:ascii="Times New Roman" w:hAnsi="Times New Roman" w:cs="Times New Roman"/>
                      <w:b/>
                      <w:bCs/>
                      <w:lang w:val="en-US"/>
                    </w:rPr>
                    <w:t>排放高度（m）</w:t>
                  </w:r>
                </w:p>
              </w:tc>
              <w:tc>
                <w:tcPr>
                  <w:tcW w:w="959" w:type="pct"/>
                  <w:gridSpan w:val="2"/>
                  <w:tcBorders>
                    <w:tl2br w:val="nil"/>
                    <w:tr2bl w:val="nil"/>
                  </w:tcBorders>
                  <w:vAlign w:val="center"/>
                </w:tcPr>
                <w:p w14:paraId="3F1A4788">
                  <w:pPr>
                    <w:pStyle w:val="37"/>
                    <w:rPr>
                      <w:rFonts w:hint="default" w:ascii="Times New Roman" w:hAnsi="Times New Roman" w:cs="Times New Roman"/>
                      <w:b/>
                      <w:bCs/>
                      <w:lang w:val="en-US"/>
                    </w:rPr>
                  </w:pPr>
                  <w:r>
                    <w:rPr>
                      <w:rFonts w:hint="default" w:ascii="Times New Roman" w:hAnsi="Times New Roman" w:cs="Times New Roman"/>
                      <w:b/>
                      <w:bCs/>
                      <w:lang w:val="en-US"/>
                    </w:rPr>
                    <w:t>排放情况</w:t>
                  </w:r>
                </w:p>
              </w:tc>
              <w:tc>
                <w:tcPr>
                  <w:tcW w:w="810" w:type="pct"/>
                  <w:gridSpan w:val="2"/>
                  <w:tcBorders>
                    <w:tl2br w:val="nil"/>
                    <w:tr2bl w:val="nil"/>
                  </w:tcBorders>
                  <w:vAlign w:val="center"/>
                </w:tcPr>
                <w:p w14:paraId="6E36F815">
                  <w:pPr>
                    <w:pStyle w:val="37"/>
                    <w:rPr>
                      <w:rFonts w:hint="default" w:ascii="Times New Roman" w:hAnsi="Times New Roman" w:cs="Times New Roman"/>
                      <w:b/>
                      <w:bCs/>
                    </w:rPr>
                  </w:pPr>
                  <w:r>
                    <w:rPr>
                      <w:rFonts w:hint="default" w:ascii="Times New Roman" w:hAnsi="Times New Roman" w:cs="Times New Roman"/>
                      <w:b/>
                      <w:bCs/>
                    </w:rPr>
                    <w:t>排放标准</w:t>
                  </w:r>
                </w:p>
              </w:tc>
              <w:tc>
                <w:tcPr>
                  <w:tcW w:w="363" w:type="pct"/>
                  <w:vMerge w:val="restart"/>
                  <w:tcBorders>
                    <w:tl2br w:val="nil"/>
                    <w:tr2bl w:val="nil"/>
                  </w:tcBorders>
                  <w:vAlign w:val="center"/>
                </w:tcPr>
                <w:p w14:paraId="4DD82900">
                  <w:pPr>
                    <w:pStyle w:val="37"/>
                    <w:rPr>
                      <w:rFonts w:hint="default" w:ascii="Times New Roman" w:hAnsi="Times New Roman" w:cs="Times New Roman"/>
                      <w:b/>
                      <w:bCs/>
                    </w:rPr>
                  </w:pPr>
                  <w:r>
                    <w:rPr>
                      <w:rFonts w:hint="default" w:ascii="Times New Roman" w:hAnsi="Times New Roman" w:cs="Times New Roman"/>
                      <w:b/>
                      <w:bCs/>
                    </w:rPr>
                    <w:t>是否达标</w:t>
                  </w:r>
                </w:p>
              </w:tc>
            </w:tr>
            <w:tr w14:paraId="2AC4A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5" w:type="pct"/>
                  <w:vMerge w:val="continue"/>
                  <w:tcBorders>
                    <w:tl2br w:val="nil"/>
                    <w:tr2bl w:val="nil"/>
                  </w:tcBorders>
                  <w:vAlign w:val="center"/>
                </w:tcPr>
                <w:p w14:paraId="24BA3C61">
                  <w:pPr>
                    <w:pStyle w:val="37"/>
                    <w:rPr>
                      <w:rFonts w:hint="default" w:cs="Times New Roman"/>
                    </w:rPr>
                  </w:pPr>
                </w:p>
              </w:tc>
              <w:tc>
                <w:tcPr>
                  <w:tcW w:w="476" w:type="pct"/>
                  <w:vMerge w:val="continue"/>
                  <w:tcBorders>
                    <w:tl2br w:val="nil"/>
                    <w:tr2bl w:val="nil"/>
                  </w:tcBorders>
                  <w:vAlign w:val="center"/>
                </w:tcPr>
                <w:p w14:paraId="17AB2A49">
                  <w:pPr>
                    <w:pStyle w:val="37"/>
                    <w:rPr>
                      <w:rFonts w:hint="default" w:cs="Times New Roman"/>
                    </w:rPr>
                  </w:pPr>
                </w:p>
              </w:tc>
              <w:tc>
                <w:tcPr>
                  <w:tcW w:w="423" w:type="pct"/>
                  <w:vMerge w:val="continue"/>
                  <w:tcBorders>
                    <w:tl2br w:val="nil"/>
                    <w:tr2bl w:val="nil"/>
                  </w:tcBorders>
                  <w:vAlign w:val="center"/>
                </w:tcPr>
                <w:p w14:paraId="1C81EC38">
                  <w:pPr>
                    <w:pStyle w:val="37"/>
                    <w:rPr>
                      <w:rFonts w:hint="default" w:cs="Times New Roman"/>
                    </w:rPr>
                  </w:pPr>
                </w:p>
              </w:tc>
              <w:tc>
                <w:tcPr>
                  <w:tcW w:w="812" w:type="pct"/>
                  <w:vMerge w:val="continue"/>
                  <w:tcBorders>
                    <w:tl2br w:val="nil"/>
                    <w:tr2bl w:val="nil"/>
                  </w:tcBorders>
                  <w:vAlign w:val="center"/>
                </w:tcPr>
                <w:p w14:paraId="3F4FCE93">
                  <w:pPr>
                    <w:pStyle w:val="37"/>
                    <w:rPr>
                      <w:rFonts w:hint="default" w:cs="Times New Roman"/>
                    </w:rPr>
                  </w:pPr>
                </w:p>
              </w:tc>
              <w:tc>
                <w:tcPr>
                  <w:tcW w:w="458" w:type="pct"/>
                  <w:vMerge w:val="continue"/>
                  <w:tcBorders>
                    <w:tl2br w:val="nil"/>
                    <w:tr2bl w:val="nil"/>
                  </w:tcBorders>
                  <w:vAlign w:val="center"/>
                </w:tcPr>
                <w:p w14:paraId="73B4BA03">
                  <w:pPr>
                    <w:pStyle w:val="37"/>
                    <w:rPr>
                      <w:rFonts w:hint="default" w:cs="Times New Roman"/>
                    </w:rPr>
                  </w:pPr>
                </w:p>
              </w:tc>
              <w:tc>
                <w:tcPr>
                  <w:tcW w:w="553" w:type="pct"/>
                  <w:tcBorders>
                    <w:tl2br w:val="nil"/>
                    <w:tr2bl w:val="nil"/>
                  </w:tcBorders>
                  <w:vAlign w:val="center"/>
                </w:tcPr>
                <w:p w14:paraId="7750F268">
                  <w:pPr>
                    <w:pStyle w:val="37"/>
                    <w:rPr>
                      <w:rFonts w:hint="default" w:cs="Times New Roman"/>
                      <w:lang w:val="en-US"/>
                    </w:rPr>
                  </w:pPr>
                  <w:r>
                    <w:rPr>
                      <w:rFonts w:hint="default" w:cs="Times New Roman"/>
                    </w:rPr>
                    <w:t>浓度mg/m</w:t>
                  </w:r>
                  <w:r>
                    <w:rPr>
                      <w:rFonts w:hint="default" w:cs="Times New Roman"/>
                      <w:vertAlign w:val="superscript"/>
                    </w:rPr>
                    <w:t>3</w:t>
                  </w:r>
                </w:p>
              </w:tc>
              <w:tc>
                <w:tcPr>
                  <w:tcW w:w="406" w:type="pct"/>
                  <w:tcBorders>
                    <w:tl2br w:val="nil"/>
                    <w:tr2bl w:val="nil"/>
                  </w:tcBorders>
                  <w:vAlign w:val="center"/>
                </w:tcPr>
                <w:p w14:paraId="77708094">
                  <w:pPr>
                    <w:pStyle w:val="37"/>
                    <w:rPr>
                      <w:rFonts w:hint="default" w:cs="Times New Roman"/>
                    </w:rPr>
                  </w:pPr>
                  <w:r>
                    <w:rPr>
                      <w:rFonts w:hint="default" w:cs="Times New Roman"/>
                      <w:lang w:val="en-US"/>
                    </w:rPr>
                    <w:t>速率kg/h</w:t>
                  </w:r>
                </w:p>
              </w:tc>
              <w:tc>
                <w:tcPr>
                  <w:tcW w:w="456" w:type="pct"/>
                  <w:tcBorders>
                    <w:tl2br w:val="nil"/>
                    <w:tr2bl w:val="nil"/>
                  </w:tcBorders>
                  <w:vAlign w:val="center"/>
                </w:tcPr>
                <w:p w14:paraId="3201B743">
                  <w:pPr>
                    <w:pStyle w:val="37"/>
                    <w:rPr>
                      <w:rFonts w:hint="default" w:cs="Times New Roman"/>
                    </w:rPr>
                  </w:pPr>
                  <w:r>
                    <w:rPr>
                      <w:rFonts w:hint="default" w:cs="Times New Roman"/>
                    </w:rPr>
                    <w:t>浓度mg/m</w:t>
                  </w:r>
                  <w:r>
                    <w:rPr>
                      <w:rFonts w:hint="default" w:cs="Times New Roman"/>
                      <w:vertAlign w:val="superscript"/>
                    </w:rPr>
                    <w:t>3</w:t>
                  </w:r>
                </w:p>
              </w:tc>
              <w:tc>
                <w:tcPr>
                  <w:tcW w:w="354" w:type="pct"/>
                  <w:tcBorders>
                    <w:tl2br w:val="nil"/>
                    <w:tr2bl w:val="nil"/>
                  </w:tcBorders>
                  <w:vAlign w:val="center"/>
                </w:tcPr>
                <w:p w14:paraId="06E044CF">
                  <w:pPr>
                    <w:pStyle w:val="37"/>
                    <w:rPr>
                      <w:rFonts w:hint="default" w:cs="Times New Roman"/>
                      <w:lang w:val="en-US"/>
                    </w:rPr>
                  </w:pPr>
                  <w:r>
                    <w:rPr>
                      <w:rFonts w:hint="default" w:cs="Times New Roman"/>
                      <w:lang w:val="en-US"/>
                    </w:rPr>
                    <w:t>速率kg/h</w:t>
                  </w:r>
                </w:p>
              </w:tc>
              <w:tc>
                <w:tcPr>
                  <w:tcW w:w="363" w:type="pct"/>
                  <w:vMerge w:val="continue"/>
                  <w:tcBorders>
                    <w:tl2br w:val="nil"/>
                    <w:tr2bl w:val="nil"/>
                  </w:tcBorders>
                  <w:vAlign w:val="center"/>
                </w:tcPr>
                <w:p w14:paraId="64BC66E7">
                  <w:pPr>
                    <w:pStyle w:val="37"/>
                    <w:rPr>
                      <w:rFonts w:hint="default" w:cs="Times New Roman"/>
                    </w:rPr>
                  </w:pPr>
                </w:p>
              </w:tc>
            </w:tr>
            <w:tr w14:paraId="03322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695" w:type="pct"/>
                  <w:tcBorders>
                    <w:tl2br w:val="nil"/>
                    <w:tr2bl w:val="nil"/>
                  </w:tcBorders>
                  <w:vAlign w:val="center"/>
                </w:tcPr>
                <w:p w14:paraId="54E6C020">
                  <w:pPr>
                    <w:pStyle w:val="37"/>
                    <w:rPr>
                      <w:rFonts w:hint="default" w:ascii="Times New Roman" w:hAnsi="Times New Roman" w:cs="Times New Roman"/>
                      <w:lang w:val="en-US"/>
                    </w:rPr>
                  </w:pPr>
                  <w:r>
                    <w:rPr>
                      <w:rFonts w:hint="default" w:ascii="Times New Roman" w:hAnsi="Times New Roman" w:cs="Times New Roman"/>
                      <w:lang w:val="en-US"/>
                    </w:rPr>
                    <w:t>排气筒（DA001）</w:t>
                  </w:r>
                </w:p>
              </w:tc>
              <w:tc>
                <w:tcPr>
                  <w:tcW w:w="476" w:type="pct"/>
                  <w:tcBorders>
                    <w:tl2br w:val="nil"/>
                    <w:tr2bl w:val="nil"/>
                  </w:tcBorders>
                  <w:vAlign w:val="center"/>
                </w:tcPr>
                <w:p w14:paraId="3365635E">
                  <w:pPr>
                    <w:pStyle w:val="37"/>
                    <w:rPr>
                      <w:rFonts w:hint="eastAsia" w:ascii="Times New Roman" w:hAnsi="Times New Roman" w:eastAsia="宋体" w:cs="Times New Roman"/>
                      <w:lang w:val="en-US" w:eastAsia="zh-CN"/>
                    </w:rPr>
                  </w:pPr>
                  <w:r>
                    <w:rPr>
                      <w:rFonts w:hint="default" w:ascii="Times New Roman" w:hAnsi="Times New Roman" w:cs="Times New Roman"/>
                    </w:rPr>
                    <w:t>破碎、粉碎</w:t>
                  </w:r>
                  <w:r>
                    <w:rPr>
                      <w:rFonts w:hint="eastAsia" w:cs="Times New Roman"/>
                      <w:lang w:eastAsia="zh-CN"/>
                    </w:rPr>
                    <w:t>、</w:t>
                  </w:r>
                  <w:r>
                    <w:rPr>
                      <w:rFonts w:hint="default" w:ascii="Times New Roman" w:hAnsi="Times New Roman" w:cs="Times New Roman"/>
                      <w:lang w:val="en-US"/>
                    </w:rPr>
                    <w:t>二次粉碎、制粒、压制</w:t>
                  </w:r>
                </w:p>
              </w:tc>
              <w:tc>
                <w:tcPr>
                  <w:tcW w:w="423" w:type="pct"/>
                  <w:tcBorders>
                    <w:tl2br w:val="nil"/>
                    <w:tr2bl w:val="nil"/>
                  </w:tcBorders>
                  <w:vAlign w:val="center"/>
                </w:tcPr>
                <w:p w14:paraId="53A1DB86">
                  <w:pPr>
                    <w:pStyle w:val="37"/>
                    <w:rPr>
                      <w:rFonts w:hint="default" w:ascii="Times New Roman" w:hAnsi="Times New Roman" w:cs="Times New Roman"/>
                    </w:rPr>
                  </w:pPr>
                  <w:r>
                    <w:rPr>
                      <w:rFonts w:hint="default" w:ascii="Times New Roman" w:hAnsi="Times New Roman" w:cs="Times New Roman"/>
                      <w:lang w:val="en-US"/>
                    </w:rPr>
                    <w:t>颗粒物</w:t>
                  </w:r>
                </w:p>
              </w:tc>
              <w:tc>
                <w:tcPr>
                  <w:tcW w:w="812" w:type="pct"/>
                  <w:tcBorders>
                    <w:tl2br w:val="nil"/>
                    <w:tr2bl w:val="nil"/>
                  </w:tcBorders>
                  <w:vAlign w:val="center"/>
                </w:tcPr>
                <w:p w14:paraId="036F7D5F">
                  <w:pPr>
                    <w:pStyle w:val="37"/>
                    <w:rPr>
                      <w:rFonts w:hint="default" w:ascii="Times New Roman" w:hAnsi="Times New Roman" w:cs="Times New Roman"/>
                      <w:lang w:val="en-US"/>
                    </w:rPr>
                  </w:pPr>
                  <w:r>
                    <w:rPr>
                      <w:rFonts w:hint="default" w:ascii="Times New Roman" w:hAnsi="Times New Roman" w:cs="Times New Roman"/>
                      <w:lang w:val="en-US"/>
                    </w:rPr>
                    <w:t>5000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cs="Times New Roman"/>
                      <w:lang w:val="en-US"/>
                    </w:rPr>
                    <w:t>h</w:t>
                  </w:r>
                </w:p>
              </w:tc>
              <w:tc>
                <w:tcPr>
                  <w:tcW w:w="458" w:type="pct"/>
                  <w:tcBorders>
                    <w:tl2br w:val="nil"/>
                    <w:tr2bl w:val="nil"/>
                  </w:tcBorders>
                  <w:vAlign w:val="center"/>
                </w:tcPr>
                <w:p w14:paraId="6729693F">
                  <w:pPr>
                    <w:pStyle w:val="37"/>
                    <w:rPr>
                      <w:rFonts w:hint="default" w:ascii="Times New Roman" w:hAnsi="Times New Roman" w:cs="Times New Roman"/>
                      <w:lang w:val="en-US"/>
                    </w:rPr>
                  </w:pPr>
                  <w:r>
                    <w:rPr>
                      <w:rFonts w:hint="default" w:ascii="Times New Roman" w:hAnsi="Times New Roman" w:cs="Times New Roman"/>
                      <w:lang w:val="en-US"/>
                    </w:rPr>
                    <w:t>17</w:t>
                  </w:r>
                </w:p>
              </w:tc>
              <w:tc>
                <w:tcPr>
                  <w:tcW w:w="553" w:type="pct"/>
                  <w:tcBorders>
                    <w:tl2br w:val="nil"/>
                    <w:tr2bl w:val="nil"/>
                  </w:tcBorders>
                  <w:shd w:val="clear" w:color="auto" w:fill="auto"/>
                  <w:vAlign w:val="center"/>
                </w:tcPr>
                <w:p w14:paraId="3AB7778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48.712</w:t>
                  </w:r>
                </w:p>
              </w:tc>
              <w:tc>
                <w:tcPr>
                  <w:tcW w:w="406" w:type="pct"/>
                  <w:tcBorders>
                    <w:tl2br w:val="nil"/>
                    <w:tr2bl w:val="nil"/>
                  </w:tcBorders>
                  <w:shd w:val="clear" w:color="auto" w:fill="auto"/>
                  <w:vAlign w:val="center"/>
                </w:tcPr>
                <w:p w14:paraId="2B70F6C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0.24</w:t>
                  </w:r>
                  <w:r>
                    <w:rPr>
                      <w:rFonts w:hint="eastAsia" w:cs="Times New Roman"/>
                      <w:i w:val="0"/>
                      <w:iCs w:val="0"/>
                      <w:color w:val="000000"/>
                      <w:kern w:val="0"/>
                      <w:sz w:val="21"/>
                      <w:szCs w:val="21"/>
                      <w:u w:val="none"/>
                      <w:lang w:val="en-US" w:eastAsia="zh-CN" w:bidi="ar"/>
                    </w:rPr>
                    <w:t>4</w:t>
                  </w:r>
                </w:p>
              </w:tc>
              <w:tc>
                <w:tcPr>
                  <w:tcW w:w="456" w:type="pct"/>
                  <w:tcBorders>
                    <w:tl2br w:val="nil"/>
                    <w:tr2bl w:val="nil"/>
                  </w:tcBorders>
                  <w:vAlign w:val="center"/>
                </w:tcPr>
                <w:p w14:paraId="27B89C8B">
                  <w:pPr>
                    <w:pStyle w:val="37"/>
                    <w:rPr>
                      <w:rFonts w:hint="default" w:ascii="Times New Roman" w:hAnsi="Times New Roman" w:cs="Times New Roman"/>
                      <w:lang w:val="en-US"/>
                    </w:rPr>
                  </w:pPr>
                  <w:r>
                    <w:rPr>
                      <w:rFonts w:hint="default" w:ascii="Times New Roman" w:hAnsi="Times New Roman" w:cs="Times New Roman"/>
                      <w:lang w:val="en-US"/>
                    </w:rPr>
                    <w:t>120</w:t>
                  </w:r>
                </w:p>
              </w:tc>
              <w:tc>
                <w:tcPr>
                  <w:tcW w:w="354" w:type="pct"/>
                  <w:tcBorders>
                    <w:tl2br w:val="nil"/>
                    <w:tr2bl w:val="nil"/>
                  </w:tcBorders>
                  <w:vAlign w:val="center"/>
                </w:tcPr>
                <w:p w14:paraId="705A4F51">
                  <w:pPr>
                    <w:pStyle w:val="37"/>
                    <w:rPr>
                      <w:rFonts w:hint="default" w:ascii="Times New Roman" w:hAnsi="Times New Roman" w:cs="Times New Roman"/>
                      <w:lang w:val="en-US"/>
                    </w:rPr>
                  </w:pPr>
                  <w:r>
                    <w:rPr>
                      <w:rFonts w:hint="default" w:ascii="Times New Roman" w:hAnsi="Times New Roman" w:cs="Times New Roman"/>
                      <w:lang w:val="en-US"/>
                    </w:rPr>
                    <w:t>4.46</w:t>
                  </w:r>
                </w:p>
              </w:tc>
              <w:tc>
                <w:tcPr>
                  <w:tcW w:w="363" w:type="pct"/>
                  <w:vMerge w:val="restart"/>
                  <w:tcBorders>
                    <w:tl2br w:val="nil"/>
                    <w:tr2bl w:val="nil"/>
                  </w:tcBorders>
                  <w:vAlign w:val="center"/>
                </w:tcPr>
                <w:p w14:paraId="53A1D9ED">
                  <w:pPr>
                    <w:pStyle w:val="37"/>
                    <w:rPr>
                      <w:rFonts w:hint="default" w:ascii="Times New Roman" w:hAnsi="Times New Roman" w:cs="Times New Roman"/>
                      <w:lang w:val="en-US"/>
                    </w:rPr>
                  </w:pPr>
                  <w:r>
                    <w:rPr>
                      <w:rFonts w:hint="default" w:ascii="Times New Roman" w:hAnsi="Times New Roman" w:cs="Times New Roman"/>
                      <w:lang w:val="en-US"/>
                    </w:rPr>
                    <w:t>达标</w:t>
                  </w:r>
                </w:p>
              </w:tc>
            </w:tr>
            <w:tr w14:paraId="2DAD0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95" w:type="pct"/>
                  <w:vMerge w:val="restart"/>
                  <w:tcBorders>
                    <w:tl2br w:val="nil"/>
                    <w:tr2bl w:val="nil"/>
                  </w:tcBorders>
                  <w:vAlign w:val="center"/>
                </w:tcPr>
                <w:p w14:paraId="36970158">
                  <w:pPr>
                    <w:pStyle w:val="37"/>
                    <w:rPr>
                      <w:rFonts w:hint="default" w:ascii="Times New Roman" w:hAnsi="Times New Roman" w:cs="Times New Roman"/>
                      <w:lang w:val="en-US"/>
                    </w:rPr>
                  </w:pPr>
                  <w:r>
                    <w:rPr>
                      <w:rFonts w:hint="default" w:ascii="Times New Roman" w:hAnsi="Times New Roman" w:cs="Times New Roman"/>
                      <w:lang w:val="en-US"/>
                    </w:rPr>
                    <w:t>排气筒（DA002）</w:t>
                  </w:r>
                </w:p>
              </w:tc>
              <w:tc>
                <w:tcPr>
                  <w:tcW w:w="476" w:type="pct"/>
                  <w:vMerge w:val="restart"/>
                  <w:tcBorders>
                    <w:tl2br w:val="nil"/>
                    <w:tr2bl w:val="nil"/>
                  </w:tcBorders>
                  <w:vAlign w:val="center"/>
                </w:tcPr>
                <w:p w14:paraId="5A1B678F">
                  <w:pPr>
                    <w:pStyle w:val="37"/>
                    <w:rPr>
                      <w:rFonts w:hint="default" w:ascii="Times New Roman" w:hAnsi="Times New Roman" w:cs="Times New Roman"/>
                      <w:lang w:val="en-US"/>
                    </w:rPr>
                  </w:pPr>
                  <w:r>
                    <w:rPr>
                      <w:rFonts w:hint="default" w:ascii="Times New Roman" w:hAnsi="Times New Roman" w:cs="Times New Roman"/>
                      <w:lang w:val="en-US"/>
                    </w:rPr>
                    <w:t>烘干</w:t>
                  </w:r>
                </w:p>
              </w:tc>
              <w:tc>
                <w:tcPr>
                  <w:tcW w:w="423" w:type="pct"/>
                  <w:tcBorders>
                    <w:tl2br w:val="nil"/>
                    <w:tr2bl w:val="nil"/>
                  </w:tcBorders>
                  <w:vAlign w:val="center"/>
                </w:tcPr>
                <w:p w14:paraId="6860BA94">
                  <w:pPr>
                    <w:pStyle w:val="37"/>
                    <w:rPr>
                      <w:rFonts w:hint="default" w:ascii="Times New Roman" w:hAnsi="Times New Roman" w:cs="Times New Roman"/>
                      <w:lang w:val="en-US"/>
                    </w:rPr>
                  </w:pPr>
                  <w:r>
                    <w:rPr>
                      <w:rFonts w:hint="default" w:ascii="Times New Roman" w:hAnsi="Times New Roman" w:cs="Times New Roman"/>
                      <w:lang w:val="en-US"/>
                    </w:rPr>
                    <w:t>颗粒物</w:t>
                  </w:r>
                </w:p>
              </w:tc>
              <w:tc>
                <w:tcPr>
                  <w:tcW w:w="812" w:type="pct"/>
                  <w:vMerge w:val="restart"/>
                  <w:tcBorders>
                    <w:tl2br w:val="nil"/>
                    <w:tr2bl w:val="nil"/>
                  </w:tcBorders>
                  <w:shd w:val="clear" w:color="auto" w:fill="auto"/>
                  <w:vAlign w:val="center"/>
                </w:tcPr>
                <w:p w14:paraId="61E2B39A">
                  <w:pPr>
                    <w:widowControl/>
                    <w:textAlignment w:val="center"/>
                    <w:rPr>
                      <w:rFonts w:hint="default" w:ascii="Times New Roman" w:hAnsi="Times New Roman" w:cs="Times New Roman"/>
                      <w:color w:val="000000"/>
                      <w:sz w:val="21"/>
                      <w:szCs w:val="21"/>
                      <w:lang w:val="en-US"/>
                    </w:rPr>
                  </w:pPr>
                  <w:r>
                    <w:rPr>
                      <w:rFonts w:hint="default" w:ascii="Times New Roman" w:hAnsi="Times New Roman" w:cs="Times New Roman"/>
                      <w:color w:val="000000"/>
                      <w:sz w:val="21"/>
                      <w:szCs w:val="21"/>
                      <w:lang w:val="en-US"/>
                    </w:rPr>
                    <w:t>2577450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r>
                    <w:rPr>
                      <w:rFonts w:hint="default" w:ascii="Times New Roman" w:hAnsi="Times New Roman" w:cs="Times New Roman"/>
                      <w:sz w:val="21"/>
                      <w:szCs w:val="21"/>
                      <w:lang w:val="en-US"/>
                    </w:rPr>
                    <w:t>a</w:t>
                  </w:r>
                </w:p>
              </w:tc>
              <w:tc>
                <w:tcPr>
                  <w:tcW w:w="458" w:type="pct"/>
                  <w:vMerge w:val="restart"/>
                  <w:tcBorders>
                    <w:tl2br w:val="nil"/>
                    <w:tr2bl w:val="nil"/>
                  </w:tcBorders>
                  <w:vAlign w:val="center"/>
                </w:tcPr>
                <w:p w14:paraId="5111141B">
                  <w:pPr>
                    <w:pStyle w:val="37"/>
                    <w:rPr>
                      <w:rFonts w:hint="default" w:ascii="Times New Roman" w:hAnsi="Times New Roman" w:eastAsia="宋体" w:cs="Times New Roman"/>
                      <w:lang w:val="en-US" w:eastAsia="zh-CN"/>
                    </w:rPr>
                  </w:pPr>
                  <w:r>
                    <w:rPr>
                      <w:rFonts w:hint="default" w:ascii="Times New Roman" w:hAnsi="Times New Roman" w:cs="Times New Roman"/>
                      <w:lang w:val="en-US"/>
                    </w:rPr>
                    <w:t>1</w:t>
                  </w:r>
                  <w:r>
                    <w:rPr>
                      <w:rFonts w:hint="default" w:ascii="Times New Roman" w:hAnsi="Times New Roman" w:cs="Times New Roman"/>
                      <w:lang w:val="en-US" w:eastAsia="zh-CN"/>
                    </w:rPr>
                    <w:t>6</w:t>
                  </w:r>
                </w:p>
              </w:tc>
              <w:tc>
                <w:tcPr>
                  <w:tcW w:w="553" w:type="pct"/>
                  <w:tcBorders>
                    <w:tl2br w:val="nil"/>
                    <w:tr2bl w:val="nil"/>
                  </w:tcBorders>
                  <w:vAlign w:val="center"/>
                </w:tcPr>
                <w:p w14:paraId="173D1EA3">
                  <w:pPr>
                    <w:keepNext w:val="0"/>
                    <w:keepLines w:val="0"/>
                    <w:widowControl/>
                    <w:suppressLineNumbers w:val="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28.004</w:t>
                  </w:r>
                </w:p>
              </w:tc>
              <w:tc>
                <w:tcPr>
                  <w:tcW w:w="406" w:type="pct"/>
                  <w:tcBorders>
                    <w:tl2br w:val="nil"/>
                    <w:tr2bl w:val="nil"/>
                  </w:tcBorders>
                  <w:vAlign w:val="center"/>
                </w:tcPr>
                <w:p w14:paraId="1ECD09FD">
                  <w:pPr>
                    <w:widowControl/>
                    <w:spacing w:line="240" w:lineRule="auto"/>
                    <w:textAlignment w:val="center"/>
                    <w:rPr>
                      <w:rFonts w:hint="default" w:ascii="Times New Roman" w:hAnsi="Times New Roman" w:cs="Times New Roman"/>
                      <w:color w:val="000000"/>
                      <w:sz w:val="21"/>
                      <w:szCs w:val="21"/>
                      <w:lang w:val="en-US"/>
                    </w:rPr>
                  </w:pPr>
                  <w:r>
                    <w:rPr>
                      <w:rFonts w:hint="default" w:ascii="Times New Roman" w:hAnsi="Times New Roman" w:cs="Times New Roman"/>
                      <w:color w:val="000000"/>
                      <w:sz w:val="21"/>
                      <w:szCs w:val="21"/>
                      <w:lang w:val="en-US"/>
                    </w:rPr>
                    <w:t>/</w:t>
                  </w:r>
                </w:p>
              </w:tc>
              <w:tc>
                <w:tcPr>
                  <w:tcW w:w="456" w:type="pct"/>
                  <w:tcBorders>
                    <w:tl2br w:val="nil"/>
                    <w:tr2bl w:val="nil"/>
                  </w:tcBorders>
                  <w:vAlign w:val="center"/>
                </w:tcPr>
                <w:p w14:paraId="3B050048">
                  <w:pPr>
                    <w:pStyle w:val="37"/>
                    <w:rPr>
                      <w:rFonts w:hint="default" w:ascii="Times New Roman" w:hAnsi="Times New Roman" w:cs="Times New Roman"/>
                      <w:lang w:val="en-US"/>
                    </w:rPr>
                  </w:pPr>
                  <w:r>
                    <w:rPr>
                      <w:rFonts w:hint="default" w:ascii="Times New Roman" w:hAnsi="Times New Roman" w:cs="Times New Roman"/>
                      <w:lang w:val="en-US"/>
                    </w:rPr>
                    <w:t>30</w:t>
                  </w:r>
                </w:p>
              </w:tc>
              <w:tc>
                <w:tcPr>
                  <w:tcW w:w="354" w:type="pct"/>
                  <w:tcBorders>
                    <w:tl2br w:val="nil"/>
                    <w:tr2bl w:val="nil"/>
                  </w:tcBorders>
                  <w:vAlign w:val="center"/>
                </w:tcPr>
                <w:p w14:paraId="49E8AE09">
                  <w:pPr>
                    <w:pStyle w:val="37"/>
                    <w:rPr>
                      <w:rFonts w:hint="default" w:ascii="Times New Roman" w:hAnsi="Times New Roman" w:cs="Times New Roman"/>
                      <w:lang w:val="en-US"/>
                    </w:rPr>
                  </w:pPr>
                  <w:r>
                    <w:rPr>
                      <w:rFonts w:hint="default" w:ascii="Times New Roman" w:hAnsi="Times New Roman" w:cs="Times New Roman"/>
                      <w:lang w:val="en-US"/>
                    </w:rPr>
                    <w:t>/</w:t>
                  </w:r>
                </w:p>
              </w:tc>
              <w:tc>
                <w:tcPr>
                  <w:tcW w:w="363" w:type="pct"/>
                  <w:vMerge w:val="continue"/>
                  <w:tcBorders>
                    <w:tl2br w:val="nil"/>
                    <w:tr2bl w:val="nil"/>
                  </w:tcBorders>
                  <w:vAlign w:val="center"/>
                </w:tcPr>
                <w:p w14:paraId="7E696DFA">
                  <w:pPr>
                    <w:widowControl/>
                    <w:spacing w:line="240" w:lineRule="auto"/>
                    <w:textAlignment w:val="center"/>
                    <w:rPr>
                      <w:rFonts w:hint="default" w:ascii="Times New Roman" w:hAnsi="Times New Roman" w:cs="Times New Roman"/>
                      <w:sz w:val="21"/>
                      <w:szCs w:val="21"/>
                      <w:lang w:val="en-US"/>
                    </w:rPr>
                  </w:pPr>
                </w:p>
              </w:tc>
            </w:tr>
            <w:tr w14:paraId="15607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695" w:type="pct"/>
                  <w:vMerge w:val="continue"/>
                  <w:tcBorders>
                    <w:tl2br w:val="nil"/>
                    <w:tr2bl w:val="nil"/>
                  </w:tcBorders>
                  <w:vAlign w:val="center"/>
                </w:tcPr>
                <w:p w14:paraId="60F6A2D3">
                  <w:pPr>
                    <w:pStyle w:val="37"/>
                    <w:rPr>
                      <w:rFonts w:hint="default" w:cs="Times New Roman"/>
                    </w:rPr>
                  </w:pPr>
                </w:p>
              </w:tc>
              <w:tc>
                <w:tcPr>
                  <w:tcW w:w="476" w:type="pct"/>
                  <w:vMerge w:val="continue"/>
                  <w:tcBorders>
                    <w:tl2br w:val="nil"/>
                    <w:tr2bl w:val="nil"/>
                  </w:tcBorders>
                  <w:vAlign w:val="center"/>
                </w:tcPr>
                <w:p w14:paraId="70D16632">
                  <w:pPr>
                    <w:pStyle w:val="37"/>
                    <w:rPr>
                      <w:rFonts w:hint="default" w:cs="Times New Roman"/>
                    </w:rPr>
                  </w:pPr>
                </w:p>
              </w:tc>
              <w:tc>
                <w:tcPr>
                  <w:tcW w:w="423" w:type="pct"/>
                  <w:tcBorders>
                    <w:tl2br w:val="nil"/>
                    <w:tr2bl w:val="nil"/>
                  </w:tcBorders>
                  <w:shd w:val="clear" w:color="auto" w:fill="auto"/>
                  <w:vAlign w:val="center"/>
                </w:tcPr>
                <w:p w14:paraId="2C4A7B6F">
                  <w:pPr>
                    <w:pStyle w:val="37"/>
                    <w:rPr>
                      <w:rFonts w:hint="default" w:cs="Times New Roman"/>
                      <w:lang w:val="en-US"/>
                    </w:rPr>
                  </w:pPr>
                  <w:r>
                    <w:rPr>
                      <w:rFonts w:hint="default" w:cs="Times New Roman"/>
                      <w:lang w:val="en-US"/>
                    </w:rPr>
                    <w:t>SO</w:t>
                  </w:r>
                  <w:r>
                    <w:rPr>
                      <w:rFonts w:hint="default" w:cs="Times New Roman"/>
                      <w:vertAlign w:val="subscript"/>
                      <w:lang w:val="en-US"/>
                    </w:rPr>
                    <w:t>2</w:t>
                  </w:r>
                </w:p>
              </w:tc>
              <w:tc>
                <w:tcPr>
                  <w:tcW w:w="812" w:type="pct"/>
                  <w:vMerge w:val="continue"/>
                  <w:tcBorders>
                    <w:tl2br w:val="nil"/>
                    <w:tr2bl w:val="nil"/>
                  </w:tcBorders>
                  <w:vAlign w:val="center"/>
                </w:tcPr>
                <w:p w14:paraId="406E2120">
                  <w:pPr>
                    <w:pStyle w:val="37"/>
                    <w:rPr>
                      <w:rFonts w:hint="default" w:cs="Times New Roman"/>
                      <w:lang w:val="en-US"/>
                    </w:rPr>
                  </w:pPr>
                </w:p>
              </w:tc>
              <w:tc>
                <w:tcPr>
                  <w:tcW w:w="458" w:type="pct"/>
                  <w:vMerge w:val="continue"/>
                  <w:tcBorders>
                    <w:tl2br w:val="nil"/>
                    <w:tr2bl w:val="nil"/>
                  </w:tcBorders>
                  <w:vAlign w:val="center"/>
                </w:tcPr>
                <w:p w14:paraId="5BF98D42">
                  <w:pPr>
                    <w:pStyle w:val="37"/>
                    <w:rPr>
                      <w:rFonts w:hint="default" w:cs="Times New Roman"/>
                      <w:lang w:val="en-US"/>
                    </w:rPr>
                  </w:pPr>
                </w:p>
              </w:tc>
              <w:tc>
                <w:tcPr>
                  <w:tcW w:w="553" w:type="pct"/>
                  <w:tcBorders>
                    <w:tl2br w:val="nil"/>
                    <w:tr2bl w:val="nil"/>
                  </w:tcBorders>
                  <w:vAlign w:val="center"/>
                </w:tcPr>
                <w:p w14:paraId="0FAD0581">
                  <w:pPr>
                    <w:keepNext w:val="0"/>
                    <w:keepLines w:val="0"/>
                    <w:widowControl/>
                    <w:suppressLineNumbers w:val="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80.196</w:t>
                  </w:r>
                </w:p>
              </w:tc>
              <w:tc>
                <w:tcPr>
                  <w:tcW w:w="406" w:type="pct"/>
                  <w:tcBorders>
                    <w:tl2br w:val="nil"/>
                    <w:tr2bl w:val="nil"/>
                  </w:tcBorders>
                  <w:vAlign w:val="center"/>
                </w:tcPr>
                <w:p w14:paraId="7BB8E83F">
                  <w:pPr>
                    <w:widowControl/>
                    <w:spacing w:line="240" w:lineRule="auto"/>
                    <w:textAlignment w:val="center"/>
                    <w:rPr>
                      <w:rFonts w:hint="default" w:ascii="Times New Roman" w:hAnsi="Times New Roman" w:cs="Times New Roman"/>
                      <w:color w:val="000000"/>
                      <w:sz w:val="21"/>
                      <w:szCs w:val="21"/>
                      <w:lang w:val="en-US"/>
                    </w:rPr>
                  </w:pPr>
                  <w:r>
                    <w:rPr>
                      <w:rFonts w:hint="default" w:ascii="Times New Roman" w:hAnsi="Times New Roman" w:cs="Times New Roman"/>
                      <w:color w:val="000000"/>
                      <w:sz w:val="21"/>
                      <w:szCs w:val="21"/>
                      <w:lang w:val="en-US"/>
                    </w:rPr>
                    <w:t>/</w:t>
                  </w:r>
                </w:p>
              </w:tc>
              <w:tc>
                <w:tcPr>
                  <w:tcW w:w="456" w:type="pct"/>
                  <w:tcBorders>
                    <w:tl2br w:val="nil"/>
                    <w:tr2bl w:val="nil"/>
                  </w:tcBorders>
                  <w:vAlign w:val="center"/>
                </w:tcPr>
                <w:p w14:paraId="7FB2B68A">
                  <w:pPr>
                    <w:pStyle w:val="37"/>
                    <w:rPr>
                      <w:rFonts w:hint="default" w:ascii="Times New Roman" w:hAnsi="Times New Roman" w:cs="Times New Roman"/>
                      <w:lang w:val="en-US"/>
                    </w:rPr>
                  </w:pPr>
                  <w:r>
                    <w:rPr>
                      <w:rFonts w:hint="default" w:ascii="Times New Roman" w:hAnsi="Times New Roman" w:cs="Times New Roman"/>
                      <w:lang w:val="en-US"/>
                    </w:rPr>
                    <w:t>200</w:t>
                  </w:r>
                </w:p>
              </w:tc>
              <w:tc>
                <w:tcPr>
                  <w:tcW w:w="354" w:type="pct"/>
                  <w:tcBorders>
                    <w:tl2br w:val="nil"/>
                    <w:tr2bl w:val="nil"/>
                  </w:tcBorders>
                  <w:vAlign w:val="center"/>
                </w:tcPr>
                <w:p w14:paraId="0611BD81">
                  <w:pPr>
                    <w:pStyle w:val="37"/>
                    <w:rPr>
                      <w:rFonts w:hint="default" w:ascii="Times New Roman" w:hAnsi="Times New Roman" w:cs="Times New Roman"/>
                      <w:lang w:val="en-US"/>
                    </w:rPr>
                  </w:pPr>
                  <w:r>
                    <w:rPr>
                      <w:rFonts w:hint="default" w:ascii="Times New Roman" w:hAnsi="Times New Roman" w:cs="Times New Roman"/>
                      <w:lang w:val="en-US"/>
                    </w:rPr>
                    <w:t>/</w:t>
                  </w:r>
                </w:p>
              </w:tc>
              <w:tc>
                <w:tcPr>
                  <w:tcW w:w="363" w:type="pct"/>
                  <w:vMerge w:val="continue"/>
                  <w:tcBorders>
                    <w:tl2br w:val="nil"/>
                    <w:tr2bl w:val="nil"/>
                  </w:tcBorders>
                  <w:vAlign w:val="center"/>
                </w:tcPr>
                <w:p w14:paraId="719FAA98">
                  <w:pPr>
                    <w:pStyle w:val="37"/>
                    <w:rPr>
                      <w:rFonts w:hint="default" w:ascii="Times New Roman" w:hAnsi="Times New Roman" w:cs="Times New Roman"/>
                      <w:lang w:val="en-US"/>
                    </w:rPr>
                  </w:pPr>
                </w:p>
              </w:tc>
            </w:tr>
            <w:tr w14:paraId="26DDC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695" w:type="pct"/>
                  <w:vMerge w:val="continue"/>
                  <w:tcBorders>
                    <w:tl2br w:val="nil"/>
                    <w:tr2bl w:val="nil"/>
                  </w:tcBorders>
                  <w:vAlign w:val="center"/>
                </w:tcPr>
                <w:p w14:paraId="304BCB06">
                  <w:pPr>
                    <w:pStyle w:val="37"/>
                    <w:rPr>
                      <w:rFonts w:hint="default" w:cs="Times New Roman"/>
                      <w:lang w:val="en-US"/>
                    </w:rPr>
                  </w:pPr>
                </w:p>
              </w:tc>
              <w:tc>
                <w:tcPr>
                  <w:tcW w:w="476" w:type="pct"/>
                  <w:vMerge w:val="continue"/>
                  <w:tcBorders>
                    <w:tl2br w:val="nil"/>
                    <w:tr2bl w:val="nil"/>
                  </w:tcBorders>
                  <w:vAlign w:val="center"/>
                </w:tcPr>
                <w:p w14:paraId="66B8780C">
                  <w:pPr>
                    <w:pStyle w:val="37"/>
                    <w:rPr>
                      <w:rFonts w:hint="default" w:cs="Times New Roman"/>
                      <w:lang w:val="en-US"/>
                    </w:rPr>
                  </w:pPr>
                </w:p>
              </w:tc>
              <w:tc>
                <w:tcPr>
                  <w:tcW w:w="423" w:type="pct"/>
                  <w:tcBorders>
                    <w:tl2br w:val="nil"/>
                    <w:tr2bl w:val="nil"/>
                  </w:tcBorders>
                  <w:shd w:val="clear" w:color="auto" w:fill="auto"/>
                  <w:vAlign w:val="center"/>
                </w:tcPr>
                <w:p w14:paraId="4DE26084">
                  <w:pPr>
                    <w:pStyle w:val="37"/>
                    <w:rPr>
                      <w:rFonts w:hint="default" w:cs="Times New Roman"/>
                      <w:lang w:val="en-US"/>
                    </w:rPr>
                  </w:pPr>
                  <w:r>
                    <w:rPr>
                      <w:rFonts w:hint="default" w:cs="Times New Roman"/>
                      <w:lang w:val="en-US"/>
                    </w:rPr>
                    <w:t>NOx</w:t>
                  </w:r>
                </w:p>
              </w:tc>
              <w:tc>
                <w:tcPr>
                  <w:tcW w:w="812" w:type="pct"/>
                  <w:vMerge w:val="continue"/>
                  <w:tcBorders>
                    <w:tl2br w:val="nil"/>
                    <w:tr2bl w:val="nil"/>
                  </w:tcBorders>
                  <w:vAlign w:val="center"/>
                </w:tcPr>
                <w:p w14:paraId="009D80F9">
                  <w:pPr>
                    <w:pStyle w:val="37"/>
                    <w:rPr>
                      <w:rFonts w:hint="default" w:cs="Times New Roman"/>
                      <w:lang w:val="en-US"/>
                    </w:rPr>
                  </w:pPr>
                </w:p>
              </w:tc>
              <w:tc>
                <w:tcPr>
                  <w:tcW w:w="458" w:type="pct"/>
                  <w:vMerge w:val="continue"/>
                  <w:tcBorders>
                    <w:tl2br w:val="nil"/>
                    <w:tr2bl w:val="nil"/>
                  </w:tcBorders>
                  <w:vAlign w:val="center"/>
                </w:tcPr>
                <w:p w14:paraId="35697BD7">
                  <w:pPr>
                    <w:pStyle w:val="37"/>
                    <w:rPr>
                      <w:rFonts w:hint="default" w:cs="Times New Roman"/>
                      <w:lang w:val="en-US"/>
                    </w:rPr>
                  </w:pPr>
                </w:p>
              </w:tc>
              <w:tc>
                <w:tcPr>
                  <w:tcW w:w="553" w:type="pct"/>
                  <w:tcBorders>
                    <w:tl2br w:val="nil"/>
                    <w:tr2bl w:val="nil"/>
                  </w:tcBorders>
                  <w:vAlign w:val="center"/>
                </w:tcPr>
                <w:p w14:paraId="2AC0C777">
                  <w:pPr>
                    <w:keepNext w:val="0"/>
                    <w:keepLines w:val="0"/>
                    <w:widowControl/>
                    <w:suppressLineNumbers w:val="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55.869</w:t>
                  </w:r>
                </w:p>
              </w:tc>
              <w:tc>
                <w:tcPr>
                  <w:tcW w:w="406" w:type="pct"/>
                  <w:tcBorders>
                    <w:tl2br w:val="nil"/>
                    <w:tr2bl w:val="nil"/>
                  </w:tcBorders>
                  <w:vAlign w:val="center"/>
                </w:tcPr>
                <w:p w14:paraId="40B0F5CD">
                  <w:pPr>
                    <w:widowControl/>
                    <w:spacing w:line="240" w:lineRule="auto"/>
                    <w:textAlignment w:val="center"/>
                    <w:rPr>
                      <w:rFonts w:hint="default" w:ascii="Times New Roman" w:hAnsi="Times New Roman" w:cs="Times New Roman"/>
                      <w:color w:val="000000"/>
                      <w:sz w:val="21"/>
                      <w:szCs w:val="21"/>
                      <w:lang w:val="en-US"/>
                    </w:rPr>
                  </w:pPr>
                  <w:r>
                    <w:rPr>
                      <w:rFonts w:hint="default" w:ascii="Times New Roman" w:hAnsi="Times New Roman" w:cs="Times New Roman"/>
                      <w:color w:val="000000"/>
                      <w:sz w:val="21"/>
                      <w:szCs w:val="21"/>
                      <w:lang w:val="en-US"/>
                    </w:rPr>
                    <w:t>/</w:t>
                  </w:r>
                </w:p>
              </w:tc>
              <w:tc>
                <w:tcPr>
                  <w:tcW w:w="456" w:type="pct"/>
                  <w:tcBorders>
                    <w:tl2br w:val="nil"/>
                    <w:tr2bl w:val="nil"/>
                  </w:tcBorders>
                  <w:vAlign w:val="center"/>
                </w:tcPr>
                <w:p w14:paraId="5FD27D95">
                  <w:pPr>
                    <w:pStyle w:val="37"/>
                    <w:rPr>
                      <w:rFonts w:hint="default" w:ascii="Times New Roman" w:hAnsi="Times New Roman" w:cs="Times New Roman"/>
                      <w:lang w:val="en-US"/>
                    </w:rPr>
                  </w:pPr>
                  <w:r>
                    <w:rPr>
                      <w:rFonts w:hint="default" w:ascii="Times New Roman" w:hAnsi="Times New Roman" w:cs="Times New Roman"/>
                      <w:lang w:val="en-US"/>
                    </w:rPr>
                    <w:t>300</w:t>
                  </w:r>
                </w:p>
              </w:tc>
              <w:tc>
                <w:tcPr>
                  <w:tcW w:w="354" w:type="pct"/>
                  <w:tcBorders>
                    <w:tl2br w:val="nil"/>
                    <w:tr2bl w:val="nil"/>
                  </w:tcBorders>
                  <w:vAlign w:val="center"/>
                </w:tcPr>
                <w:p w14:paraId="29289B3E">
                  <w:pPr>
                    <w:pStyle w:val="37"/>
                    <w:rPr>
                      <w:rFonts w:hint="default" w:ascii="Times New Roman" w:hAnsi="Times New Roman" w:cs="Times New Roman"/>
                      <w:lang w:val="en-US"/>
                    </w:rPr>
                  </w:pPr>
                  <w:r>
                    <w:rPr>
                      <w:rFonts w:hint="default" w:ascii="Times New Roman" w:hAnsi="Times New Roman" w:cs="Times New Roman"/>
                      <w:lang w:val="en-US"/>
                    </w:rPr>
                    <w:t>/</w:t>
                  </w:r>
                </w:p>
              </w:tc>
              <w:tc>
                <w:tcPr>
                  <w:tcW w:w="363" w:type="pct"/>
                  <w:vMerge w:val="continue"/>
                  <w:tcBorders>
                    <w:tl2br w:val="nil"/>
                    <w:tr2bl w:val="nil"/>
                  </w:tcBorders>
                  <w:vAlign w:val="center"/>
                </w:tcPr>
                <w:p w14:paraId="15D85266">
                  <w:pPr>
                    <w:pStyle w:val="37"/>
                    <w:rPr>
                      <w:rFonts w:hint="default" w:ascii="Times New Roman" w:hAnsi="Times New Roman" w:cs="Times New Roman"/>
                      <w:lang w:val="en-US"/>
                    </w:rPr>
                  </w:pPr>
                </w:p>
              </w:tc>
            </w:tr>
          </w:tbl>
          <w:p w14:paraId="2D2A2108">
            <w:pPr>
              <w:pStyle w:val="32"/>
              <w:spacing w:line="500" w:lineRule="exact"/>
              <w:ind w:firstLine="480" w:firstLineChars="200"/>
              <w:jc w:val="both"/>
              <w:rPr>
                <w:color w:val="auto"/>
              </w:rPr>
            </w:pPr>
            <w:r>
              <w:rPr>
                <w:color w:val="auto"/>
              </w:rPr>
              <w:t>由上表可知，排气筒DA001满足</w:t>
            </w:r>
            <w:r>
              <w:t>《大气污染物综合排放标准》（GB16297-1996）表2中</w:t>
            </w:r>
            <w:r>
              <w:rPr>
                <w:color w:val="auto"/>
              </w:rPr>
              <w:t>标准：</w:t>
            </w:r>
            <w:r>
              <w:rPr>
                <w:szCs w:val="32"/>
              </w:rPr>
              <w:t>颗粒物有组织排放浓度120mg/Nm</w:t>
            </w:r>
            <w:r>
              <w:rPr>
                <w:szCs w:val="32"/>
                <w:vertAlign w:val="superscript"/>
              </w:rPr>
              <w:t>3</w:t>
            </w:r>
            <w:r>
              <w:rPr>
                <w:szCs w:val="32"/>
              </w:rPr>
              <w:t>，排放速率</w:t>
            </w:r>
            <w:r>
              <w:rPr>
                <w:rFonts w:hint="eastAsia"/>
                <w:szCs w:val="32"/>
              </w:rPr>
              <w:t>4.46</w:t>
            </w:r>
            <w:r>
              <w:rPr>
                <w:szCs w:val="32"/>
              </w:rPr>
              <w:t>kg/h，</w:t>
            </w:r>
            <w:r>
              <w:t>排气筒高度</w:t>
            </w:r>
            <w:r>
              <w:rPr>
                <w:rFonts w:hint="eastAsia"/>
              </w:rPr>
              <w:t>不低于</w:t>
            </w:r>
            <w:r>
              <w:t>1</w:t>
            </w:r>
            <w:r>
              <w:rPr>
                <w:rFonts w:hint="eastAsia"/>
                <w:lang w:val="en-US" w:eastAsia="zh-CN"/>
              </w:rPr>
              <w:t>7</w:t>
            </w:r>
            <w:r>
              <w:t>米</w:t>
            </w:r>
            <w:r>
              <w:rPr>
                <w:color w:val="auto"/>
              </w:rPr>
              <w:t>。排气筒</w:t>
            </w:r>
            <w:r>
              <w:rPr>
                <w:rFonts w:hint="eastAsia"/>
                <w:color w:val="auto"/>
              </w:rPr>
              <w:t>DA002</w:t>
            </w:r>
            <w:r>
              <w:rPr>
                <w:color w:val="auto"/>
              </w:rPr>
              <w:t>满足</w:t>
            </w:r>
            <w:r>
              <w:rPr>
                <w:szCs w:val="22"/>
                <w:lang w:val="zh-CN"/>
              </w:rPr>
              <w:t>《工业炉窑大气污染物排放标准》</w:t>
            </w:r>
            <w:r>
              <w:t>（DB13/1640-2012）及《承德市工业炉窑综合治理实施方案》（承环办</w:t>
            </w:r>
            <w:r>
              <w:rPr>
                <w:rFonts w:hint="eastAsia"/>
              </w:rPr>
              <w:t>〔</w:t>
            </w:r>
            <w:r>
              <w:t>2020</w:t>
            </w:r>
            <w:r>
              <w:rPr>
                <w:rFonts w:hint="eastAsia"/>
              </w:rPr>
              <w:t>〕</w:t>
            </w:r>
            <w:r>
              <w:t>72号）排放标准</w:t>
            </w:r>
            <w:r>
              <w:rPr>
                <w:szCs w:val="22"/>
              </w:rPr>
              <w:t>（颗粒物≤30mg/m</w:t>
            </w:r>
            <w:r>
              <w:rPr>
                <w:szCs w:val="22"/>
                <w:vertAlign w:val="superscript"/>
              </w:rPr>
              <w:t>3</w:t>
            </w:r>
            <w:r>
              <w:rPr>
                <w:szCs w:val="22"/>
              </w:rPr>
              <w:t>、二氧化硫≤200mg/m</w:t>
            </w:r>
            <w:r>
              <w:rPr>
                <w:szCs w:val="22"/>
                <w:vertAlign w:val="superscript"/>
              </w:rPr>
              <w:t>3</w:t>
            </w:r>
            <w:r>
              <w:rPr>
                <w:szCs w:val="22"/>
              </w:rPr>
              <w:t>、氮氧化物≤300mg/m</w:t>
            </w:r>
            <w:r>
              <w:rPr>
                <w:szCs w:val="22"/>
                <w:vertAlign w:val="superscript"/>
              </w:rPr>
              <w:t>3</w:t>
            </w:r>
            <w:r>
              <w:rPr>
                <w:szCs w:val="22"/>
              </w:rPr>
              <w:t>）</w:t>
            </w:r>
            <w:r>
              <w:rPr>
                <w:rFonts w:hint="eastAsia"/>
                <w:szCs w:val="22"/>
              </w:rPr>
              <w:t>，</w:t>
            </w:r>
            <w:r>
              <w:t>排气筒高度</w:t>
            </w:r>
            <w:r>
              <w:rPr>
                <w:rFonts w:hint="eastAsia"/>
              </w:rPr>
              <w:t>不低于</w:t>
            </w:r>
            <w:r>
              <w:t>15米</w:t>
            </w:r>
            <w:r>
              <w:rPr>
                <w:rFonts w:hint="eastAsia"/>
              </w:rPr>
              <w:t>。</w:t>
            </w:r>
          </w:p>
          <w:p w14:paraId="44420D58">
            <w:pPr>
              <w:spacing w:line="500" w:lineRule="exact"/>
              <w:ind w:firstLine="480" w:firstLineChars="200"/>
              <w:jc w:val="left"/>
              <w:rPr>
                <w:rFonts w:cs="Times New Roman"/>
                <w:lang w:val="en-US"/>
              </w:rPr>
            </w:pPr>
            <w:r>
              <w:rPr>
                <w:rFonts w:cs="Times New Roman"/>
                <w:lang w:val="en-US"/>
              </w:rPr>
              <w:t>⑵厂界废气达标分析</w:t>
            </w:r>
          </w:p>
          <w:p w14:paraId="3506AFDA">
            <w:pPr>
              <w:widowControl/>
              <w:spacing w:line="500" w:lineRule="exact"/>
              <w:ind w:firstLine="480" w:firstLineChars="200"/>
              <w:jc w:val="left"/>
              <w:rPr>
                <w:rFonts w:cs="Times New Roman"/>
              </w:rPr>
            </w:pPr>
            <w:r>
              <w:rPr>
                <w:rFonts w:cs="Times New Roman"/>
              </w:rPr>
              <w:t>项目原料装卸、存储、上料过程产生少量的粉尘，粉尘产生量较少，经厂房内自由沉降和墙壁阻隔后无组织排放。生产线上产生的粉尘大部分被集气罩收集，未被集气罩收集的粉尘少量无组织排放。车辆运输道路扬尘通过采取厂区内道路地面硬化、车辆减速慢行、物料遮盖、道路及时清扫、道路定期洒水等措施无组织排放。</w:t>
            </w:r>
            <w:r>
              <w:rPr>
                <w:rFonts w:cs="Times New Roman"/>
                <w:color w:val="000000"/>
                <w:lang w:val="en-US"/>
              </w:rPr>
              <w:t>根据《环境影响评价技术导则·大气环境》(HJ2.2-2018)所推荐采用的估算模式AERSCREEN计算拟建工程产生的无组织废气中颗粒物对厂界浓度贡献值预测结果见表</w:t>
            </w:r>
          </w:p>
          <w:p w14:paraId="5C951197">
            <w:pPr>
              <w:pStyle w:val="19"/>
              <w:widowControl w:val="0"/>
              <w:autoSpaceDE/>
              <w:autoSpaceDN/>
              <w:adjustRightInd w:val="0"/>
              <w:snapToGrid w:val="0"/>
              <w:spacing w:before="0" w:beforeAutospacing="0" w:after="0" w:afterAutospacing="0" w:line="240" w:lineRule="auto"/>
              <w:jc w:val="center"/>
              <w:rPr>
                <w:rFonts w:ascii="Times New Roman" w:hAnsi="Times New Roman" w:cs="Times New Roman"/>
                <w:b/>
                <w:sz w:val="21"/>
                <w:szCs w:val="21"/>
              </w:rPr>
            </w:pPr>
            <w:r>
              <w:rPr>
                <w:rFonts w:ascii="Times New Roman" w:hAnsi="Times New Roman" w:cs="Times New Roman"/>
                <w:b/>
                <w:sz w:val="21"/>
                <w:szCs w:val="21"/>
                <w:lang w:val="en-US"/>
              </w:rPr>
              <w:t>表4-</w:t>
            </w:r>
            <w:r>
              <w:rPr>
                <w:rFonts w:hint="eastAsia" w:ascii="Times New Roman" w:hAnsi="Times New Roman" w:cs="Times New Roman"/>
                <w:b/>
                <w:sz w:val="21"/>
                <w:szCs w:val="21"/>
                <w:lang w:val="en-US"/>
              </w:rPr>
              <w:t>7</w:t>
            </w:r>
            <w:r>
              <w:rPr>
                <w:rFonts w:ascii="Times New Roman" w:hAnsi="Times New Roman" w:cs="Times New Roman"/>
                <w:b/>
                <w:sz w:val="21"/>
                <w:szCs w:val="21"/>
                <w:lang w:val="en-US"/>
              </w:rPr>
              <w:t xml:space="preserve">  项目无组织面源距厂界的最近距离一览表</w:t>
            </w:r>
          </w:p>
          <w:tbl>
            <w:tblPr>
              <w:tblStyle w:val="21"/>
              <w:tblW w:w="498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46"/>
              <w:gridCol w:w="1754"/>
              <w:gridCol w:w="1677"/>
              <w:gridCol w:w="1692"/>
              <w:gridCol w:w="1684"/>
            </w:tblGrid>
            <w:tr w14:paraId="3FA5CA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46" w:type="dxa"/>
                  <w:vMerge w:val="restart"/>
                  <w:tcBorders>
                    <w:top w:val="single" w:color="auto" w:sz="6" w:space="0"/>
                    <w:left w:val="single" w:color="auto" w:sz="6" w:space="0"/>
                    <w:bottom w:val="single" w:color="auto" w:sz="6" w:space="0"/>
                    <w:right w:val="single" w:color="auto" w:sz="6" w:space="0"/>
                  </w:tcBorders>
                  <w:shd w:val="clear" w:color="auto" w:fill="auto"/>
                  <w:vAlign w:val="center"/>
                </w:tcPr>
                <w:p w14:paraId="5DD0AE10">
                  <w:pPr>
                    <w:pStyle w:val="19"/>
                    <w:widowControl w:val="0"/>
                    <w:autoSpaceDE/>
                    <w:autoSpaceDN/>
                    <w:adjustRightInd w:val="0"/>
                    <w:snapToGrid w:val="0"/>
                    <w:spacing w:before="0" w:beforeAutospacing="0" w:after="0" w:afterAutospacing="0" w:line="240" w:lineRule="auto"/>
                    <w:jc w:val="center"/>
                    <w:rPr>
                      <w:rFonts w:ascii="Times New Roman" w:hAnsi="Times New Roman" w:cs="Times New Roman"/>
                      <w:b/>
                      <w:bCs/>
                      <w:kern w:val="2"/>
                      <w:sz w:val="21"/>
                      <w:szCs w:val="21"/>
                    </w:rPr>
                  </w:pPr>
                  <w:r>
                    <w:rPr>
                      <w:rFonts w:ascii="Times New Roman" w:hAnsi="Times New Roman" w:cs="Times New Roman"/>
                      <w:b/>
                      <w:bCs/>
                      <w:kern w:val="2"/>
                      <w:sz w:val="21"/>
                      <w:szCs w:val="21"/>
                      <w:lang w:val="en-US"/>
                    </w:rPr>
                    <w:t>污染源</w:t>
                  </w:r>
                </w:p>
              </w:tc>
              <w:tc>
                <w:tcPr>
                  <w:tcW w:w="6807" w:type="dxa"/>
                  <w:gridSpan w:val="4"/>
                  <w:tcBorders>
                    <w:top w:val="single" w:color="auto" w:sz="6" w:space="0"/>
                    <w:left w:val="single" w:color="auto" w:sz="6" w:space="0"/>
                    <w:bottom w:val="single" w:color="auto" w:sz="6" w:space="0"/>
                    <w:right w:val="single" w:color="auto" w:sz="6" w:space="0"/>
                  </w:tcBorders>
                  <w:shd w:val="clear" w:color="auto" w:fill="auto"/>
                  <w:vAlign w:val="center"/>
                </w:tcPr>
                <w:p w14:paraId="29B27E58">
                  <w:pPr>
                    <w:pStyle w:val="19"/>
                    <w:widowControl w:val="0"/>
                    <w:autoSpaceDE/>
                    <w:autoSpaceDN/>
                    <w:adjustRightInd w:val="0"/>
                    <w:snapToGrid w:val="0"/>
                    <w:spacing w:before="0" w:beforeAutospacing="0" w:after="0" w:afterAutospacing="0" w:line="240" w:lineRule="auto"/>
                    <w:jc w:val="center"/>
                    <w:rPr>
                      <w:rFonts w:ascii="Times New Roman" w:hAnsi="Times New Roman" w:cs="Times New Roman"/>
                      <w:b/>
                      <w:bCs/>
                      <w:kern w:val="2"/>
                      <w:sz w:val="21"/>
                      <w:szCs w:val="21"/>
                    </w:rPr>
                  </w:pPr>
                  <w:r>
                    <w:rPr>
                      <w:rFonts w:ascii="Times New Roman" w:hAnsi="Times New Roman" w:cs="Times New Roman"/>
                      <w:b/>
                      <w:kern w:val="2"/>
                      <w:sz w:val="21"/>
                      <w:szCs w:val="21"/>
                      <w:lang w:val="en-US"/>
                    </w:rPr>
                    <w:t>距厂界最近距离（m）</w:t>
                  </w:r>
                </w:p>
              </w:tc>
            </w:tr>
            <w:tr w14:paraId="6D7CB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46"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56503350">
                  <w:pPr>
                    <w:autoSpaceDE/>
                    <w:autoSpaceDN/>
                    <w:adjustRightInd w:val="0"/>
                    <w:snapToGrid w:val="0"/>
                    <w:spacing w:line="240" w:lineRule="auto"/>
                    <w:rPr>
                      <w:rFonts w:cs="Times New Roman"/>
                      <w:sz w:val="20"/>
                      <w:szCs w:val="20"/>
                    </w:rPr>
                  </w:pPr>
                </w:p>
              </w:tc>
              <w:tc>
                <w:tcPr>
                  <w:tcW w:w="1754" w:type="dxa"/>
                  <w:tcBorders>
                    <w:top w:val="single" w:color="auto" w:sz="6" w:space="0"/>
                    <w:left w:val="single" w:color="auto" w:sz="6" w:space="0"/>
                    <w:bottom w:val="single" w:color="auto" w:sz="6" w:space="0"/>
                    <w:right w:val="single" w:color="auto" w:sz="6" w:space="0"/>
                  </w:tcBorders>
                  <w:shd w:val="clear" w:color="auto" w:fill="auto"/>
                  <w:vAlign w:val="center"/>
                </w:tcPr>
                <w:p w14:paraId="5DCD5762">
                  <w:pPr>
                    <w:pStyle w:val="19"/>
                    <w:widowControl w:val="0"/>
                    <w:autoSpaceDE/>
                    <w:autoSpaceDN/>
                    <w:adjustRightInd w:val="0"/>
                    <w:snapToGrid w:val="0"/>
                    <w:spacing w:before="0" w:beforeAutospacing="0" w:after="0" w:afterAutospacing="0" w:line="240" w:lineRule="auto"/>
                    <w:jc w:val="center"/>
                    <w:rPr>
                      <w:rFonts w:ascii="Times New Roman" w:hAnsi="Times New Roman" w:cs="Times New Roman"/>
                      <w:b/>
                      <w:bCs/>
                      <w:kern w:val="2"/>
                      <w:sz w:val="21"/>
                      <w:szCs w:val="21"/>
                    </w:rPr>
                  </w:pPr>
                  <w:r>
                    <w:rPr>
                      <w:rFonts w:ascii="Times New Roman" w:hAnsi="Times New Roman" w:cs="Times New Roman"/>
                      <w:b/>
                      <w:bCs/>
                      <w:kern w:val="2"/>
                      <w:sz w:val="21"/>
                      <w:szCs w:val="21"/>
                      <w:lang w:val="en-US"/>
                    </w:rPr>
                    <w:t>北厂界</w:t>
                  </w:r>
                </w:p>
              </w:tc>
              <w:tc>
                <w:tcPr>
                  <w:tcW w:w="1677" w:type="dxa"/>
                  <w:tcBorders>
                    <w:top w:val="single" w:color="auto" w:sz="6" w:space="0"/>
                    <w:left w:val="single" w:color="auto" w:sz="6" w:space="0"/>
                    <w:bottom w:val="single" w:color="auto" w:sz="6" w:space="0"/>
                    <w:right w:val="single" w:color="auto" w:sz="6" w:space="0"/>
                  </w:tcBorders>
                  <w:shd w:val="clear" w:color="auto" w:fill="auto"/>
                  <w:vAlign w:val="center"/>
                </w:tcPr>
                <w:p w14:paraId="299E23D8">
                  <w:pPr>
                    <w:pStyle w:val="19"/>
                    <w:widowControl w:val="0"/>
                    <w:autoSpaceDE/>
                    <w:autoSpaceDN/>
                    <w:adjustRightInd w:val="0"/>
                    <w:snapToGrid w:val="0"/>
                    <w:spacing w:before="0" w:beforeAutospacing="0" w:after="0" w:afterAutospacing="0" w:line="240" w:lineRule="auto"/>
                    <w:jc w:val="center"/>
                    <w:rPr>
                      <w:rFonts w:ascii="Times New Roman" w:hAnsi="Times New Roman" w:cs="Times New Roman"/>
                      <w:b/>
                      <w:bCs/>
                      <w:kern w:val="2"/>
                      <w:sz w:val="21"/>
                      <w:szCs w:val="21"/>
                    </w:rPr>
                  </w:pPr>
                  <w:r>
                    <w:rPr>
                      <w:rFonts w:ascii="Times New Roman" w:hAnsi="Times New Roman" w:cs="Times New Roman"/>
                      <w:b/>
                      <w:bCs/>
                      <w:kern w:val="2"/>
                      <w:sz w:val="21"/>
                      <w:szCs w:val="21"/>
                      <w:lang w:val="en-US"/>
                    </w:rPr>
                    <w:t>东厂界</w:t>
                  </w:r>
                </w:p>
              </w:tc>
              <w:tc>
                <w:tcPr>
                  <w:tcW w:w="1692" w:type="dxa"/>
                  <w:tcBorders>
                    <w:top w:val="single" w:color="auto" w:sz="6" w:space="0"/>
                    <w:left w:val="single" w:color="auto" w:sz="6" w:space="0"/>
                    <w:bottom w:val="single" w:color="auto" w:sz="6" w:space="0"/>
                    <w:right w:val="single" w:color="auto" w:sz="6" w:space="0"/>
                  </w:tcBorders>
                  <w:shd w:val="clear" w:color="auto" w:fill="auto"/>
                  <w:vAlign w:val="center"/>
                </w:tcPr>
                <w:p w14:paraId="32D1D5C2">
                  <w:pPr>
                    <w:pStyle w:val="19"/>
                    <w:widowControl w:val="0"/>
                    <w:autoSpaceDE/>
                    <w:autoSpaceDN/>
                    <w:adjustRightInd w:val="0"/>
                    <w:snapToGrid w:val="0"/>
                    <w:spacing w:before="0" w:beforeAutospacing="0" w:after="0" w:afterAutospacing="0" w:line="240" w:lineRule="auto"/>
                    <w:jc w:val="center"/>
                    <w:rPr>
                      <w:rFonts w:ascii="Times New Roman" w:hAnsi="Times New Roman" w:cs="Times New Roman"/>
                      <w:b/>
                      <w:bCs/>
                      <w:kern w:val="2"/>
                      <w:sz w:val="21"/>
                      <w:szCs w:val="21"/>
                    </w:rPr>
                  </w:pPr>
                  <w:r>
                    <w:rPr>
                      <w:rFonts w:ascii="Times New Roman" w:hAnsi="Times New Roman" w:cs="Times New Roman"/>
                      <w:b/>
                      <w:bCs/>
                      <w:kern w:val="2"/>
                      <w:sz w:val="21"/>
                      <w:szCs w:val="21"/>
                      <w:lang w:val="en-US"/>
                    </w:rPr>
                    <w:t>南厂界</w:t>
                  </w:r>
                </w:p>
              </w:tc>
              <w:tc>
                <w:tcPr>
                  <w:tcW w:w="1684" w:type="dxa"/>
                  <w:tcBorders>
                    <w:top w:val="single" w:color="auto" w:sz="6" w:space="0"/>
                    <w:left w:val="single" w:color="auto" w:sz="6" w:space="0"/>
                    <w:bottom w:val="single" w:color="auto" w:sz="6" w:space="0"/>
                    <w:right w:val="single" w:color="auto" w:sz="6" w:space="0"/>
                  </w:tcBorders>
                  <w:shd w:val="clear" w:color="auto" w:fill="auto"/>
                  <w:vAlign w:val="center"/>
                </w:tcPr>
                <w:p w14:paraId="37024779">
                  <w:pPr>
                    <w:pStyle w:val="19"/>
                    <w:widowControl w:val="0"/>
                    <w:autoSpaceDE/>
                    <w:autoSpaceDN/>
                    <w:adjustRightInd w:val="0"/>
                    <w:snapToGrid w:val="0"/>
                    <w:spacing w:before="0" w:beforeAutospacing="0" w:after="0" w:afterAutospacing="0" w:line="240" w:lineRule="auto"/>
                    <w:jc w:val="center"/>
                    <w:rPr>
                      <w:rFonts w:ascii="Times New Roman" w:hAnsi="Times New Roman" w:cs="Times New Roman"/>
                      <w:b/>
                      <w:bCs/>
                      <w:kern w:val="2"/>
                      <w:sz w:val="21"/>
                      <w:szCs w:val="21"/>
                    </w:rPr>
                  </w:pPr>
                  <w:r>
                    <w:rPr>
                      <w:rFonts w:ascii="Times New Roman" w:hAnsi="Times New Roman" w:cs="Times New Roman"/>
                      <w:b/>
                      <w:bCs/>
                      <w:kern w:val="2"/>
                      <w:sz w:val="21"/>
                      <w:szCs w:val="21"/>
                      <w:lang w:val="en-US"/>
                    </w:rPr>
                    <w:t>西厂界</w:t>
                  </w:r>
                </w:p>
              </w:tc>
            </w:tr>
            <w:tr w14:paraId="5C56AB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46" w:type="dxa"/>
                  <w:tcBorders>
                    <w:top w:val="single" w:color="auto" w:sz="6" w:space="0"/>
                    <w:left w:val="single" w:color="auto" w:sz="6" w:space="0"/>
                    <w:bottom w:val="single" w:color="auto" w:sz="6" w:space="0"/>
                    <w:right w:val="single" w:color="auto" w:sz="6" w:space="0"/>
                  </w:tcBorders>
                  <w:shd w:val="clear" w:color="auto" w:fill="auto"/>
                  <w:vAlign w:val="center"/>
                </w:tcPr>
                <w:p w14:paraId="64B2CAFF">
                  <w:pPr>
                    <w:autoSpaceDE/>
                    <w:autoSpaceDN/>
                    <w:adjustRightInd w:val="0"/>
                    <w:snapToGrid w:val="0"/>
                    <w:spacing w:line="240" w:lineRule="auto"/>
                    <w:rPr>
                      <w:rFonts w:cs="Times New Roman"/>
                      <w:sz w:val="21"/>
                      <w:szCs w:val="21"/>
                    </w:rPr>
                  </w:pPr>
                  <w:r>
                    <w:rPr>
                      <w:rFonts w:hint="eastAsia" w:cs="Times New Roman"/>
                      <w:sz w:val="21"/>
                      <w:szCs w:val="21"/>
                    </w:rPr>
                    <w:t>厂房</w:t>
                  </w:r>
                </w:p>
              </w:tc>
              <w:tc>
                <w:tcPr>
                  <w:tcW w:w="1754" w:type="dxa"/>
                  <w:tcBorders>
                    <w:top w:val="single" w:color="auto" w:sz="6" w:space="0"/>
                    <w:left w:val="single" w:color="auto" w:sz="6" w:space="0"/>
                    <w:bottom w:val="single" w:color="auto" w:sz="6" w:space="0"/>
                    <w:right w:val="single" w:color="auto" w:sz="6" w:space="0"/>
                  </w:tcBorders>
                  <w:shd w:val="clear" w:color="auto" w:fill="auto"/>
                  <w:vAlign w:val="center"/>
                </w:tcPr>
                <w:p w14:paraId="3A229671">
                  <w:pPr>
                    <w:pStyle w:val="19"/>
                    <w:widowControl w:val="0"/>
                    <w:autoSpaceDE/>
                    <w:autoSpaceDN/>
                    <w:adjustRightInd w:val="0"/>
                    <w:snapToGrid w:val="0"/>
                    <w:spacing w:before="0" w:beforeAutospacing="0" w:after="0" w:afterAutospacing="0" w:line="240" w:lineRule="auto"/>
                    <w:jc w:val="center"/>
                    <w:rPr>
                      <w:rFonts w:ascii="Times New Roman" w:hAnsi="Times New Roman" w:cs="Times New Roman"/>
                      <w:b/>
                      <w:bCs/>
                      <w:kern w:val="2"/>
                      <w:sz w:val="21"/>
                      <w:szCs w:val="21"/>
                      <w:lang w:val="en-US"/>
                    </w:rPr>
                  </w:pPr>
                  <w:r>
                    <w:rPr>
                      <w:rFonts w:hint="eastAsia" w:ascii="Times New Roman" w:hAnsi="Times New Roman" w:cs="Times New Roman"/>
                      <w:b/>
                      <w:bCs/>
                      <w:kern w:val="2"/>
                      <w:sz w:val="21"/>
                      <w:szCs w:val="21"/>
                      <w:lang w:val="en-US"/>
                    </w:rPr>
                    <w:t>1</w:t>
                  </w:r>
                </w:p>
              </w:tc>
              <w:tc>
                <w:tcPr>
                  <w:tcW w:w="1677" w:type="dxa"/>
                  <w:tcBorders>
                    <w:top w:val="single" w:color="auto" w:sz="6" w:space="0"/>
                    <w:left w:val="single" w:color="auto" w:sz="6" w:space="0"/>
                    <w:bottom w:val="single" w:color="auto" w:sz="6" w:space="0"/>
                    <w:right w:val="single" w:color="auto" w:sz="6" w:space="0"/>
                  </w:tcBorders>
                  <w:shd w:val="clear" w:color="auto" w:fill="auto"/>
                  <w:vAlign w:val="center"/>
                </w:tcPr>
                <w:p w14:paraId="5BF245EA">
                  <w:pPr>
                    <w:pStyle w:val="19"/>
                    <w:widowControl w:val="0"/>
                    <w:autoSpaceDE/>
                    <w:autoSpaceDN/>
                    <w:adjustRightInd w:val="0"/>
                    <w:snapToGrid w:val="0"/>
                    <w:spacing w:before="0" w:beforeAutospacing="0" w:after="0" w:afterAutospacing="0" w:line="240" w:lineRule="auto"/>
                    <w:jc w:val="center"/>
                    <w:rPr>
                      <w:rFonts w:ascii="Times New Roman" w:hAnsi="Times New Roman" w:cs="Times New Roman"/>
                      <w:b/>
                      <w:bCs/>
                      <w:kern w:val="2"/>
                      <w:sz w:val="21"/>
                      <w:szCs w:val="21"/>
                      <w:lang w:val="en-US"/>
                    </w:rPr>
                  </w:pPr>
                  <w:r>
                    <w:rPr>
                      <w:rFonts w:hint="eastAsia" w:ascii="Times New Roman" w:hAnsi="Times New Roman" w:cs="Times New Roman"/>
                      <w:b/>
                      <w:bCs/>
                      <w:kern w:val="2"/>
                      <w:sz w:val="21"/>
                      <w:szCs w:val="21"/>
                      <w:lang w:val="en-US"/>
                    </w:rPr>
                    <w:t>1</w:t>
                  </w:r>
                </w:p>
              </w:tc>
              <w:tc>
                <w:tcPr>
                  <w:tcW w:w="1692" w:type="dxa"/>
                  <w:tcBorders>
                    <w:top w:val="single" w:color="auto" w:sz="6" w:space="0"/>
                    <w:left w:val="single" w:color="auto" w:sz="6" w:space="0"/>
                    <w:bottom w:val="single" w:color="auto" w:sz="6" w:space="0"/>
                    <w:right w:val="single" w:color="auto" w:sz="6" w:space="0"/>
                  </w:tcBorders>
                  <w:shd w:val="clear" w:color="auto" w:fill="auto"/>
                  <w:vAlign w:val="center"/>
                </w:tcPr>
                <w:p w14:paraId="78710C2E">
                  <w:pPr>
                    <w:pStyle w:val="19"/>
                    <w:widowControl w:val="0"/>
                    <w:autoSpaceDE/>
                    <w:autoSpaceDN/>
                    <w:adjustRightInd w:val="0"/>
                    <w:snapToGrid w:val="0"/>
                    <w:spacing w:before="0" w:beforeAutospacing="0" w:after="0" w:afterAutospacing="0" w:line="240" w:lineRule="auto"/>
                    <w:jc w:val="center"/>
                    <w:rPr>
                      <w:rFonts w:ascii="Times New Roman" w:hAnsi="Times New Roman" w:cs="Times New Roman"/>
                      <w:b/>
                      <w:bCs/>
                      <w:kern w:val="2"/>
                      <w:sz w:val="21"/>
                      <w:szCs w:val="21"/>
                      <w:lang w:val="en-US"/>
                    </w:rPr>
                  </w:pPr>
                  <w:r>
                    <w:rPr>
                      <w:rFonts w:hint="eastAsia" w:ascii="Times New Roman" w:hAnsi="Times New Roman" w:cs="Times New Roman"/>
                      <w:b/>
                      <w:bCs/>
                      <w:kern w:val="2"/>
                      <w:sz w:val="21"/>
                      <w:szCs w:val="21"/>
                      <w:lang w:val="en-US"/>
                    </w:rPr>
                    <w:t>6</w:t>
                  </w:r>
                </w:p>
              </w:tc>
              <w:tc>
                <w:tcPr>
                  <w:tcW w:w="1684" w:type="dxa"/>
                  <w:tcBorders>
                    <w:top w:val="single" w:color="auto" w:sz="6" w:space="0"/>
                    <w:left w:val="single" w:color="auto" w:sz="6" w:space="0"/>
                    <w:bottom w:val="single" w:color="auto" w:sz="6" w:space="0"/>
                    <w:right w:val="single" w:color="auto" w:sz="6" w:space="0"/>
                  </w:tcBorders>
                  <w:shd w:val="clear" w:color="auto" w:fill="auto"/>
                  <w:vAlign w:val="center"/>
                </w:tcPr>
                <w:p w14:paraId="23ED2950">
                  <w:pPr>
                    <w:pStyle w:val="19"/>
                    <w:widowControl w:val="0"/>
                    <w:autoSpaceDE/>
                    <w:autoSpaceDN/>
                    <w:adjustRightInd w:val="0"/>
                    <w:snapToGrid w:val="0"/>
                    <w:spacing w:before="0" w:beforeAutospacing="0" w:after="0" w:afterAutospacing="0" w:line="240" w:lineRule="auto"/>
                    <w:jc w:val="center"/>
                    <w:rPr>
                      <w:rFonts w:ascii="Times New Roman" w:hAnsi="Times New Roman" w:cs="Times New Roman"/>
                      <w:b/>
                      <w:bCs/>
                      <w:kern w:val="2"/>
                      <w:sz w:val="21"/>
                      <w:szCs w:val="21"/>
                      <w:lang w:val="en-US"/>
                    </w:rPr>
                  </w:pPr>
                  <w:r>
                    <w:rPr>
                      <w:rFonts w:hint="eastAsia" w:ascii="Times New Roman" w:hAnsi="Times New Roman" w:cs="Times New Roman"/>
                      <w:b/>
                      <w:bCs/>
                      <w:kern w:val="2"/>
                      <w:sz w:val="21"/>
                      <w:szCs w:val="21"/>
                      <w:lang w:val="en-US"/>
                    </w:rPr>
                    <w:t>1</w:t>
                  </w:r>
                </w:p>
              </w:tc>
            </w:tr>
          </w:tbl>
          <w:p w14:paraId="03FAFB0C">
            <w:pPr>
              <w:autoSpaceDE/>
              <w:autoSpaceDN/>
              <w:adjustRightInd w:val="0"/>
              <w:snapToGrid w:val="0"/>
              <w:spacing w:before="120" w:beforeLines="50" w:line="240" w:lineRule="auto"/>
              <w:rPr>
                <w:rFonts w:cs="Times New Roman"/>
                <w:b/>
                <w:bCs/>
                <w:kern w:val="2"/>
                <w:sz w:val="21"/>
                <w:szCs w:val="21"/>
              </w:rPr>
            </w:pPr>
            <w:r>
              <w:rPr>
                <w:rFonts w:cs="Times New Roman"/>
                <w:b/>
                <w:bCs/>
                <w:kern w:val="2"/>
                <w:sz w:val="21"/>
                <w:szCs w:val="21"/>
                <w:lang w:val="en-US"/>
              </w:rPr>
              <w:t>表4-</w:t>
            </w:r>
            <w:r>
              <w:rPr>
                <w:rFonts w:hint="eastAsia" w:cs="Times New Roman"/>
                <w:b/>
                <w:bCs/>
                <w:kern w:val="2"/>
                <w:sz w:val="21"/>
                <w:szCs w:val="21"/>
                <w:lang w:val="en-US"/>
              </w:rPr>
              <w:t>8</w:t>
            </w:r>
            <w:r>
              <w:rPr>
                <w:rFonts w:cs="Times New Roman"/>
                <w:b/>
                <w:bCs/>
                <w:kern w:val="2"/>
                <w:sz w:val="21"/>
                <w:szCs w:val="21"/>
                <w:lang w:val="en-US"/>
              </w:rPr>
              <w:t xml:space="preserve">  项目厂界达标情况一览表</w:t>
            </w:r>
          </w:p>
          <w:tbl>
            <w:tblPr>
              <w:tblStyle w:val="21"/>
              <w:tblW w:w="498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51"/>
              <w:gridCol w:w="811"/>
              <w:gridCol w:w="1540"/>
              <w:gridCol w:w="1215"/>
              <w:gridCol w:w="1284"/>
              <w:gridCol w:w="1289"/>
              <w:gridCol w:w="1251"/>
            </w:tblGrid>
            <w:tr w14:paraId="1624EF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152" w:type="dxa"/>
                  <w:vMerge w:val="restart"/>
                  <w:tcBorders>
                    <w:top w:val="single" w:color="auto" w:sz="6" w:space="0"/>
                    <w:left w:val="single" w:color="auto" w:sz="6" w:space="0"/>
                    <w:bottom w:val="single" w:color="auto" w:sz="6" w:space="0"/>
                    <w:right w:val="single" w:color="auto" w:sz="4" w:space="0"/>
                  </w:tcBorders>
                  <w:shd w:val="clear" w:color="auto" w:fill="auto"/>
                  <w:vAlign w:val="center"/>
                </w:tcPr>
                <w:p w14:paraId="4E7DA04C">
                  <w:pPr>
                    <w:pStyle w:val="19"/>
                    <w:widowControl w:val="0"/>
                    <w:autoSpaceDE/>
                    <w:autoSpaceDN/>
                    <w:adjustRightInd w:val="0"/>
                    <w:snapToGrid w:val="0"/>
                    <w:spacing w:before="0" w:beforeAutospacing="0" w:after="0" w:afterAutospacing="0" w:line="240" w:lineRule="auto"/>
                    <w:jc w:val="center"/>
                    <w:rPr>
                      <w:rFonts w:ascii="Times New Roman" w:hAnsi="Times New Roman" w:cs="Times New Roman"/>
                      <w:b/>
                      <w:bCs/>
                      <w:kern w:val="2"/>
                      <w:sz w:val="21"/>
                      <w:szCs w:val="21"/>
                    </w:rPr>
                  </w:pPr>
                  <w:r>
                    <w:rPr>
                      <w:rFonts w:ascii="Times New Roman" w:hAnsi="Times New Roman" w:cs="Times New Roman"/>
                      <w:b/>
                      <w:bCs/>
                      <w:kern w:val="2"/>
                      <w:sz w:val="21"/>
                      <w:szCs w:val="21"/>
                      <w:lang w:val="en-US"/>
                    </w:rPr>
                    <w:t>污染源</w:t>
                  </w:r>
                </w:p>
              </w:tc>
              <w:tc>
                <w:tcPr>
                  <w:tcW w:w="811" w:type="dxa"/>
                  <w:vMerge w:val="restart"/>
                  <w:tcBorders>
                    <w:top w:val="single" w:color="auto" w:sz="6" w:space="0"/>
                    <w:left w:val="nil"/>
                    <w:bottom w:val="single" w:color="auto" w:sz="6" w:space="0"/>
                    <w:right w:val="single" w:color="auto" w:sz="4" w:space="0"/>
                  </w:tcBorders>
                  <w:shd w:val="clear" w:color="auto" w:fill="auto"/>
                  <w:vAlign w:val="center"/>
                </w:tcPr>
                <w:p w14:paraId="447B7281">
                  <w:pPr>
                    <w:pStyle w:val="19"/>
                    <w:widowControl w:val="0"/>
                    <w:autoSpaceDE/>
                    <w:autoSpaceDN/>
                    <w:adjustRightInd w:val="0"/>
                    <w:snapToGrid w:val="0"/>
                    <w:spacing w:before="0" w:beforeAutospacing="0" w:after="0" w:afterAutospacing="0" w:line="240" w:lineRule="auto"/>
                    <w:jc w:val="center"/>
                    <w:rPr>
                      <w:rFonts w:ascii="Times New Roman" w:hAnsi="Times New Roman" w:cs="Times New Roman"/>
                      <w:b/>
                      <w:bCs/>
                      <w:kern w:val="2"/>
                      <w:sz w:val="21"/>
                      <w:szCs w:val="21"/>
                    </w:rPr>
                  </w:pPr>
                  <w:r>
                    <w:rPr>
                      <w:rFonts w:ascii="Times New Roman" w:hAnsi="Times New Roman" w:cs="Times New Roman"/>
                      <w:b/>
                      <w:bCs/>
                      <w:kern w:val="2"/>
                      <w:sz w:val="21"/>
                      <w:szCs w:val="21"/>
                      <w:lang w:val="en-US"/>
                    </w:rPr>
                    <w:t>污染因子</w:t>
                  </w:r>
                </w:p>
              </w:tc>
              <w:tc>
                <w:tcPr>
                  <w:tcW w:w="1540" w:type="dxa"/>
                  <w:vMerge w:val="restart"/>
                  <w:tcBorders>
                    <w:top w:val="single" w:color="auto" w:sz="6" w:space="0"/>
                    <w:left w:val="nil"/>
                    <w:bottom w:val="single" w:color="auto" w:sz="6" w:space="0"/>
                    <w:right w:val="single" w:color="auto" w:sz="6" w:space="0"/>
                  </w:tcBorders>
                  <w:shd w:val="clear" w:color="auto" w:fill="auto"/>
                  <w:vAlign w:val="center"/>
                </w:tcPr>
                <w:p w14:paraId="4EE4921C">
                  <w:pPr>
                    <w:pStyle w:val="19"/>
                    <w:widowControl w:val="0"/>
                    <w:autoSpaceDE/>
                    <w:autoSpaceDN/>
                    <w:adjustRightInd w:val="0"/>
                    <w:snapToGrid w:val="0"/>
                    <w:spacing w:before="0" w:beforeAutospacing="0" w:after="0" w:afterAutospacing="0" w:line="240" w:lineRule="auto"/>
                    <w:jc w:val="center"/>
                    <w:rPr>
                      <w:rFonts w:ascii="Times New Roman" w:hAnsi="Times New Roman" w:cs="Times New Roman"/>
                      <w:b/>
                      <w:bCs/>
                      <w:kern w:val="2"/>
                      <w:sz w:val="21"/>
                      <w:szCs w:val="21"/>
                    </w:rPr>
                  </w:pPr>
                  <w:r>
                    <w:rPr>
                      <w:rFonts w:ascii="Times New Roman" w:hAnsi="Times New Roman" w:cs="Times New Roman"/>
                      <w:b/>
                      <w:bCs/>
                      <w:kern w:val="2"/>
                      <w:sz w:val="21"/>
                      <w:szCs w:val="21"/>
                      <w:lang w:val="en-US"/>
                    </w:rPr>
                    <w:t>类型</w:t>
                  </w:r>
                </w:p>
              </w:tc>
              <w:tc>
                <w:tcPr>
                  <w:tcW w:w="5039" w:type="dxa"/>
                  <w:gridSpan w:val="4"/>
                  <w:tcBorders>
                    <w:top w:val="single" w:color="auto" w:sz="6" w:space="0"/>
                    <w:left w:val="single" w:color="auto" w:sz="6" w:space="0"/>
                    <w:bottom w:val="single" w:color="auto" w:sz="6" w:space="0"/>
                    <w:right w:val="single" w:color="auto" w:sz="6" w:space="0"/>
                  </w:tcBorders>
                  <w:shd w:val="clear" w:color="auto" w:fill="auto"/>
                  <w:vAlign w:val="center"/>
                </w:tcPr>
                <w:p w14:paraId="31C60E72">
                  <w:pPr>
                    <w:pStyle w:val="19"/>
                    <w:widowControl w:val="0"/>
                    <w:autoSpaceDE/>
                    <w:autoSpaceDN/>
                    <w:adjustRightInd w:val="0"/>
                    <w:snapToGrid w:val="0"/>
                    <w:spacing w:before="0" w:beforeAutospacing="0" w:after="0" w:afterAutospacing="0" w:line="240" w:lineRule="auto"/>
                    <w:jc w:val="center"/>
                    <w:rPr>
                      <w:rFonts w:ascii="Times New Roman" w:hAnsi="Times New Roman" w:cs="Times New Roman"/>
                      <w:b/>
                      <w:bCs/>
                      <w:kern w:val="2"/>
                      <w:sz w:val="21"/>
                      <w:szCs w:val="21"/>
                    </w:rPr>
                  </w:pPr>
                  <w:r>
                    <w:rPr>
                      <w:rFonts w:ascii="Times New Roman" w:hAnsi="Times New Roman" w:cs="Times New Roman"/>
                      <w:b/>
                      <w:kern w:val="2"/>
                      <w:sz w:val="21"/>
                      <w:szCs w:val="21"/>
                      <w:lang w:val="en-US"/>
                    </w:rPr>
                    <w:t>距厂界最近距离（m）</w:t>
                  </w:r>
                </w:p>
              </w:tc>
            </w:tr>
            <w:tr w14:paraId="129230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52" w:type="dxa"/>
                  <w:vMerge w:val="continue"/>
                  <w:tcBorders>
                    <w:top w:val="single" w:color="auto" w:sz="6" w:space="0"/>
                    <w:left w:val="single" w:color="auto" w:sz="6" w:space="0"/>
                    <w:bottom w:val="single" w:color="auto" w:sz="6" w:space="0"/>
                    <w:right w:val="single" w:color="auto" w:sz="4" w:space="0"/>
                  </w:tcBorders>
                  <w:shd w:val="clear" w:color="auto" w:fill="auto"/>
                  <w:vAlign w:val="center"/>
                </w:tcPr>
                <w:p w14:paraId="22114546">
                  <w:pPr>
                    <w:autoSpaceDE/>
                    <w:autoSpaceDN/>
                    <w:adjustRightInd w:val="0"/>
                    <w:snapToGrid w:val="0"/>
                    <w:spacing w:line="240" w:lineRule="auto"/>
                    <w:rPr>
                      <w:rFonts w:cs="Times New Roman"/>
                      <w:sz w:val="21"/>
                      <w:szCs w:val="21"/>
                    </w:rPr>
                  </w:pPr>
                </w:p>
              </w:tc>
              <w:tc>
                <w:tcPr>
                  <w:tcW w:w="811" w:type="dxa"/>
                  <w:vMerge w:val="continue"/>
                  <w:tcBorders>
                    <w:top w:val="single" w:color="auto" w:sz="6" w:space="0"/>
                    <w:left w:val="nil"/>
                    <w:bottom w:val="single" w:color="auto" w:sz="6" w:space="0"/>
                    <w:right w:val="single" w:color="auto" w:sz="4" w:space="0"/>
                  </w:tcBorders>
                  <w:shd w:val="clear" w:color="auto" w:fill="auto"/>
                  <w:vAlign w:val="center"/>
                </w:tcPr>
                <w:p w14:paraId="0B9B5D2F">
                  <w:pPr>
                    <w:autoSpaceDE/>
                    <w:autoSpaceDN/>
                    <w:adjustRightInd w:val="0"/>
                    <w:snapToGrid w:val="0"/>
                    <w:spacing w:line="240" w:lineRule="auto"/>
                    <w:rPr>
                      <w:rFonts w:cs="Times New Roman"/>
                      <w:sz w:val="21"/>
                      <w:szCs w:val="21"/>
                    </w:rPr>
                  </w:pPr>
                </w:p>
              </w:tc>
              <w:tc>
                <w:tcPr>
                  <w:tcW w:w="1540" w:type="dxa"/>
                  <w:vMerge w:val="continue"/>
                  <w:tcBorders>
                    <w:top w:val="single" w:color="auto" w:sz="6" w:space="0"/>
                    <w:left w:val="nil"/>
                    <w:bottom w:val="single" w:color="auto" w:sz="6" w:space="0"/>
                    <w:right w:val="single" w:color="auto" w:sz="6" w:space="0"/>
                  </w:tcBorders>
                  <w:shd w:val="clear" w:color="auto" w:fill="auto"/>
                  <w:vAlign w:val="center"/>
                </w:tcPr>
                <w:p w14:paraId="625283E0">
                  <w:pPr>
                    <w:autoSpaceDE/>
                    <w:autoSpaceDN/>
                    <w:adjustRightInd w:val="0"/>
                    <w:snapToGrid w:val="0"/>
                    <w:spacing w:line="240" w:lineRule="auto"/>
                    <w:rPr>
                      <w:rFonts w:cs="Times New Roman"/>
                      <w:sz w:val="21"/>
                      <w:szCs w:val="21"/>
                    </w:rPr>
                  </w:pPr>
                </w:p>
              </w:tc>
              <w:tc>
                <w:tcPr>
                  <w:tcW w:w="1215" w:type="dxa"/>
                  <w:tcBorders>
                    <w:top w:val="single" w:color="auto" w:sz="6" w:space="0"/>
                    <w:left w:val="single" w:color="auto" w:sz="6" w:space="0"/>
                    <w:bottom w:val="single" w:color="auto" w:sz="6" w:space="0"/>
                    <w:right w:val="single" w:color="auto" w:sz="6" w:space="0"/>
                  </w:tcBorders>
                  <w:shd w:val="clear" w:color="auto" w:fill="auto"/>
                  <w:vAlign w:val="center"/>
                </w:tcPr>
                <w:p w14:paraId="129A243C">
                  <w:pPr>
                    <w:pStyle w:val="19"/>
                    <w:widowControl w:val="0"/>
                    <w:autoSpaceDE/>
                    <w:autoSpaceDN/>
                    <w:adjustRightInd w:val="0"/>
                    <w:snapToGrid w:val="0"/>
                    <w:spacing w:before="0" w:beforeAutospacing="0" w:after="0" w:afterAutospacing="0" w:line="240" w:lineRule="auto"/>
                    <w:jc w:val="center"/>
                    <w:rPr>
                      <w:rFonts w:ascii="Times New Roman" w:hAnsi="Times New Roman" w:cs="Times New Roman"/>
                      <w:b/>
                      <w:bCs/>
                      <w:kern w:val="2"/>
                      <w:sz w:val="21"/>
                      <w:szCs w:val="21"/>
                    </w:rPr>
                  </w:pPr>
                  <w:r>
                    <w:rPr>
                      <w:rFonts w:ascii="Times New Roman" w:hAnsi="Times New Roman" w:cs="Times New Roman"/>
                      <w:b/>
                      <w:bCs/>
                      <w:kern w:val="2"/>
                      <w:sz w:val="21"/>
                      <w:szCs w:val="21"/>
                      <w:lang w:val="en-US"/>
                    </w:rPr>
                    <w:t>北厂界</w:t>
                  </w:r>
                </w:p>
              </w:tc>
              <w:tc>
                <w:tcPr>
                  <w:tcW w:w="1284" w:type="dxa"/>
                  <w:tcBorders>
                    <w:top w:val="single" w:color="auto" w:sz="6" w:space="0"/>
                    <w:left w:val="single" w:color="auto" w:sz="6" w:space="0"/>
                    <w:bottom w:val="single" w:color="auto" w:sz="6" w:space="0"/>
                    <w:right w:val="single" w:color="auto" w:sz="6" w:space="0"/>
                  </w:tcBorders>
                  <w:shd w:val="clear" w:color="auto" w:fill="auto"/>
                  <w:vAlign w:val="center"/>
                </w:tcPr>
                <w:p w14:paraId="3E6CCEF0">
                  <w:pPr>
                    <w:pStyle w:val="19"/>
                    <w:widowControl w:val="0"/>
                    <w:autoSpaceDE/>
                    <w:autoSpaceDN/>
                    <w:adjustRightInd w:val="0"/>
                    <w:snapToGrid w:val="0"/>
                    <w:spacing w:before="0" w:beforeAutospacing="0" w:after="0" w:afterAutospacing="0" w:line="240" w:lineRule="auto"/>
                    <w:jc w:val="center"/>
                    <w:rPr>
                      <w:rFonts w:ascii="Times New Roman" w:hAnsi="Times New Roman" w:cs="Times New Roman"/>
                      <w:b/>
                      <w:bCs/>
                      <w:kern w:val="2"/>
                      <w:sz w:val="21"/>
                      <w:szCs w:val="21"/>
                    </w:rPr>
                  </w:pPr>
                  <w:r>
                    <w:rPr>
                      <w:rFonts w:ascii="Times New Roman" w:hAnsi="Times New Roman" w:cs="Times New Roman"/>
                      <w:b/>
                      <w:bCs/>
                      <w:kern w:val="2"/>
                      <w:sz w:val="21"/>
                      <w:szCs w:val="21"/>
                      <w:lang w:val="en-US"/>
                    </w:rPr>
                    <w:t>东厂界</w:t>
                  </w:r>
                </w:p>
              </w:tc>
              <w:tc>
                <w:tcPr>
                  <w:tcW w:w="1289" w:type="dxa"/>
                  <w:tcBorders>
                    <w:top w:val="single" w:color="auto" w:sz="6" w:space="0"/>
                    <w:left w:val="single" w:color="auto" w:sz="6" w:space="0"/>
                    <w:bottom w:val="single" w:color="auto" w:sz="6" w:space="0"/>
                    <w:right w:val="single" w:color="auto" w:sz="6" w:space="0"/>
                  </w:tcBorders>
                  <w:shd w:val="clear" w:color="auto" w:fill="auto"/>
                  <w:vAlign w:val="center"/>
                </w:tcPr>
                <w:p w14:paraId="6F4BAF6A">
                  <w:pPr>
                    <w:pStyle w:val="19"/>
                    <w:widowControl w:val="0"/>
                    <w:autoSpaceDE/>
                    <w:autoSpaceDN/>
                    <w:adjustRightInd w:val="0"/>
                    <w:snapToGrid w:val="0"/>
                    <w:spacing w:before="0" w:beforeAutospacing="0" w:after="0" w:afterAutospacing="0" w:line="240" w:lineRule="auto"/>
                    <w:jc w:val="center"/>
                    <w:rPr>
                      <w:rFonts w:ascii="Times New Roman" w:hAnsi="Times New Roman" w:cs="Times New Roman"/>
                      <w:b/>
                      <w:bCs/>
                      <w:kern w:val="2"/>
                      <w:sz w:val="21"/>
                      <w:szCs w:val="21"/>
                    </w:rPr>
                  </w:pPr>
                  <w:r>
                    <w:rPr>
                      <w:rFonts w:ascii="Times New Roman" w:hAnsi="Times New Roman" w:cs="Times New Roman"/>
                      <w:b/>
                      <w:bCs/>
                      <w:kern w:val="2"/>
                      <w:sz w:val="21"/>
                      <w:szCs w:val="21"/>
                      <w:lang w:val="en-US"/>
                    </w:rPr>
                    <w:t>南厂界</w:t>
                  </w:r>
                </w:p>
              </w:tc>
              <w:tc>
                <w:tcPr>
                  <w:tcW w:w="1251" w:type="dxa"/>
                  <w:tcBorders>
                    <w:top w:val="single" w:color="auto" w:sz="6" w:space="0"/>
                    <w:left w:val="single" w:color="auto" w:sz="6" w:space="0"/>
                    <w:bottom w:val="single" w:color="auto" w:sz="6" w:space="0"/>
                    <w:right w:val="single" w:color="auto" w:sz="6" w:space="0"/>
                  </w:tcBorders>
                  <w:shd w:val="clear" w:color="auto" w:fill="auto"/>
                  <w:vAlign w:val="center"/>
                </w:tcPr>
                <w:p w14:paraId="45957ABB">
                  <w:pPr>
                    <w:pStyle w:val="19"/>
                    <w:widowControl w:val="0"/>
                    <w:autoSpaceDE/>
                    <w:autoSpaceDN/>
                    <w:adjustRightInd w:val="0"/>
                    <w:snapToGrid w:val="0"/>
                    <w:spacing w:before="0" w:beforeAutospacing="0" w:after="0" w:afterAutospacing="0" w:line="240" w:lineRule="auto"/>
                    <w:jc w:val="center"/>
                    <w:rPr>
                      <w:rFonts w:ascii="Times New Roman" w:hAnsi="Times New Roman" w:cs="Times New Roman"/>
                      <w:b/>
                      <w:bCs/>
                      <w:kern w:val="2"/>
                      <w:sz w:val="21"/>
                      <w:szCs w:val="21"/>
                    </w:rPr>
                  </w:pPr>
                  <w:r>
                    <w:rPr>
                      <w:rFonts w:ascii="Times New Roman" w:hAnsi="Times New Roman" w:cs="Times New Roman"/>
                      <w:b/>
                      <w:bCs/>
                      <w:kern w:val="2"/>
                      <w:sz w:val="21"/>
                      <w:szCs w:val="21"/>
                      <w:lang w:val="en-US"/>
                    </w:rPr>
                    <w:t>西厂界</w:t>
                  </w:r>
                </w:p>
              </w:tc>
            </w:tr>
            <w:tr w14:paraId="59DB7E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52" w:type="dxa"/>
                  <w:tcBorders>
                    <w:top w:val="single" w:color="auto" w:sz="6" w:space="0"/>
                    <w:left w:val="single" w:color="auto" w:sz="6" w:space="0"/>
                    <w:bottom w:val="single" w:color="auto" w:sz="6" w:space="0"/>
                    <w:right w:val="single" w:color="auto" w:sz="4" w:space="0"/>
                  </w:tcBorders>
                  <w:shd w:val="clear" w:color="auto" w:fill="auto"/>
                  <w:vAlign w:val="center"/>
                </w:tcPr>
                <w:p w14:paraId="0D52CD31">
                  <w:pPr>
                    <w:autoSpaceDE/>
                    <w:autoSpaceDN/>
                    <w:adjustRightInd w:val="0"/>
                    <w:snapToGrid w:val="0"/>
                    <w:spacing w:line="240" w:lineRule="auto"/>
                    <w:rPr>
                      <w:rFonts w:cs="Times New Roman"/>
                      <w:kern w:val="2"/>
                      <w:sz w:val="21"/>
                      <w:szCs w:val="21"/>
                      <w:lang w:val="en-US"/>
                    </w:rPr>
                  </w:pPr>
                  <w:r>
                    <w:rPr>
                      <w:rFonts w:hint="eastAsia" w:cs="Times New Roman"/>
                      <w:sz w:val="21"/>
                      <w:szCs w:val="21"/>
                    </w:rPr>
                    <w:t>厂房</w:t>
                  </w:r>
                </w:p>
              </w:tc>
              <w:tc>
                <w:tcPr>
                  <w:tcW w:w="811" w:type="dxa"/>
                  <w:tcBorders>
                    <w:top w:val="single" w:color="auto" w:sz="6" w:space="0"/>
                    <w:left w:val="nil"/>
                    <w:right w:val="single" w:color="auto" w:sz="4" w:space="0"/>
                  </w:tcBorders>
                  <w:shd w:val="clear" w:color="auto" w:fill="auto"/>
                  <w:vAlign w:val="center"/>
                </w:tcPr>
                <w:p w14:paraId="3C968986">
                  <w:pPr>
                    <w:pStyle w:val="19"/>
                    <w:widowControl w:val="0"/>
                    <w:autoSpaceDE/>
                    <w:autoSpaceDN/>
                    <w:adjustRightInd w:val="0"/>
                    <w:snapToGrid w:val="0"/>
                    <w:spacing w:before="0" w:beforeAutospacing="0" w:after="0" w:afterAutospacing="0" w:line="240" w:lineRule="auto"/>
                    <w:jc w:val="center"/>
                    <w:rPr>
                      <w:rFonts w:ascii="Times New Roman" w:hAnsi="Times New Roman" w:cs="Times New Roman"/>
                      <w:kern w:val="2"/>
                      <w:sz w:val="21"/>
                      <w:szCs w:val="21"/>
                      <w:lang w:val="en-US"/>
                    </w:rPr>
                  </w:pPr>
                  <w:r>
                    <w:rPr>
                      <w:rFonts w:ascii="Times New Roman" w:hAnsi="Times New Roman" w:cs="Times New Roman"/>
                      <w:kern w:val="2"/>
                      <w:sz w:val="21"/>
                      <w:szCs w:val="21"/>
                      <w:lang w:val="en-US"/>
                    </w:rPr>
                    <w:t>TSP</w:t>
                  </w:r>
                </w:p>
              </w:tc>
              <w:tc>
                <w:tcPr>
                  <w:tcW w:w="1540" w:type="dxa"/>
                  <w:tcBorders>
                    <w:top w:val="single" w:color="auto" w:sz="6" w:space="0"/>
                    <w:left w:val="nil"/>
                    <w:bottom w:val="single" w:color="auto" w:sz="6" w:space="0"/>
                    <w:right w:val="single" w:color="auto" w:sz="6" w:space="0"/>
                  </w:tcBorders>
                  <w:shd w:val="clear" w:color="auto" w:fill="auto"/>
                  <w:vAlign w:val="center"/>
                </w:tcPr>
                <w:p w14:paraId="7626A069">
                  <w:pPr>
                    <w:pStyle w:val="19"/>
                    <w:widowControl w:val="0"/>
                    <w:autoSpaceDE/>
                    <w:autoSpaceDN/>
                    <w:adjustRightInd w:val="0"/>
                    <w:snapToGrid w:val="0"/>
                    <w:spacing w:before="0" w:beforeAutospacing="0" w:after="0" w:afterAutospacing="0" w:line="240" w:lineRule="auto"/>
                    <w:jc w:val="center"/>
                    <w:rPr>
                      <w:rFonts w:ascii="Times New Roman" w:hAnsi="Times New Roman" w:cs="Times New Roman"/>
                      <w:kern w:val="2"/>
                      <w:sz w:val="21"/>
                      <w:szCs w:val="21"/>
                      <w:lang w:val="en-US"/>
                    </w:rPr>
                  </w:pPr>
                  <w:r>
                    <w:rPr>
                      <w:rFonts w:ascii="Times New Roman" w:hAnsi="Times New Roman" w:cs="Times New Roman"/>
                      <w:kern w:val="2"/>
                      <w:sz w:val="21"/>
                      <w:szCs w:val="21"/>
                      <w:lang w:val="en-US"/>
                    </w:rPr>
                    <w:t>厂界落地浓度（mg/m</w:t>
                  </w:r>
                  <w:r>
                    <w:rPr>
                      <w:rFonts w:ascii="Times New Roman" w:hAnsi="Times New Roman" w:cs="Times New Roman"/>
                      <w:kern w:val="2"/>
                      <w:sz w:val="21"/>
                      <w:szCs w:val="21"/>
                      <w:vertAlign w:val="superscript"/>
                      <w:lang w:val="en-US"/>
                    </w:rPr>
                    <w:t>3</w:t>
                  </w:r>
                  <w:r>
                    <w:rPr>
                      <w:rFonts w:ascii="Times New Roman" w:hAnsi="Times New Roman" w:cs="Times New Roman"/>
                      <w:kern w:val="2"/>
                      <w:sz w:val="21"/>
                      <w:szCs w:val="21"/>
                      <w:lang w:val="en-US"/>
                    </w:rPr>
                    <w:t>）</w:t>
                  </w:r>
                </w:p>
              </w:tc>
              <w:tc>
                <w:tcPr>
                  <w:tcW w:w="1215" w:type="dxa"/>
                  <w:tcBorders>
                    <w:top w:val="single" w:color="auto" w:sz="6" w:space="0"/>
                    <w:left w:val="single" w:color="auto" w:sz="6" w:space="0"/>
                    <w:bottom w:val="single" w:color="auto" w:sz="6" w:space="0"/>
                    <w:right w:val="single" w:color="auto" w:sz="6" w:space="0"/>
                  </w:tcBorders>
                  <w:shd w:val="clear" w:color="auto" w:fill="auto"/>
                  <w:vAlign w:val="center"/>
                </w:tcPr>
                <w:p w14:paraId="42E4C7F7">
                  <w:pPr>
                    <w:widowControl/>
                    <w:textAlignment w:val="center"/>
                    <w:rPr>
                      <w:rFonts w:cs="Times New Roman"/>
                      <w:color w:val="000000"/>
                      <w:sz w:val="21"/>
                      <w:szCs w:val="21"/>
                      <w:lang w:val="en-US"/>
                    </w:rPr>
                  </w:pPr>
                  <w:r>
                    <w:rPr>
                      <w:rFonts w:hint="eastAsia" w:cs="Times New Roman"/>
                      <w:color w:val="000000"/>
                      <w:sz w:val="21"/>
                      <w:szCs w:val="21"/>
                      <w:lang w:val="en-US"/>
                    </w:rPr>
                    <w:t>0.14054</w:t>
                  </w:r>
                </w:p>
              </w:tc>
              <w:tc>
                <w:tcPr>
                  <w:tcW w:w="1284" w:type="dxa"/>
                  <w:tcBorders>
                    <w:top w:val="single" w:color="auto" w:sz="6" w:space="0"/>
                    <w:left w:val="single" w:color="auto" w:sz="6" w:space="0"/>
                    <w:bottom w:val="single" w:color="auto" w:sz="6" w:space="0"/>
                    <w:right w:val="single" w:color="auto" w:sz="6" w:space="0"/>
                  </w:tcBorders>
                  <w:shd w:val="clear" w:color="auto" w:fill="auto"/>
                  <w:vAlign w:val="center"/>
                </w:tcPr>
                <w:p w14:paraId="5DD83741">
                  <w:pPr>
                    <w:widowControl/>
                    <w:textAlignment w:val="center"/>
                    <w:rPr>
                      <w:rFonts w:cs="Times New Roman"/>
                      <w:color w:val="000000"/>
                      <w:sz w:val="21"/>
                      <w:szCs w:val="21"/>
                      <w:lang w:val="en-US"/>
                    </w:rPr>
                  </w:pPr>
                  <w:r>
                    <w:rPr>
                      <w:rFonts w:hint="eastAsia" w:cs="Times New Roman"/>
                      <w:color w:val="000000"/>
                      <w:sz w:val="21"/>
                      <w:szCs w:val="21"/>
                      <w:lang w:val="en-US"/>
                    </w:rPr>
                    <w:t>0.14054</w:t>
                  </w:r>
                </w:p>
              </w:tc>
              <w:tc>
                <w:tcPr>
                  <w:tcW w:w="1289" w:type="dxa"/>
                  <w:tcBorders>
                    <w:top w:val="single" w:color="auto" w:sz="6" w:space="0"/>
                    <w:left w:val="single" w:color="auto" w:sz="6" w:space="0"/>
                    <w:bottom w:val="single" w:color="auto" w:sz="6" w:space="0"/>
                    <w:right w:val="single" w:color="auto" w:sz="6" w:space="0"/>
                  </w:tcBorders>
                  <w:shd w:val="clear" w:color="auto" w:fill="auto"/>
                  <w:vAlign w:val="center"/>
                </w:tcPr>
                <w:p w14:paraId="4ACCA15D">
                  <w:pPr>
                    <w:widowControl/>
                    <w:textAlignment w:val="center"/>
                    <w:rPr>
                      <w:rFonts w:cs="Times New Roman"/>
                      <w:color w:val="000000"/>
                      <w:sz w:val="21"/>
                      <w:szCs w:val="21"/>
                      <w:lang w:val="en-US"/>
                    </w:rPr>
                  </w:pPr>
                  <w:r>
                    <w:rPr>
                      <w:rFonts w:hint="eastAsia" w:cs="Times New Roman"/>
                      <w:color w:val="000000"/>
                      <w:sz w:val="21"/>
                      <w:szCs w:val="21"/>
                      <w:lang w:val="en-US"/>
                    </w:rPr>
                    <w:t>0.14732</w:t>
                  </w:r>
                </w:p>
              </w:tc>
              <w:tc>
                <w:tcPr>
                  <w:tcW w:w="1251" w:type="dxa"/>
                  <w:tcBorders>
                    <w:top w:val="single" w:color="auto" w:sz="6" w:space="0"/>
                    <w:left w:val="single" w:color="auto" w:sz="6" w:space="0"/>
                    <w:bottom w:val="single" w:color="auto" w:sz="6" w:space="0"/>
                    <w:right w:val="single" w:color="auto" w:sz="6" w:space="0"/>
                  </w:tcBorders>
                  <w:shd w:val="clear" w:color="auto" w:fill="auto"/>
                  <w:vAlign w:val="center"/>
                </w:tcPr>
                <w:p w14:paraId="27574414">
                  <w:pPr>
                    <w:widowControl/>
                    <w:textAlignment w:val="center"/>
                    <w:rPr>
                      <w:rFonts w:cs="Times New Roman"/>
                      <w:color w:val="000000"/>
                      <w:sz w:val="21"/>
                      <w:szCs w:val="21"/>
                      <w:lang w:val="en-US"/>
                    </w:rPr>
                  </w:pPr>
                  <w:r>
                    <w:rPr>
                      <w:rFonts w:hint="eastAsia" w:cs="Times New Roman"/>
                      <w:color w:val="000000"/>
                      <w:sz w:val="21"/>
                      <w:szCs w:val="21"/>
                      <w:lang w:val="en-US"/>
                    </w:rPr>
                    <w:t>0.14054</w:t>
                  </w:r>
                </w:p>
              </w:tc>
            </w:tr>
            <w:tr w14:paraId="7ACF6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03" w:type="dxa"/>
                  <w:gridSpan w:val="3"/>
                  <w:tcBorders>
                    <w:top w:val="single" w:color="auto" w:sz="6" w:space="0"/>
                    <w:left w:val="single" w:color="auto" w:sz="6" w:space="0"/>
                    <w:bottom w:val="single" w:color="auto" w:sz="6" w:space="0"/>
                    <w:right w:val="single" w:color="auto" w:sz="6" w:space="0"/>
                  </w:tcBorders>
                  <w:shd w:val="clear" w:color="auto" w:fill="auto"/>
                  <w:vAlign w:val="center"/>
                </w:tcPr>
                <w:p w14:paraId="54851037">
                  <w:pPr>
                    <w:pStyle w:val="19"/>
                    <w:widowControl w:val="0"/>
                    <w:autoSpaceDE/>
                    <w:autoSpaceDN/>
                    <w:adjustRightInd w:val="0"/>
                    <w:snapToGrid w:val="0"/>
                    <w:spacing w:before="0" w:beforeAutospacing="0" w:after="0" w:afterAutospacing="0" w:line="240" w:lineRule="auto"/>
                    <w:jc w:val="center"/>
                    <w:rPr>
                      <w:rFonts w:ascii="Times New Roman" w:hAnsi="Times New Roman" w:cs="Times New Roman"/>
                      <w:kern w:val="2"/>
                      <w:sz w:val="21"/>
                      <w:szCs w:val="21"/>
                    </w:rPr>
                  </w:pPr>
                  <w:r>
                    <w:rPr>
                      <w:rFonts w:ascii="Times New Roman" w:hAnsi="Times New Roman" w:cs="Times New Roman"/>
                      <w:kern w:val="2"/>
                      <w:sz w:val="21"/>
                      <w:szCs w:val="21"/>
                      <w:lang w:val="en-US"/>
                    </w:rPr>
                    <w:t>背景值浓度</w:t>
                  </w:r>
                  <w:r>
                    <w:rPr>
                      <w:rFonts w:ascii="Times New Roman" w:hAnsi="Times New Roman" w:cs="Times New Roman"/>
                      <w:bCs/>
                      <w:kern w:val="2"/>
                      <w:sz w:val="21"/>
                      <w:szCs w:val="21"/>
                      <w:lang w:val="en-US"/>
                    </w:rPr>
                    <w:t>（</w:t>
                  </w:r>
                  <w:r>
                    <w:rPr>
                      <w:rFonts w:ascii="Times New Roman" w:hAnsi="Times New Roman" w:cs="Times New Roman"/>
                      <w:kern w:val="2"/>
                      <w:sz w:val="21"/>
                      <w:szCs w:val="21"/>
                      <w:lang w:val="en-US"/>
                    </w:rPr>
                    <w:t>mg/m</w:t>
                  </w:r>
                  <w:r>
                    <w:rPr>
                      <w:rFonts w:ascii="Times New Roman" w:hAnsi="Times New Roman" w:cs="Times New Roman"/>
                      <w:kern w:val="2"/>
                      <w:sz w:val="21"/>
                      <w:szCs w:val="21"/>
                      <w:vertAlign w:val="superscript"/>
                      <w:lang w:val="en-US"/>
                    </w:rPr>
                    <w:t>3</w:t>
                  </w:r>
                  <w:r>
                    <w:rPr>
                      <w:rFonts w:ascii="Times New Roman" w:hAnsi="Times New Roman" w:cs="Times New Roman"/>
                      <w:bCs/>
                      <w:kern w:val="2"/>
                      <w:sz w:val="21"/>
                      <w:szCs w:val="21"/>
                      <w:lang w:val="en-US"/>
                    </w:rPr>
                    <w:t>）</w:t>
                  </w:r>
                </w:p>
              </w:tc>
              <w:tc>
                <w:tcPr>
                  <w:tcW w:w="1215" w:type="dxa"/>
                  <w:tcBorders>
                    <w:top w:val="single" w:color="auto" w:sz="6" w:space="0"/>
                    <w:left w:val="single" w:color="auto" w:sz="6" w:space="0"/>
                    <w:bottom w:val="single" w:color="auto" w:sz="6" w:space="0"/>
                    <w:right w:val="single" w:color="auto" w:sz="6" w:space="0"/>
                  </w:tcBorders>
                  <w:shd w:val="clear" w:color="auto" w:fill="auto"/>
                  <w:vAlign w:val="center"/>
                </w:tcPr>
                <w:p w14:paraId="0FCBF5D6">
                  <w:pPr>
                    <w:spacing w:line="240" w:lineRule="auto"/>
                    <w:rPr>
                      <w:rFonts w:cs="Times New Roman"/>
                      <w:sz w:val="21"/>
                      <w:szCs w:val="21"/>
                      <w:lang w:val="en-US"/>
                    </w:rPr>
                  </w:pPr>
                  <w:r>
                    <w:rPr>
                      <w:rFonts w:cs="Times New Roman"/>
                      <w:sz w:val="21"/>
                      <w:szCs w:val="21"/>
                      <w:lang w:val="en-US"/>
                    </w:rPr>
                    <w:t>0.149</w:t>
                  </w:r>
                </w:p>
              </w:tc>
              <w:tc>
                <w:tcPr>
                  <w:tcW w:w="1284" w:type="dxa"/>
                  <w:tcBorders>
                    <w:top w:val="single" w:color="auto" w:sz="6" w:space="0"/>
                    <w:left w:val="single" w:color="auto" w:sz="6" w:space="0"/>
                    <w:bottom w:val="single" w:color="auto" w:sz="6" w:space="0"/>
                    <w:right w:val="single" w:color="auto" w:sz="6" w:space="0"/>
                  </w:tcBorders>
                  <w:shd w:val="clear" w:color="auto" w:fill="auto"/>
                  <w:vAlign w:val="center"/>
                </w:tcPr>
                <w:p w14:paraId="1EA2BCC8">
                  <w:pPr>
                    <w:spacing w:line="240" w:lineRule="auto"/>
                    <w:rPr>
                      <w:rFonts w:cs="Times New Roman"/>
                      <w:sz w:val="21"/>
                      <w:szCs w:val="21"/>
                    </w:rPr>
                  </w:pPr>
                  <w:r>
                    <w:rPr>
                      <w:rFonts w:cs="Times New Roman"/>
                      <w:sz w:val="21"/>
                      <w:szCs w:val="21"/>
                      <w:lang w:val="en-US"/>
                    </w:rPr>
                    <w:t>0.149</w:t>
                  </w:r>
                </w:p>
              </w:tc>
              <w:tc>
                <w:tcPr>
                  <w:tcW w:w="1289" w:type="dxa"/>
                  <w:tcBorders>
                    <w:top w:val="single" w:color="auto" w:sz="6" w:space="0"/>
                    <w:left w:val="single" w:color="auto" w:sz="6" w:space="0"/>
                    <w:bottom w:val="single" w:color="auto" w:sz="6" w:space="0"/>
                    <w:right w:val="single" w:color="auto" w:sz="6" w:space="0"/>
                  </w:tcBorders>
                  <w:shd w:val="clear" w:color="auto" w:fill="auto"/>
                  <w:vAlign w:val="center"/>
                </w:tcPr>
                <w:p w14:paraId="6430F44F">
                  <w:pPr>
                    <w:spacing w:line="240" w:lineRule="auto"/>
                    <w:rPr>
                      <w:rFonts w:cs="Times New Roman"/>
                      <w:sz w:val="21"/>
                      <w:szCs w:val="21"/>
                    </w:rPr>
                  </w:pPr>
                  <w:r>
                    <w:rPr>
                      <w:rFonts w:cs="Times New Roman"/>
                      <w:sz w:val="21"/>
                      <w:szCs w:val="21"/>
                      <w:lang w:val="en-US"/>
                    </w:rPr>
                    <w:t>0.149</w:t>
                  </w:r>
                </w:p>
              </w:tc>
              <w:tc>
                <w:tcPr>
                  <w:tcW w:w="1251" w:type="dxa"/>
                  <w:tcBorders>
                    <w:top w:val="single" w:color="auto" w:sz="6" w:space="0"/>
                    <w:left w:val="single" w:color="auto" w:sz="6" w:space="0"/>
                    <w:bottom w:val="single" w:color="auto" w:sz="6" w:space="0"/>
                    <w:right w:val="single" w:color="auto" w:sz="6" w:space="0"/>
                  </w:tcBorders>
                  <w:shd w:val="clear" w:color="auto" w:fill="auto"/>
                  <w:vAlign w:val="center"/>
                </w:tcPr>
                <w:p w14:paraId="4519689E">
                  <w:pPr>
                    <w:spacing w:line="240" w:lineRule="auto"/>
                    <w:rPr>
                      <w:rFonts w:cs="Times New Roman"/>
                      <w:sz w:val="21"/>
                      <w:szCs w:val="21"/>
                    </w:rPr>
                  </w:pPr>
                  <w:r>
                    <w:rPr>
                      <w:rFonts w:cs="Times New Roman"/>
                      <w:sz w:val="21"/>
                      <w:szCs w:val="21"/>
                      <w:lang w:val="en-US"/>
                    </w:rPr>
                    <w:t>0.149</w:t>
                  </w:r>
                </w:p>
              </w:tc>
            </w:tr>
            <w:tr w14:paraId="6F615F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03" w:type="dxa"/>
                  <w:gridSpan w:val="3"/>
                  <w:tcBorders>
                    <w:top w:val="single" w:color="auto" w:sz="6" w:space="0"/>
                    <w:left w:val="single" w:color="auto" w:sz="6" w:space="0"/>
                    <w:bottom w:val="single" w:color="auto" w:sz="6" w:space="0"/>
                    <w:right w:val="single" w:color="auto" w:sz="6" w:space="0"/>
                  </w:tcBorders>
                  <w:shd w:val="clear" w:color="auto" w:fill="auto"/>
                  <w:vAlign w:val="center"/>
                </w:tcPr>
                <w:p w14:paraId="00CEA9ED">
                  <w:pPr>
                    <w:pStyle w:val="19"/>
                    <w:widowControl w:val="0"/>
                    <w:autoSpaceDE/>
                    <w:autoSpaceDN/>
                    <w:adjustRightInd w:val="0"/>
                    <w:snapToGrid w:val="0"/>
                    <w:spacing w:before="0" w:beforeAutospacing="0" w:after="0" w:afterAutospacing="0" w:line="240" w:lineRule="auto"/>
                    <w:jc w:val="center"/>
                    <w:rPr>
                      <w:rFonts w:ascii="Times New Roman" w:hAnsi="Times New Roman" w:cs="Times New Roman"/>
                      <w:kern w:val="2"/>
                      <w:sz w:val="21"/>
                      <w:szCs w:val="21"/>
                    </w:rPr>
                  </w:pPr>
                  <w:r>
                    <w:rPr>
                      <w:rFonts w:ascii="Times New Roman" w:hAnsi="Times New Roman" w:cs="Times New Roman"/>
                      <w:kern w:val="2"/>
                      <w:sz w:val="21"/>
                      <w:szCs w:val="21"/>
                      <w:lang w:val="en-US"/>
                    </w:rPr>
                    <w:t>各厂界叠加值</w:t>
                  </w:r>
                  <w:r>
                    <w:rPr>
                      <w:rFonts w:ascii="Times New Roman" w:hAnsi="Times New Roman" w:cs="Times New Roman"/>
                      <w:bCs/>
                      <w:kern w:val="2"/>
                      <w:sz w:val="21"/>
                      <w:szCs w:val="21"/>
                      <w:lang w:val="en-US"/>
                    </w:rPr>
                    <w:t>（</w:t>
                  </w:r>
                  <w:r>
                    <w:rPr>
                      <w:rFonts w:ascii="Times New Roman" w:hAnsi="Times New Roman" w:cs="Times New Roman"/>
                      <w:kern w:val="2"/>
                      <w:sz w:val="21"/>
                      <w:szCs w:val="21"/>
                      <w:lang w:val="en-US"/>
                    </w:rPr>
                    <w:t>mg/m</w:t>
                  </w:r>
                  <w:r>
                    <w:rPr>
                      <w:rFonts w:ascii="Times New Roman" w:hAnsi="Times New Roman" w:cs="Times New Roman"/>
                      <w:kern w:val="2"/>
                      <w:sz w:val="21"/>
                      <w:szCs w:val="21"/>
                      <w:vertAlign w:val="superscript"/>
                      <w:lang w:val="en-US"/>
                    </w:rPr>
                    <w:t>3</w:t>
                  </w:r>
                  <w:r>
                    <w:rPr>
                      <w:rFonts w:ascii="Times New Roman" w:hAnsi="Times New Roman" w:cs="Times New Roman"/>
                      <w:bCs/>
                      <w:kern w:val="2"/>
                      <w:sz w:val="21"/>
                      <w:szCs w:val="21"/>
                      <w:lang w:val="en-US"/>
                    </w:rPr>
                    <w:t>）</w:t>
                  </w:r>
                </w:p>
              </w:tc>
              <w:tc>
                <w:tcPr>
                  <w:tcW w:w="1215" w:type="dxa"/>
                  <w:tcBorders>
                    <w:top w:val="single" w:color="auto" w:sz="6" w:space="0"/>
                    <w:left w:val="single" w:color="auto" w:sz="6" w:space="0"/>
                    <w:bottom w:val="single" w:color="auto" w:sz="6" w:space="0"/>
                    <w:right w:val="single" w:color="auto" w:sz="6" w:space="0"/>
                  </w:tcBorders>
                  <w:shd w:val="clear" w:color="auto" w:fill="auto"/>
                  <w:vAlign w:val="center"/>
                </w:tcPr>
                <w:p w14:paraId="1359A8B7">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0.28954</w:t>
                  </w:r>
                </w:p>
              </w:tc>
              <w:tc>
                <w:tcPr>
                  <w:tcW w:w="1284" w:type="dxa"/>
                  <w:tcBorders>
                    <w:top w:val="single" w:color="auto" w:sz="6" w:space="0"/>
                    <w:left w:val="single" w:color="auto" w:sz="6" w:space="0"/>
                    <w:bottom w:val="single" w:color="auto" w:sz="6" w:space="0"/>
                    <w:right w:val="single" w:color="auto" w:sz="6" w:space="0"/>
                  </w:tcBorders>
                  <w:shd w:val="clear" w:color="auto" w:fill="auto"/>
                  <w:vAlign w:val="center"/>
                </w:tcPr>
                <w:p w14:paraId="71AA301F">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0.28954</w:t>
                  </w:r>
                </w:p>
              </w:tc>
              <w:tc>
                <w:tcPr>
                  <w:tcW w:w="1289" w:type="dxa"/>
                  <w:tcBorders>
                    <w:top w:val="single" w:color="auto" w:sz="6" w:space="0"/>
                    <w:left w:val="single" w:color="auto" w:sz="6" w:space="0"/>
                    <w:bottom w:val="single" w:color="auto" w:sz="6" w:space="0"/>
                    <w:right w:val="single" w:color="auto" w:sz="6" w:space="0"/>
                  </w:tcBorders>
                  <w:shd w:val="clear" w:color="auto" w:fill="auto"/>
                  <w:vAlign w:val="center"/>
                </w:tcPr>
                <w:p w14:paraId="29051115">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0.29632</w:t>
                  </w:r>
                </w:p>
              </w:tc>
              <w:tc>
                <w:tcPr>
                  <w:tcW w:w="1251" w:type="dxa"/>
                  <w:tcBorders>
                    <w:top w:val="single" w:color="auto" w:sz="6" w:space="0"/>
                    <w:left w:val="single" w:color="auto" w:sz="6" w:space="0"/>
                    <w:bottom w:val="single" w:color="auto" w:sz="6" w:space="0"/>
                    <w:right w:val="single" w:color="auto" w:sz="6" w:space="0"/>
                  </w:tcBorders>
                  <w:shd w:val="clear" w:color="auto" w:fill="auto"/>
                  <w:vAlign w:val="center"/>
                </w:tcPr>
                <w:p w14:paraId="426D1F95">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0.28954</w:t>
                  </w:r>
                </w:p>
              </w:tc>
            </w:tr>
            <w:tr w14:paraId="09B683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03" w:type="dxa"/>
                  <w:gridSpan w:val="3"/>
                  <w:tcBorders>
                    <w:top w:val="single" w:color="auto" w:sz="6" w:space="0"/>
                    <w:left w:val="single" w:color="auto" w:sz="6" w:space="0"/>
                    <w:bottom w:val="single" w:color="auto" w:sz="6" w:space="0"/>
                    <w:right w:val="single" w:color="auto" w:sz="6" w:space="0"/>
                  </w:tcBorders>
                  <w:shd w:val="clear" w:color="auto" w:fill="auto"/>
                  <w:vAlign w:val="center"/>
                </w:tcPr>
                <w:p w14:paraId="0599E9E7">
                  <w:pPr>
                    <w:pStyle w:val="19"/>
                    <w:widowControl w:val="0"/>
                    <w:autoSpaceDE/>
                    <w:autoSpaceDN/>
                    <w:adjustRightInd w:val="0"/>
                    <w:snapToGrid w:val="0"/>
                    <w:spacing w:before="0" w:beforeAutospacing="0" w:after="0" w:afterAutospacing="0" w:line="240" w:lineRule="auto"/>
                    <w:jc w:val="center"/>
                    <w:rPr>
                      <w:rFonts w:ascii="Times New Roman" w:hAnsi="Times New Roman" w:cs="Times New Roman"/>
                      <w:kern w:val="2"/>
                      <w:sz w:val="21"/>
                      <w:szCs w:val="21"/>
                    </w:rPr>
                  </w:pPr>
                  <w:r>
                    <w:rPr>
                      <w:rFonts w:ascii="Times New Roman" w:hAnsi="Times New Roman" w:cs="Times New Roman"/>
                      <w:bCs/>
                      <w:kern w:val="2"/>
                      <w:sz w:val="21"/>
                      <w:szCs w:val="21"/>
                      <w:lang w:val="en-US"/>
                    </w:rPr>
                    <w:t>排放标准（</w:t>
                  </w:r>
                  <w:r>
                    <w:rPr>
                      <w:rFonts w:ascii="Times New Roman" w:hAnsi="Times New Roman" w:cs="Times New Roman"/>
                      <w:kern w:val="2"/>
                      <w:sz w:val="21"/>
                      <w:szCs w:val="21"/>
                      <w:lang w:val="en-US"/>
                    </w:rPr>
                    <w:t>mg/m</w:t>
                  </w:r>
                  <w:r>
                    <w:rPr>
                      <w:rFonts w:ascii="Times New Roman" w:hAnsi="Times New Roman" w:cs="Times New Roman"/>
                      <w:kern w:val="2"/>
                      <w:sz w:val="21"/>
                      <w:szCs w:val="21"/>
                      <w:vertAlign w:val="superscript"/>
                      <w:lang w:val="en-US"/>
                    </w:rPr>
                    <w:t>3</w:t>
                  </w:r>
                  <w:r>
                    <w:rPr>
                      <w:rFonts w:ascii="Times New Roman" w:hAnsi="Times New Roman" w:cs="Times New Roman"/>
                      <w:bCs/>
                      <w:kern w:val="2"/>
                      <w:sz w:val="21"/>
                      <w:szCs w:val="21"/>
                      <w:lang w:val="en-US"/>
                    </w:rPr>
                    <w:t>）</w:t>
                  </w:r>
                </w:p>
              </w:tc>
              <w:tc>
                <w:tcPr>
                  <w:tcW w:w="1215" w:type="dxa"/>
                  <w:tcBorders>
                    <w:top w:val="single" w:color="auto" w:sz="6" w:space="0"/>
                    <w:left w:val="single" w:color="auto" w:sz="6" w:space="0"/>
                    <w:bottom w:val="single" w:color="auto" w:sz="6" w:space="0"/>
                    <w:right w:val="single" w:color="auto" w:sz="6" w:space="0"/>
                  </w:tcBorders>
                  <w:shd w:val="clear" w:color="auto" w:fill="auto"/>
                  <w:vAlign w:val="center"/>
                </w:tcPr>
                <w:p w14:paraId="7CAEF724">
                  <w:pPr>
                    <w:spacing w:line="240" w:lineRule="auto"/>
                    <w:rPr>
                      <w:rFonts w:cs="Times New Roman"/>
                      <w:sz w:val="21"/>
                      <w:szCs w:val="21"/>
                      <w:lang w:val="en-US"/>
                    </w:rPr>
                  </w:pPr>
                  <w:r>
                    <w:rPr>
                      <w:rFonts w:cs="Times New Roman"/>
                      <w:sz w:val="21"/>
                      <w:szCs w:val="21"/>
                      <w:lang w:val="en-US"/>
                    </w:rPr>
                    <w:t>1.0</w:t>
                  </w:r>
                </w:p>
              </w:tc>
              <w:tc>
                <w:tcPr>
                  <w:tcW w:w="1284" w:type="dxa"/>
                  <w:tcBorders>
                    <w:top w:val="single" w:color="auto" w:sz="6" w:space="0"/>
                    <w:left w:val="single" w:color="auto" w:sz="6" w:space="0"/>
                    <w:bottom w:val="single" w:color="auto" w:sz="6" w:space="0"/>
                    <w:right w:val="single" w:color="auto" w:sz="6" w:space="0"/>
                  </w:tcBorders>
                  <w:shd w:val="clear" w:color="auto" w:fill="auto"/>
                  <w:vAlign w:val="center"/>
                </w:tcPr>
                <w:p w14:paraId="5F4C1112">
                  <w:pPr>
                    <w:spacing w:line="240" w:lineRule="auto"/>
                    <w:rPr>
                      <w:rFonts w:cs="Times New Roman"/>
                      <w:sz w:val="21"/>
                      <w:szCs w:val="21"/>
                      <w:lang w:val="en-US"/>
                    </w:rPr>
                  </w:pPr>
                  <w:r>
                    <w:rPr>
                      <w:rFonts w:cs="Times New Roman"/>
                      <w:sz w:val="21"/>
                      <w:szCs w:val="21"/>
                      <w:lang w:val="en-US"/>
                    </w:rPr>
                    <w:t>1.0</w:t>
                  </w:r>
                </w:p>
              </w:tc>
              <w:tc>
                <w:tcPr>
                  <w:tcW w:w="1289" w:type="dxa"/>
                  <w:tcBorders>
                    <w:top w:val="single" w:color="auto" w:sz="6" w:space="0"/>
                    <w:left w:val="single" w:color="auto" w:sz="6" w:space="0"/>
                    <w:bottom w:val="single" w:color="auto" w:sz="6" w:space="0"/>
                    <w:right w:val="single" w:color="auto" w:sz="6" w:space="0"/>
                  </w:tcBorders>
                  <w:shd w:val="clear" w:color="auto" w:fill="auto"/>
                  <w:vAlign w:val="center"/>
                </w:tcPr>
                <w:p w14:paraId="0437B616">
                  <w:pPr>
                    <w:spacing w:line="240" w:lineRule="auto"/>
                    <w:rPr>
                      <w:rFonts w:cs="Times New Roman"/>
                      <w:sz w:val="21"/>
                      <w:szCs w:val="21"/>
                      <w:lang w:val="en-US"/>
                    </w:rPr>
                  </w:pPr>
                  <w:r>
                    <w:rPr>
                      <w:rFonts w:cs="Times New Roman"/>
                      <w:sz w:val="21"/>
                      <w:szCs w:val="21"/>
                      <w:lang w:val="en-US"/>
                    </w:rPr>
                    <w:t>1.0</w:t>
                  </w:r>
                </w:p>
              </w:tc>
              <w:tc>
                <w:tcPr>
                  <w:tcW w:w="1251" w:type="dxa"/>
                  <w:tcBorders>
                    <w:top w:val="single" w:color="auto" w:sz="6" w:space="0"/>
                    <w:left w:val="single" w:color="auto" w:sz="6" w:space="0"/>
                    <w:bottom w:val="single" w:color="auto" w:sz="6" w:space="0"/>
                    <w:right w:val="single" w:color="auto" w:sz="6" w:space="0"/>
                  </w:tcBorders>
                  <w:shd w:val="clear" w:color="auto" w:fill="auto"/>
                  <w:vAlign w:val="center"/>
                </w:tcPr>
                <w:p w14:paraId="68511599">
                  <w:pPr>
                    <w:spacing w:line="240" w:lineRule="auto"/>
                    <w:rPr>
                      <w:rFonts w:cs="Times New Roman"/>
                      <w:sz w:val="21"/>
                      <w:szCs w:val="21"/>
                      <w:lang w:val="en-US"/>
                    </w:rPr>
                  </w:pPr>
                  <w:r>
                    <w:rPr>
                      <w:rFonts w:cs="Times New Roman"/>
                      <w:sz w:val="21"/>
                      <w:szCs w:val="21"/>
                      <w:lang w:val="en-US"/>
                    </w:rPr>
                    <w:t>1.0</w:t>
                  </w:r>
                </w:p>
              </w:tc>
            </w:tr>
            <w:tr w14:paraId="1B41B3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03" w:type="dxa"/>
                  <w:gridSpan w:val="3"/>
                  <w:tcBorders>
                    <w:top w:val="single" w:color="auto" w:sz="6" w:space="0"/>
                    <w:left w:val="single" w:color="auto" w:sz="6" w:space="0"/>
                    <w:bottom w:val="single" w:color="auto" w:sz="6" w:space="0"/>
                    <w:right w:val="single" w:color="auto" w:sz="6" w:space="0"/>
                  </w:tcBorders>
                  <w:shd w:val="clear" w:color="auto" w:fill="auto"/>
                  <w:vAlign w:val="center"/>
                </w:tcPr>
                <w:p w14:paraId="39ECD993">
                  <w:pPr>
                    <w:pStyle w:val="19"/>
                    <w:widowControl w:val="0"/>
                    <w:autoSpaceDE/>
                    <w:autoSpaceDN/>
                    <w:adjustRightInd w:val="0"/>
                    <w:snapToGrid w:val="0"/>
                    <w:spacing w:before="0" w:beforeAutospacing="0" w:after="0" w:afterAutospacing="0" w:line="240" w:lineRule="auto"/>
                    <w:jc w:val="center"/>
                    <w:rPr>
                      <w:rFonts w:ascii="Times New Roman" w:hAnsi="Times New Roman" w:cs="Times New Roman"/>
                      <w:kern w:val="2"/>
                      <w:sz w:val="21"/>
                      <w:szCs w:val="21"/>
                    </w:rPr>
                  </w:pPr>
                  <w:r>
                    <w:rPr>
                      <w:rFonts w:ascii="Times New Roman" w:hAnsi="Times New Roman" w:cs="Times New Roman"/>
                      <w:kern w:val="2"/>
                      <w:sz w:val="21"/>
                      <w:szCs w:val="21"/>
                      <w:lang w:val="en-US"/>
                    </w:rPr>
                    <w:t>达标情况</w:t>
                  </w:r>
                </w:p>
              </w:tc>
              <w:tc>
                <w:tcPr>
                  <w:tcW w:w="1215" w:type="dxa"/>
                  <w:tcBorders>
                    <w:top w:val="single" w:color="auto" w:sz="6" w:space="0"/>
                    <w:left w:val="single" w:color="auto" w:sz="6" w:space="0"/>
                    <w:bottom w:val="single" w:color="auto" w:sz="6" w:space="0"/>
                    <w:right w:val="single" w:color="auto" w:sz="6" w:space="0"/>
                  </w:tcBorders>
                  <w:shd w:val="clear" w:color="auto" w:fill="auto"/>
                  <w:vAlign w:val="center"/>
                </w:tcPr>
                <w:p w14:paraId="4E63A9A7">
                  <w:pPr>
                    <w:pStyle w:val="19"/>
                    <w:widowControl w:val="0"/>
                    <w:autoSpaceDE/>
                    <w:autoSpaceDN/>
                    <w:adjustRightInd w:val="0"/>
                    <w:snapToGrid w:val="0"/>
                    <w:spacing w:before="0" w:beforeAutospacing="0" w:after="0" w:afterAutospacing="0" w:line="240" w:lineRule="auto"/>
                    <w:jc w:val="center"/>
                    <w:rPr>
                      <w:rFonts w:ascii="Times New Roman" w:hAnsi="Times New Roman" w:cs="Times New Roman"/>
                      <w:kern w:val="2"/>
                      <w:sz w:val="21"/>
                      <w:szCs w:val="21"/>
                      <w:lang w:val="en-US"/>
                    </w:rPr>
                  </w:pPr>
                  <w:r>
                    <w:rPr>
                      <w:rFonts w:ascii="Times New Roman" w:hAnsi="Times New Roman" w:cs="Times New Roman"/>
                      <w:kern w:val="2"/>
                      <w:sz w:val="21"/>
                      <w:szCs w:val="21"/>
                      <w:lang w:val="en-US"/>
                    </w:rPr>
                    <w:t>达标</w:t>
                  </w:r>
                </w:p>
              </w:tc>
              <w:tc>
                <w:tcPr>
                  <w:tcW w:w="1284" w:type="dxa"/>
                  <w:tcBorders>
                    <w:top w:val="single" w:color="auto" w:sz="6" w:space="0"/>
                    <w:left w:val="single" w:color="auto" w:sz="6" w:space="0"/>
                    <w:bottom w:val="single" w:color="auto" w:sz="6" w:space="0"/>
                    <w:right w:val="single" w:color="auto" w:sz="6" w:space="0"/>
                  </w:tcBorders>
                  <w:shd w:val="clear" w:color="auto" w:fill="auto"/>
                  <w:vAlign w:val="center"/>
                </w:tcPr>
                <w:p w14:paraId="60704FEC">
                  <w:pPr>
                    <w:pStyle w:val="19"/>
                    <w:widowControl w:val="0"/>
                    <w:autoSpaceDE/>
                    <w:autoSpaceDN/>
                    <w:adjustRightInd w:val="0"/>
                    <w:snapToGrid w:val="0"/>
                    <w:spacing w:before="0" w:beforeAutospacing="0" w:after="0" w:afterAutospacing="0" w:line="240" w:lineRule="auto"/>
                    <w:jc w:val="center"/>
                    <w:rPr>
                      <w:rFonts w:ascii="Times New Roman" w:hAnsi="Times New Roman" w:cs="Times New Roman"/>
                      <w:kern w:val="2"/>
                      <w:sz w:val="21"/>
                      <w:szCs w:val="21"/>
                    </w:rPr>
                  </w:pPr>
                  <w:r>
                    <w:rPr>
                      <w:rFonts w:ascii="Times New Roman" w:hAnsi="Times New Roman" w:cs="Times New Roman"/>
                      <w:kern w:val="2"/>
                      <w:sz w:val="21"/>
                      <w:szCs w:val="21"/>
                      <w:lang w:val="en-US"/>
                    </w:rPr>
                    <w:t>达标</w:t>
                  </w:r>
                </w:p>
              </w:tc>
              <w:tc>
                <w:tcPr>
                  <w:tcW w:w="1289" w:type="dxa"/>
                  <w:tcBorders>
                    <w:top w:val="single" w:color="auto" w:sz="6" w:space="0"/>
                    <w:left w:val="single" w:color="auto" w:sz="6" w:space="0"/>
                    <w:bottom w:val="single" w:color="auto" w:sz="6" w:space="0"/>
                    <w:right w:val="single" w:color="auto" w:sz="6" w:space="0"/>
                  </w:tcBorders>
                  <w:shd w:val="clear" w:color="auto" w:fill="auto"/>
                  <w:vAlign w:val="center"/>
                </w:tcPr>
                <w:p w14:paraId="4FB6EBEC">
                  <w:pPr>
                    <w:pStyle w:val="19"/>
                    <w:widowControl w:val="0"/>
                    <w:autoSpaceDE/>
                    <w:autoSpaceDN/>
                    <w:adjustRightInd w:val="0"/>
                    <w:snapToGrid w:val="0"/>
                    <w:spacing w:before="0" w:beforeAutospacing="0" w:after="0" w:afterAutospacing="0" w:line="240" w:lineRule="auto"/>
                    <w:jc w:val="center"/>
                    <w:rPr>
                      <w:rFonts w:ascii="Times New Roman" w:hAnsi="Times New Roman" w:cs="Times New Roman"/>
                      <w:kern w:val="2"/>
                      <w:sz w:val="21"/>
                      <w:szCs w:val="21"/>
                    </w:rPr>
                  </w:pPr>
                  <w:r>
                    <w:rPr>
                      <w:rFonts w:ascii="Times New Roman" w:hAnsi="Times New Roman" w:cs="Times New Roman"/>
                      <w:kern w:val="2"/>
                      <w:sz w:val="21"/>
                      <w:szCs w:val="21"/>
                      <w:lang w:val="en-US"/>
                    </w:rPr>
                    <w:t>达标</w:t>
                  </w:r>
                </w:p>
              </w:tc>
              <w:tc>
                <w:tcPr>
                  <w:tcW w:w="1251" w:type="dxa"/>
                  <w:tcBorders>
                    <w:top w:val="single" w:color="auto" w:sz="6" w:space="0"/>
                    <w:left w:val="single" w:color="auto" w:sz="6" w:space="0"/>
                    <w:bottom w:val="single" w:color="auto" w:sz="6" w:space="0"/>
                    <w:right w:val="single" w:color="auto" w:sz="6" w:space="0"/>
                  </w:tcBorders>
                  <w:shd w:val="clear" w:color="auto" w:fill="auto"/>
                  <w:vAlign w:val="center"/>
                </w:tcPr>
                <w:p w14:paraId="378598BF">
                  <w:pPr>
                    <w:pStyle w:val="19"/>
                    <w:widowControl w:val="0"/>
                    <w:autoSpaceDE/>
                    <w:autoSpaceDN/>
                    <w:adjustRightInd w:val="0"/>
                    <w:snapToGrid w:val="0"/>
                    <w:spacing w:before="0" w:beforeAutospacing="0" w:after="0" w:afterAutospacing="0" w:line="240" w:lineRule="auto"/>
                    <w:jc w:val="center"/>
                    <w:rPr>
                      <w:rFonts w:ascii="Times New Roman" w:hAnsi="Times New Roman" w:cs="Times New Roman"/>
                      <w:kern w:val="2"/>
                      <w:sz w:val="21"/>
                      <w:szCs w:val="21"/>
                    </w:rPr>
                  </w:pPr>
                  <w:r>
                    <w:rPr>
                      <w:rFonts w:ascii="Times New Roman" w:hAnsi="Times New Roman" w:cs="Times New Roman"/>
                      <w:kern w:val="2"/>
                      <w:sz w:val="21"/>
                      <w:szCs w:val="21"/>
                      <w:lang w:val="en-US"/>
                    </w:rPr>
                    <w:t>达标</w:t>
                  </w:r>
                </w:p>
              </w:tc>
            </w:tr>
          </w:tbl>
          <w:p w14:paraId="42894C1F">
            <w:pPr>
              <w:pStyle w:val="32"/>
              <w:spacing w:line="500" w:lineRule="exact"/>
              <w:ind w:firstLine="480" w:firstLineChars="200"/>
              <w:jc w:val="left"/>
              <w:rPr>
                <w:color w:val="auto"/>
              </w:rPr>
            </w:pPr>
            <w:r>
              <w:rPr>
                <w:color w:val="auto"/>
              </w:rPr>
              <w:t>由上表可知，本项目颗粒物满足</w:t>
            </w:r>
            <w:r>
              <w:t>《大气污染物综合排放标准》（GB16297-1996）表2中</w:t>
            </w:r>
            <w:r>
              <w:rPr>
                <w:color w:val="auto"/>
              </w:rPr>
              <w:t>：</w:t>
            </w:r>
            <w:r>
              <w:rPr>
                <w:color w:val="auto"/>
                <w:lang w:val="zh-CN"/>
              </w:rPr>
              <w:t>颗粒物无组织排放周界外浓度最高点</w:t>
            </w:r>
            <w:r>
              <w:rPr>
                <w:rFonts w:hint="eastAsia"/>
                <w:color w:val="auto"/>
              </w:rPr>
              <w:t>1.0</w:t>
            </w:r>
            <w:r>
              <w:rPr>
                <w:color w:val="auto"/>
                <w:lang w:val="zh-CN"/>
              </w:rPr>
              <w:t>mg/Nm</w:t>
            </w:r>
            <w:r>
              <w:rPr>
                <w:color w:val="auto"/>
                <w:vertAlign w:val="superscript"/>
                <w:lang w:val="zh-CN"/>
              </w:rPr>
              <w:t>3</w:t>
            </w:r>
            <w:r>
              <w:rPr>
                <w:color w:val="auto"/>
              </w:rPr>
              <w:t>，实现达标排放。</w:t>
            </w:r>
          </w:p>
          <w:p w14:paraId="283A1A5A">
            <w:pPr>
              <w:pStyle w:val="32"/>
              <w:spacing w:line="500" w:lineRule="exact"/>
              <w:ind w:firstLine="480" w:firstLineChars="200"/>
              <w:jc w:val="left"/>
              <w:rPr>
                <w:color w:val="auto"/>
              </w:rPr>
            </w:pPr>
            <w:r>
              <w:rPr>
                <w:color w:val="auto"/>
              </w:rPr>
              <w:t>⑶排气筒高度达标分析</w:t>
            </w:r>
          </w:p>
          <w:p w14:paraId="5811C769">
            <w:pPr>
              <w:widowControl/>
              <w:spacing w:line="500" w:lineRule="exact"/>
              <w:ind w:firstLine="480" w:firstLineChars="200"/>
              <w:jc w:val="left"/>
              <w:rPr>
                <w:rFonts w:cs="Times New Roman"/>
                <w:lang w:val="en-US"/>
              </w:rPr>
            </w:pPr>
            <w:r>
              <w:rPr>
                <w:rFonts w:cs="Times New Roman"/>
                <w:lang w:val="en-US"/>
              </w:rPr>
              <w:t>根据</w:t>
            </w:r>
            <w:r>
              <w:rPr>
                <w:rFonts w:cs="Times New Roman"/>
              </w:rPr>
              <w:t>《大气污染物综合排放标准》（GB16297-1996）</w:t>
            </w:r>
            <w:r>
              <w:rPr>
                <w:rFonts w:cs="Times New Roman"/>
                <w:lang w:val="en-US"/>
              </w:rPr>
              <w:t>要求，排气筒高度应不低于15m。还应</w:t>
            </w:r>
            <w:r>
              <w:rPr>
                <w:rFonts w:cs="Times New Roman"/>
                <w:color w:val="000000"/>
                <w:lang w:val="en-US"/>
              </w:rPr>
              <w:t>高出周围200m半径范围的建筑5m以上</w:t>
            </w:r>
            <w:r>
              <w:rPr>
                <w:rFonts w:cs="Times New Roman"/>
                <w:lang w:val="en-US"/>
              </w:rPr>
              <w:t>，本项目厂房高12m，排气筒DA001的高度为17m，高于厂房5m以上。根据</w:t>
            </w:r>
            <w:r>
              <w:rPr>
                <w:rFonts w:cs="Times New Roman"/>
                <w:szCs w:val="22"/>
              </w:rPr>
              <w:t>《工业炉窑大气污染物排放标准》</w:t>
            </w:r>
            <w:r>
              <w:rPr>
                <w:rFonts w:cs="Times New Roman"/>
                <w:lang w:val="en-US" w:bidi="ar-SA"/>
              </w:rPr>
              <w:t>（DB13/1640-2012）要求，</w:t>
            </w:r>
            <w:r>
              <w:rPr>
                <w:rFonts w:cs="Times New Roman"/>
                <w:lang w:val="en-US"/>
              </w:rPr>
              <w:t>排气筒高度应不低于15m。还应</w:t>
            </w:r>
            <w:r>
              <w:rPr>
                <w:rFonts w:cs="Times New Roman"/>
                <w:color w:val="000000"/>
                <w:lang w:val="en-US"/>
              </w:rPr>
              <w:t>高出周围200m半径范围的建筑3m以上</w:t>
            </w:r>
            <w:r>
              <w:rPr>
                <w:rFonts w:cs="Times New Roman"/>
                <w:lang w:val="en-US"/>
              </w:rPr>
              <w:t>，本项目厂房高12m，排气筒DA002的高度为15m，高于厂房3m以上。因此，本项目排气筒高度设置合理。</w:t>
            </w:r>
          </w:p>
          <w:p w14:paraId="3D1BE362">
            <w:pPr>
              <w:spacing w:line="500" w:lineRule="exact"/>
              <w:ind w:firstLine="480" w:firstLineChars="200"/>
              <w:jc w:val="left"/>
              <w:rPr>
                <w:rFonts w:cs="Times New Roman"/>
                <w:lang w:val="en-US"/>
              </w:rPr>
            </w:pPr>
            <w:r>
              <w:rPr>
                <w:rFonts w:cs="Times New Roman"/>
                <w:lang w:val="en-US"/>
              </w:rPr>
              <w:t>1.6非正常工况废气排放情况</w:t>
            </w:r>
          </w:p>
          <w:p w14:paraId="71EEF114">
            <w:pPr>
              <w:spacing w:line="500" w:lineRule="exact"/>
              <w:ind w:firstLine="480" w:firstLineChars="200"/>
              <w:jc w:val="left"/>
              <w:rPr>
                <w:lang w:val="en-US"/>
              </w:rPr>
            </w:pPr>
            <w:r>
              <w:rPr>
                <w:rFonts w:cs="Times New Roman"/>
                <w:lang w:val="en-US"/>
              </w:rPr>
              <w:t>根据项目生产工艺特征和污染物产生情况，</w:t>
            </w:r>
            <w:r>
              <w:rPr>
                <w:rFonts w:hint="eastAsia"/>
                <w:lang w:val="en-US"/>
              </w:rPr>
              <w:t>考虑到整套废气治理设施全部失效的可能性不大，本次非正常排放按照废气治理设施失效时，废气不经治理直接排放，直接排放进行核算，由此核算非正常工况状态下污染物排放情况见下表。</w:t>
            </w:r>
          </w:p>
          <w:p w14:paraId="76A37B3B">
            <w:pPr>
              <w:autoSpaceDE/>
              <w:autoSpaceDN/>
              <w:spacing w:line="500" w:lineRule="exact"/>
              <w:rPr>
                <w:rFonts w:cs="Times New Roman"/>
                <w:b/>
                <w:bCs/>
                <w:sz w:val="21"/>
                <w:szCs w:val="21"/>
              </w:rPr>
            </w:pPr>
            <w:r>
              <w:rPr>
                <w:rFonts w:cs="Times New Roman"/>
                <w:b/>
                <w:bCs/>
                <w:sz w:val="21"/>
                <w:szCs w:val="21"/>
              </w:rPr>
              <w:t>表</w:t>
            </w:r>
            <w:r>
              <w:rPr>
                <w:rFonts w:cs="Times New Roman"/>
                <w:b/>
                <w:bCs/>
                <w:sz w:val="21"/>
                <w:szCs w:val="21"/>
                <w:lang w:val="en-US"/>
              </w:rPr>
              <w:t>4-</w:t>
            </w:r>
            <w:r>
              <w:rPr>
                <w:rFonts w:hint="eastAsia" w:cs="Times New Roman"/>
                <w:b/>
                <w:bCs/>
                <w:sz w:val="21"/>
                <w:szCs w:val="21"/>
                <w:lang w:val="en-US"/>
              </w:rPr>
              <w:t>9</w:t>
            </w:r>
            <w:r>
              <w:rPr>
                <w:rFonts w:cs="Times New Roman"/>
                <w:b/>
                <w:bCs/>
                <w:sz w:val="21"/>
                <w:szCs w:val="21"/>
                <w:lang w:val="en-US"/>
              </w:rPr>
              <w:t xml:space="preserve">  </w:t>
            </w:r>
            <w:r>
              <w:rPr>
                <w:rFonts w:cs="Times New Roman"/>
                <w:b/>
                <w:bCs/>
                <w:sz w:val="21"/>
                <w:szCs w:val="21"/>
              </w:rPr>
              <w:t>非正常工况排放参数表</w:t>
            </w:r>
          </w:p>
          <w:tbl>
            <w:tblPr>
              <w:tblStyle w:val="22"/>
              <w:tblW w:w="493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81"/>
              <w:gridCol w:w="927"/>
              <w:gridCol w:w="750"/>
              <w:gridCol w:w="1373"/>
              <w:gridCol w:w="1125"/>
              <w:gridCol w:w="1117"/>
              <w:gridCol w:w="884"/>
              <w:gridCol w:w="1422"/>
            </w:tblGrid>
            <w:tr w14:paraId="7993A8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19" w:type="pct"/>
                  <w:tcBorders>
                    <w:tl2br w:val="nil"/>
                    <w:tr2bl w:val="nil"/>
                  </w:tcBorders>
                  <w:vAlign w:val="center"/>
                </w:tcPr>
                <w:p w14:paraId="78BB8715">
                  <w:pPr>
                    <w:pStyle w:val="32"/>
                    <w:spacing w:line="240" w:lineRule="auto"/>
                    <w:rPr>
                      <w:b/>
                      <w:bCs/>
                      <w:color w:val="auto"/>
                      <w:sz w:val="21"/>
                      <w:szCs w:val="21"/>
                    </w:rPr>
                  </w:pPr>
                  <w:r>
                    <w:rPr>
                      <w:b/>
                      <w:bCs/>
                      <w:color w:val="auto"/>
                      <w:sz w:val="21"/>
                      <w:szCs w:val="21"/>
                    </w:rPr>
                    <w:t>非正常排放源</w:t>
                  </w:r>
                </w:p>
              </w:tc>
              <w:tc>
                <w:tcPr>
                  <w:tcW w:w="546" w:type="pct"/>
                  <w:tcBorders>
                    <w:tl2br w:val="nil"/>
                    <w:tr2bl w:val="nil"/>
                  </w:tcBorders>
                  <w:vAlign w:val="center"/>
                </w:tcPr>
                <w:p w14:paraId="4D3A2C2F">
                  <w:pPr>
                    <w:pStyle w:val="32"/>
                    <w:spacing w:line="240" w:lineRule="auto"/>
                    <w:rPr>
                      <w:b/>
                      <w:bCs/>
                      <w:color w:val="auto"/>
                      <w:sz w:val="21"/>
                      <w:szCs w:val="21"/>
                    </w:rPr>
                  </w:pPr>
                  <w:r>
                    <w:rPr>
                      <w:b/>
                      <w:bCs/>
                      <w:color w:val="auto"/>
                      <w:sz w:val="21"/>
                      <w:szCs w:val="21"/>
                    </w:rPr>
                    <w:t>非正常排放原因</w:t>
                  </w:r>
                </w:p>
              </w:tc>
              <w:tc>
                <w:tcPr>
                  <w:tcW w:w="442" w:type="pct"/>
                  <w:tcBorders>
                    <w:tl2br w:val="nil"/>
                    <w:tr2bl w:val="nil"/>
                  </w:tcBorders>
                  <w:vAlign w:val="center"/>
                </w:tcPr>
                <w:p w14:paraId="4BBDF525">
                  <w:pPr>
                    <w:pStyle w:val="32"/>
                    <w:spacing w:line="240" w:lineRule="auto"/>
                    <w:rPr>
                      <w:b/>
                      <w:bCs/>
                      <w:color w:val="auto"/>
                      <w:sz w:val="21"/>
                      <w:szCs w:val="21"/>
                    </w:rPr>
                  </w:pPr>
                  <w:r>
                    <w:rPr>
                      <w:b/>
                      <w:bCs/>
                      <w:color w:val="auto"/>
                      <w:sz w:val="21"/>
                      <w:szCs w:val="21"/>
                    </w:rPr>
                    <w:t>污染物</w:t>
                  </w:r>
                </w:p>
              </w:tc>
              <w:tc>
                <w:tcPr>
                  <w:tcW w:w="809" w:type="pct"/>
                  <w:tcBorders>
                    <w:tl2br w:val="nil"/>
                    <w:tr2bl w:val="nil"/>
                  </w:tcBorders>
                  <w:vAlign w:val="center"/>
                </w:tcPr>
                <w:p w14:paraId="51725FC3">
                  <w:pPr>
                    <w:pStyle w:val="32"/>
                    <w:spacing w:line="240" w:lineRule="auto"/>
                    <w:rPr>
                      <w:b/>
                      <w:bCs/>
                      <w:color w:val="auto"/>
                      <w:sz w:val="21"/>
                      <w:szCs w:val="21"/>
                    </w:rPr>
                  </w:pPr>
                  <w:r>
                    <w:rPr>
                      <w:b/>
                      <w:bCs/>
                      <w:color w:val="auto"/>
                      <w:sz w:val="21"/>
                      <w:szCs w:val="21"/>
                    </w:rPr>
                    <w:t>非正常排放浓度（mg/m</w:t>
                  </w:r>
                  <w:r>
                    <w:rPr>
                      <w:b/>
                      <w:bCs/>
                      <w:color w:val="auto"/>
                      <w:sz w:val="21"/>
                      <w:szCs w:val="21"/>
                      <w:vertAlign w:val="superscript"/>
                    </w:rPr>
                    <w:t>3</w:t>
                  </w:r>
                  <w:r>
                    <w:rPr>
                      <w:b/>
                      <w:bCs/>
                      <w:color w:val="auto"/>
                      <w:sz w:val="21"/>
                      <w:szCs w:val="21"/>
                    </w:rPr>
                    <w:t>）</w:t>
                  </w:r>
                </w:p>
              </w:tc>
              <w:tc>
                <w:tcPr>
                  <w:tcW w:w="663" w:type="pct"/>
                  <w:tcBorders>
                    <w:tl2br w:val="nil"/>
                    <w:tr2bl w:val="nil"/>
                  </w:tcBorders>
                  <w:vAlign w:val="center"/>
                </w:tcPr>
                <w:p w14:paraId="2BD09515">
                  <w:pPr>
                    <w:pStyle w:val="32"/>
                    <w:spacing w:line="240" w:lineRule="auto"/>
                    <w:rPr>
                      <w:b/>
                      <w:bCs/>
                      <w:color w:val="auto"/>
                      <w:sz w:val="21"/>
                      <w:szCs w:val="21"/>
                    </w:rPr>
                  </w:pPr>
                  <w:r>
                    <w:rPr>
                      <w:b/>
                      <w:bCs/>
                      <w:color w:val="auto"/>
                      <w:sz w:val="21"/>
                      <w:szCs w:val="21"/>
                    </w:rPr>
                    <w:t>非正常排放速率（kg/h）</w:t>
                  </w:r>
                </w:p>
              </w:tc>
              <w:tc>
                <w:tcPr>
                  <w:tcW w:w="658" w:type="pct"/>
                  <w:tcBorders>
                    <w:tl2br w:val="nil"/>
                    <w:tr2bl w:val="nil"/>
                  </w:tcBorders>
                  <w:vAlign w:val="center"/>
                </w:tcPr>
                <w:p w14:paraId="7BF406EA">
                  <w:pPr>
                    <w:pStyle w:val="32"/>
                    <w:spacing w:line="240" w:lineRule="auto"/>
                    <w:rPr>
                      <w:b/>
                      <w:bCs/>
                      <w:color w:val="auto"/>
                      <w:sz w:val="21"/>
                      <w:szCs w:val="21"/>
                    </w:rPr>
                  </w:pPr>
                  <w:r>
                    <w:rPr>
                      <w:b/>
                      <w:bCs/>
                      <w:color w:val="auto"/>
                      <w:sz w:val="21"/>
                      <w:szCs w:val="21"/>
                    </w:rPr>
                    <w:t>单次持续时间/h</w:t>
                  </w:r>
                </w:p>
              </w:tc>
              <w:tc>
                <w:tcPr>
                  <w:tcW w:w="521" w:type="pct"/>
                  <w:tcBorders>
                    <w:tl2br w:val="nil"/>
                    <w:tr2bl w:val="nil"/>
                  </w:tcBorders>
                  <w:vAlign w:val="center"/>
                </w:tcPr>
                <w:p w14:paraId="5BBA395D">
                  <w:pPr>
                    <w:pStyle w:val="32"/>
                    <w:spacing w:line="240" w:lineRule="auto"/>
                    <w:rPr>
                      <w:b/>
                      <w:bCs/>
                      <w:color w:val="auto"/>
                      <w:sz w:val="21"/>
                      <w:szCs w:val="21"/>
                    </w:rPr>
                  </w:pPr>
                  <w:r>
                    <w:rPr>
                      <w:b/>
                      <w:bCs/>
                      <w:color w:val="auto"/>
                      <w:sz w:val="21"/>
                      <w:szCs w:val="21"/>
                    </w:rPr>
                    <w:t>年发生频次</w:t>
                  </w:r>
                </w:p>
              </w:tc>
              <w:tc>
                <w:tcPr>
                  <w:tcW w:w="838" w:type="pct"/>
                  <w:tcBorders>
                    <w:tl2br w:val="nil"/>
                    <w:tr2bl w:val="nil"/>
                  </w:tcBorders>
                  <w:vAlign w:val="center"/>
                </w:tcPr>
                <w:p w14:paraId="12379674">
                  <w:pPr>
                    <w:pStyle w:val="32"/>
                    <w:spacing w:line="240" w:lineRule="auto"/>
                    <w:rPr>
                      <w:b/>
                      <w:bCs/>
                      <w:color w:val="auto"/>
                      <w:sz w:val="21"/>
                      <w:szCs w:val="21"/>
                    </w:rPr>
                  </w:pPr>
                  <w:r>
                    <w:rPr>
                      <w:b/>
                      <w:bCs/>
                      <w:color w:val="auto"/>
                      <w:sz w:val="21"/>
                      <w:szCs w:val="21"/>
                    </w:rPr>
                    <w:t>对应措施</w:t>
                  </w:r>
                </w:p>
              </w:tc>
            </w:tr>
            <w:tr w14:paraId="01529D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19" w:type="pct"/>
                  <w:tcBorders>
                    <w:tl2br w:val="nil"/>
                    <w:tr2bl w:val="nil"/>
                  </w:tcBorders>
                  <w:vAlign w:val="center"/>
                </w:tcPr>
                <w:p w14:paraId="30BAA1BB">
                  <w:pPr>
                    <w:spacing w:line="240" w:lineRule="auto"/>
                    <w:rPr>
                      <w:rFonts w:cs="Times New Roman"/>
                      <w:sz w:val="21"/>
                      <w:szCs w:val="21"/>
                      <w:lang w:val="en-US"/>
                    </w:rPr>
                  </w:pPr>
                  <w:r>
                    <w:rPr>
                      <w:rFonts w:cs="Times New Roman"/>
                      <w:color w:val="000000"/>
                      <w:sz w:val="21"/>
                      <w:szCs w:val="21"/>
                      <w:lang w:val="en-US"/>
                    </w:rPr>
                    <w:t>破碎、粉碎</w:t>
                  </w:r>
                </w:p>
              </w:tc>
              <w:tc>
                <w:tcPr>
                  <w:tcW w:w="546" w:type="pct"/>
                  <w:tcBorders>
                    <w:tl2br w:val="nil"/>
                    <w:tr2bl w:val="nil"/>
                  </w:tcBorders>
                  <w:vAlign w:val="center"/>
                </w:tcPr>
                <w:p w14:paraId="02DB5549">
                  <w:pPr>
                    <w:pStyle w:val="32"/>
                    <w:spacing w:line="240" w:lineRule="auto"/>
                    <w:rPr>
                      <w:color w:val="auto"/>
                      <w:sz w:val="21"/>
                      <w:szCs w:val="21"/>
                    </w:rPr>
                  </w:pPr>
                  <w:r>
                    <w:rPr>
                      <w:color w:val="auto"/>
                      <w:sz w:val="21"/>
                      <w:szCs w:val="21"/>
                    </w:rPr>
                    <w:t>除尘器不正常工作</w:t>
                  </w:r>
                </w:p>
              </w:tc>
              <w:tc>
                <w:tcPr>
                  <w:tcW w:w="442" w:type="pct"/>
                  <w:tcBorders>
                    <w:tl2br w:val="nil"/>
                    <w:tr2bl w:val="nil"/>
                  </w:tcBorders>
                  <w:vAlign w:val="center"/>
                </w:tcPr>
                <w:p w14:paraId="33637689">
                  <w:pPr>
                    <w:spacing w:line="240" w:lineRule="auto"/>
                    <w:rPr>
                      <w:rFonts w:cs="Times New Roman"/>
                      <w:sz w:val="21"/>
                      <w:szCs w:val="21"/>
                      <w:lang w:val="en-US"/>
                    </w:rPr>
                  </w:pPr>
                  <w:r>
                    <w:rPr>
                      <w:rFonts w:cs="Times New Roman"/>
                      <w:sz w:val="21"/>
                      <w:szCs w:val="21"/>
                      <w:lang w:val="en-US"/>
                    </w:rPr>
                    <w:t>颗粒物</w:t>
                  </w:r>
                </w:p>
              </w:tc>
              <w:tc>
                <w:tcPr>
                  <w:tcW w:w="809" w:type="pct"/>
                  <w:tcBorders>
                    <w:tl2br w:val="nil"/>
                    <w:tr2bl w:val="nil"/>
                  </w:tcBorders>
                  <w:shd w:val="clear" w:color="auto" w:fill="auto"/>
                  <w:vAlign w:val="center"/>
                </w:tcPr>
                <w:p w14:paraId="09C7354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240.840 </w:t>
                  </w:r>
                </w:p>
              </w:tc>
              <w:tc>
                <w:tcPr>
                  <w:tcW w:w="663" w:type="pct"/>
                  <w:tcBorders>
                    <w:tl2br w:val="nil"/>
                    <w:tr2bl w:val="nil"/>
                  </w:tcBorders>
                  <w:shd w:val="clear" w:color="auto" w:fill="auto"/>
                  <w:vAlign w:val="center"/>
                </w:tcPr>
                <w:p w14:paraId="3A537E3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1.204 </w:t>
                  </w:r>
                </w:p>
              </w:tc>
              <w:tc>
                <w:tcPr>
                  <w:tcW w:w="658" w:type="pct"/>
                  <w:tcBorders>
                    <w:tl2br w:val="nil"/>
                    <w:tr2bl w:val="nil"/>
                  </w:tcBorders>
                  <w:vAlign w:val="center"/>
                </w:tcPr>
                <w:p w14:paraId="301D0DBF">
                  <w:pPr>
                    <w:pStyle w:val="32"/>
                    <w:spacing w:line="240" w:lineRule="auto"/>
                    <w:rPr>
                      <w:color w:val="auto"/>
                      <w:sz w:val="21"/>
                      <w:szCs w:val="21"/>
                    </w:rPr>
                  </w:pPr>
                  <w:r>
                    <w:rPr>
                      <w:color w:val="auto"/>
                      <w:sz w:val="21"/>
                      <w:szCs w:val="21"/>
                    </w:rPr>
                    <w:t>1</w:t>
                  </w:r>
                </w:p>
              </w:tc>
              <w:tc>
                <w:tcPr>
                  <w:tcW w:w="521" w:type="pct"/>
                  <w:tcBorders>
                    <w:tl2br w:val="nil"/>
                    <w:tr2bl w:val="nil"/>
                  </w:tcBorders>
                  <w:vAlign w:val="center"/>
                </w:tcPr>
                <w:p w14:paraId="65A51A19">
                  <w:pPr>
                    <w:pStyle w:val="32"/>
                    <w:spacing w:line="240" w:lineRule="auto"/>
                    <w:rPr>
                      <w:color w:val="auto"/>
                      <w:sz w:val="21"/>
                      <w:szCs w:val="21"/>
                    </w:rPr>
                  </w:pPr>
                  <w:r>
                    <w:rPr>
                      <w:color w:val="auto"/>
                      <w:sz w:val="21"/>
                      <w:szCs w:val="21"/>
                    </w:rPr>
                    <w:t>2</w:t>
                  </w:r>
                </w:p>
              </w:tc>
              <w:tc>
                <w:tcPr>
                  <w:tcW w:w="838" w:type="pct"/>
                  <w:vMerge w:val="restart"/>
                  <w:tcBorders>
                    <w:tl2br w:val="nil"/>
                    <w:tr2bl w:val="nil"/>
                  </w:tcBorders>
                  <w:vAlign w:val="center"/>
                </w:tcPr>
                <w:p w14:paraId="09E71664">
                  <w:pPr>
                    <w:pStyle w:val="32"/>
                    <w:spacing w:line="240" w:lineRule="auto"/>
                    <w:rPr>
                      <w:color w:val="auto"/>
                      <w:sz w:val="21"/>
                      <w:szCs w:val="21"/>
                    </w:rPr>
                  </w:pPr>
                  <w:r>
                    <w:rPr>
                      <w:color w:val="auto"/>
                      <w:sz w:val="21"/>
                      <w:szCs w:val="21"/>
                    </w:rPr>
                    <w:t>对应的生产工艺设备应停止运行，待检修完毕后同步投入使用</w:t>
                  </w:r>
                </w:p>
              </w:tc>
            </w:tr>
            <w:tr w14:paraId="68FBD3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19" w:type="pct"/>
                  <w:tcBorders>
                    <w:tl2br w:val="nil"/>
                    <w:tr2bl w:val="nil"/>
                  </w:tcBorders>
                  <w:vAlign w:val="center"/>
                </w:tcPr>
                <w:p w14:paraId="5975A571">
                  <w:pPr>
                    <w:spacing w:line="240" w:lineRule="auto"/>
                    <w:rPr>
                      <w:rFonts w:cs="Times New Roman"/>
                      <w:sz w:val="21"/>
                      <w:szCs w:val="21"/>
                      <w:lang w:val="en-US"/>
                    </w:rPr>
                  </w:pPr>
                  <w:r>
                    <w:rPr>
                      <w:rFonts w:cs="Times New Roman"/>
                      <w:color w:val="000000"/>
                      <w:sz w:val="21"/>
                      <w:szCs w:val="21"/>
                      <w:lang w:val="en-US"/>
                    </w:rPr>
                    <w:t>烘干</w:t>
                  </w:r>
                </w:p>
              </w:tc>
              <w:tc>
                <w:tcPr>
                  <w:tcW w:w="546" w:type="pct"/>
                  <w:tcBorders>
                    <w:tl2br w:val="nil"/>
                    <w:tr2bl w:val="nil"/>
                  </w:tcBorders>
                  <w:vAlign w:val="center"/>
                </w:tcPr>
                <w:p w14:paraId="1158C13D">
                  <w:pPr>
                    <w:pStyle w:val="32"/>
                    <w:spacing w:line="240" w:lineRule="auto"/>
                    <w:rPr>
                      <w:color w:val="auto"/>
                      <w:sz w:val="21"/>
                      <w:szCs w:val="21"/>
                    </w:rPr>
                  </w:pPr>
                  <w:r>
                    <w:rPr>
                      <w:color w:val="auto"/>
                      <w:sz w:val="21"/>
                      <w:szCs w:val="21"/>
                    </w:rPr>
                    <w:t>除尘器不正常工作</w:t>
                  </w:r>
                </w:p>
              </w:tc>
              <w:tc>
                <w:tcPr>
                  <w:tcW w:w="442" w:type="pct"/>
                  <w:tcBorders>
                    <w:tl2br w:val="nil"/>
                    <w:tr2bl w:val="nil"/>
                  </w:tcBorders>
                  <w:vAlign w:val="center"/>
                </w:tcPr>
                <w:p w14:paraId="14F9F04B">
                  <w:pPr>
                    <w:spacing w:line="240" w:lineRule="auto"/>
                    <w:rPr>
                      <w:rFonts w:cs="Times New Roman"/>
                      <w:sz w:val="21"/>
                      <w:szCs w:val="21"/>
                      <w:lang w:val="en-US"/>
                    </w:rPr>
                  </w:pPr>
                  <w:r>
                    <w:rPr>
                      <w:rFonts w:cs="Times New Roman"/>
                      <w:sz w:val="21"/>
                      <w:szCs w:val="21"/>
                      <w:lang w:val="en-US"/>
                    </w:rPr>
                    <w:t>颗粒物</w:t>
                  </w:r>
                </w:p>
              </w:tc>
              <w:tc>
                <w:tcPr>
                  <w:tcW w:w="809" w:type="pct"/>
                  <w:tcBorders>
                    <w:tl2br w:val="nil"/>
                    <w:tr2bl w:val="nil"/>
                  </w:tcBorders>
                  <w:shd w:val="clear" w:color="auto" w:fill="auto"/>
                  <w:vAlign w:val="center"/>
                </w:tcPr>
                <w:p w14:paraId="53842A6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466.740</w:t>
                  </w:r>
                </w:p>
              </w:tc>
              <w:tc>
                <w:tcPr>
                  <w:tcW w:w="663" w:type="pct"/>
                  <w:tcBorders>
                    <w:tl2br w:val="nil"/>
                    <w:tr2bl w:val="nil"/>
                  </w:tcBorders>
                  <w:shd w:val="clear" w:color="auto" w:fill="auto"/>
                  <w:vAlign w:val="center"/>
                </w:tcPr>
                <w:p w14:paraId="105AFA3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8.02</w:t>
                  </w:r>
                </w:p>
              </w:tc>
              <w:tc>
                <w:tcPr>
                  <w:tcW w:w="658" w:type="pct"/>
                  <w:tcBorders>
                    <w:tl2br w:val="nil"/>
                    <w:tr2bl w:val="nil"/>
                  </w:tcBorders>
                  <w:vAlign w:val="center"/>
                </w:tcPr>
                <w:p w14:paraId="0D3D2F07">
                  <w:pPr>
                    <w:pStyle w:val="32"/>
                    <w:spacing w:line="240" w:lineRule="auto"/>
                    <w:rPr>
                      <w:color w:val="auto"/>
                      <w:sz w:val="21"/>
                      <w:szCs w:val="21"/>
                    </w:rPr>
                  </w:pPr>
                  <w:r>
                    <w:rPr>
                      <w:color w:val="auto"/>
                      <w:sz w:val="21"/>
                      <w:szCs w:val="21"/>
                    </w:rPr>
                    <w:t>1</w:t>
                  </w:r>
                </w:p>
              </w:tc>
              <w:tc>
                <w:tcPr>
                  <w:tcW w:w="521" w:type="pct"/>
                  <w:tcBorders>
                    <w:tl2br w:val="nil"/>
                    <w:tr2bl w:val="nil"/>
                  </w:tcBorders>
                  <w:vAlign w:val="center"/>
                </w:tcPr>
                <w:p w14:paraId="7F41D15E">
                  <w:pPr>
                    <w:pStyle w:val="32"/>
                    <w:spacing w:line="240" w:lineRule="auto"/>
                    <w:rPr>
                      <w:color w:val="auto"/>
                      <w:sz w:val="21"/>
                      <w:szCs w:val="21"/>
                    </w:rPr>
                  </w:pPr>
                  <w:r>
                    <w:rPr>
                      <w:color w:val="auto"/>
                      <w:sz w:val="21"/>
                      <w:szCs w:val="21"/>
                    </w:rPr>
                    <w:t>2</w:t>
                  </w:r>
                </w:p>
              </w:tc>
              <w:tc>
                <w:tcPr>
                  <w:tcW w:w="838" w:type="pct"/>
                  <w:vMerge w:val="continue"/>
                  <w:tcBorders>
                    <w:tl2br w:val="nil"/>
                    <w:tr2bl w:val="nil"/>
                  </w:tcBorders>
                  <w:vAlign w:val="center"/>
                </w:tcPr>
                <w:p w14:paraId="1B09FB56">
                  <w:pPr>
                    <w:pStyle w:val="32"/>
                    <w:spacing w:line="240" w:lineRule="auto"/>
                    <w:rPr>
                      <w:color w:val="auto"/>
                      <w:sz w:val="21"/>
                      <w:szCs w:val="21"/>
                    </w:rPr>
                  </w:pPr>
                </w:p>
              </w:tc>
            </w:tr>
            <w:tr w14:paraId="491490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19" w:type="pct"/>
                  <w:tcBorders>
                    <w:tl2br w:val="nil"/>
                    <w:tr2bl w:val="nil"/>
                  </w:tcBorders>
                  <w:vAlign w:val="center"/>
                </w:tcPr>
                <w:p w14:paraId="1FE25E3D">
                  <w:pPr>
                    <w:pStyle w:val="37"/>
                    <w:rPr>
                      <w:rFonts w:cs="Times New Roman"/>
                      <w:lang w:val="en-US"/>
                    </w:rPr>
                  </w:pPr>
                  <w:r>
                    <w:rPr>
                      <w:rFonts w:cs="Times New Roman"/>
                    </w:rPr>
                    <w:t>二次粉碎、</w:t>
                  </w:r>
                  <w:r>
                    <w:rPr>
                      <w:rFonts w:cs="Times New Roman"/>
                      <w:color w:val="000000"/>
                      <w:lang w:val="en-US"/>
                    </w:rPr>
                    <w:t>制粒</w:t>
                  </w:r>
                </w:p>
              </w:tc>
              <w:tc>
                <w:tcPr>
                  <w:tcW w:w="546" w:type="pct"/>
                  <w:tcBorders>
                    <w:tl2br w:val="nil"/>
                    <w:tr2bl w:val="nil"/>
                  </w:tcBorders>
                  <w:vAlign w:val="center"/>
                </w:tcPr>
                <w:p w14:paraId="4A4616A9">
                  <w:pPr>
                    <w:pStyle w:val="32"/>
                    <w:spacing w:line="240" w:lineRule="auto"/>
                    <w:rPr>
                      <w:color w:val="auto"/>
                      <w:sz w:val="21"/>
                      <w:szCs w:val="21"/>
                    </w:rPr>
                  </w:pPr>
                  <w:r>
                    <w:rPr>
                      <w:color w:val="auto"/>
                      <w:sz w:val="21"/>
                      <w:szCs w:val="21"/>
                    </w:rPr>
                    <w:t>除尘器不正常工作</w:t>
                  </w:r>
                </w:p>
              </w:tc>
              <w:tc>
                <w:tcPr>
                  <w:tcW w:w="442" w:type="pct"/>
                  <w:tcBorders>
                    <w:tl2br w:val="nil"/>
                    <w:tr2bl w:val="nil"/>
                  </w:tcBorders>
                  <w:vAlign w:val="center"/>
                </w:tcPr>
                <w:p w14:paraId="7DE03CB0">
                  <w:pPr>
                    <w:spacing w:line="240" w:lineRule="auto"/>
                    <w:rPr>
                      <w:rFonts w:cs="Times New Roman"/>
                      <w:sz w:val="21"/>
                      <w:szCs w:val="21"/>
                      <w:lang w:val="en-US"/>
                    </w:rPr>
                  </w:pPr>
                  <w:r>
                    <w:rPr>
                      <w:rFonts w:cs="Times New Roman"/>
                      <w:sz w:val="21"/>
                      <w:szCs w:val="21"/>
                      <w:lang w:val="en-US"/>
                    </w:rPr>
                    <w:t>颗粒物</w:t>
                  </w:r>
                </w:p>
              </w:tc>
              <w:tc>
                <w:tcPr>
                  <w:tcW w:w="809" w:type="pct"/>
                  <w:tcBorders>
                    <w:tl2br w:val="nil"/>
                    <w:tr2bl w:val="nil"/>
                  </w:tcBorders>
                  <w:shd w:val="clear" w:color="auto" w:fill="auto"/>
                  <w:vAlign w:val="center"/>
                </w:tcPr>
                <w:p w14:paraId="1E853057">
                  <w:pPr>
                    <w:widowControl/>
                    <w:textAlignment w:val="center"/>
                    <w:rPr>
                      <w:rFonts w:cs="Times New Roman"/>
                      <w:color w:val="000000"/>
                      <w:sz w:val="21"/>
                      <w:szCs w:val="21"/>
                      <w:lang w:val="en-US"/>
                    </w:rPr>
                  </w:pPr>
                  <w:r>
                    <w:rPr>
                      <w:rFonts w:cs="Times New Roman"/>
                      <w:color w:val="000000"/>
                      <w:sz w:val="21"/>
                      <w:szCs w:val="21"/>
                      <w:lang w:val="en-US"/>
                    </w:rPr>
                    <w:t>2297.576</w:t>
                  </w:r>
                </w:p>
              </w:tc>
              <w:tc>
                <w:tcPr>
                  <w:tcW w:w="663" w:type="pct"/>
                  <w:tcBorders>
                    <w:tl2br w:val="nil"/>
                    <w:tr2bl w:val="nil"/>
                  </w:tcBorders>
                  <w:shd w:val="clear" w:color="auto" w:fill="auto"/>
                  <w:vAlign w:val="center"/>
                </w:tcPr>
                <w:p w14:paraId="769C2B94">
                  <w:pPr>
                    <w:widowControl/>
                    <w:textAlignment w:val="center"/>
                    <w:rPr>
                      <w:rFonts w:cs="Times New Roman"/>
                      <w:color w:val="000000"/>
                      <w:sz w:val="21"/>
                      <w:szCs w:val="21"/>
                      <w:lang w:val="en-US"/>
                    </w:rPr>
                  </w:pPr>
                  <w:r>
                    <w:rPr>
                      <w:rFonts w:cs="Times New Roman"/>
                      <w:color w:val="000000"/>
                      <w:sz w:val="21"/>
                      <w:szCs w:val="21"/>
                      <w:lang w:val="en-US"/>
                    </w:rPr>
                    <w:t>11.488</w:t>
                  </w:r>
                </w:p>
              </w:tc>
              <w:tc>
                <w:tcPr>
                  <w:tcW w:w="658" w:type="pct"/>
                  <w:tcBorders>
                    <w:tl2br w:val="nil"/>
                    <w:tr2bl w:val="nil"/>
                  </w:tcBorders>
                  <w:vAlign w:val="center"/>
                </w:tcPr>
                <w:p w14:paraId="6040D2E3">
                  <w:pPr>
                    <w:pStyle w:val="32"/>
                    <w:spacing w:line="240" w:lineRule="auto"/>
                    <w:rPr>
                      <w:color w:val="auto"/>
                      <w:sz w:val="21"/>
                      <w:szCs w:val="21"/>
                    </w:rPr>
                  </w:pPr>
                  <w:r>
                    <w:rPr>
                      <w:color w:val="auto"/>
                      <w:sz w:val="21"/>
                      <w:szCs w:val="21"/>
                    </w:rPr>
                    <w:t>1</w:t>
                  </w:r>
                </w:p>
              </w:tc>
              <w:tc>
                <w:tcPr>
                  <w:tcW w:w="521" w:type="pct"/>
                  <w:tcBorders>
                    <w:tl2br w:val="nil"/>
                    <w:tr2bl w:val="nil"/>
                  </w:tcBorders>
                  <w:vAlign w:val="center"/>
                </w:tcPr>
                <w:p w14:paraId="31E72DB3">
                  <w:pPr>
                    <w:pStyle w:val="32"/>
                    <w:spacing w:line="240" w:lineRule="auto"/>
                    <w:rPr>
                      <w:color w:val="auto"/>
                      <w:sz w:val="21"/>
                      <w:szCs w:val="21"/>
                    </w:rPr>
                  </w:pPr>
                  <w:r>
                    <w:rPr>
                      <w:color w:val="auto"/>
                      <w:sz w:val="21"/>
                      <w:szCs w:val="21"/>
                    </w:rPr>
                    <w:t>2</w:t>
                  </w:r>
                </w:p>
              </w:tc>
              <w:tc>
                <w:tcPr>
                  <w:tcW w:w="838" w:type="pct"/>
                  <w:vMerge w:val="continue"/>
                  <w:tcBorders>
                    <w:tl2br w:val="nil"/>
                    <w:tr2bl w:val="nil"/>
                  </w:tcBorders>
                  <w:vAlign w:val="center"/>
                </w:tcPr>
                <w:p w14:paraId="0CD100B3">
                  <w:pPr>
                    <w:pStyle w:val="32"/>
                    <w:spacing w:line="240" w:lineRule="auto"/>
                    <w:rPr>
                      <w:color w:val="auto"/>
                      <w:sz w:val="21"/>
                      <w:szCs w:val="21"/>
                    </w:rPr>
                  </w:pPr>
                </w:p>
              </w:tc>
            </w:tr>
            <w:tr w14:paraId="23E96F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19" w:type="pct"/>
                  <w:tcBorders>
                    <w:tl2br w:val="nil"/>
                    <w:tr2bl w:val="nil"/>
                  </w:tcBorders>
                  <w:vAlign w:val="center"/>
                </w:tcPr>
                <w:p w14:paraId="34EE83B9">
                  <w:pPr>
                    <w:pStyle w:val="37"/>
                    <w:rPr>
                      <w:rFonts w:cs="Times New Roman"/>
                      <w:color w:val="000000"/>
                      <w:lang w:val="en-US"/>
                    </w:rPr>
                  </w:pPr>
                  <w:r>
                    <w:rPr>
                      <w:rFonts w:cs="Times New Roman"/>
                    </w:rPr>
                    <w:t>压块</w:t>
                  </w:r>
                </w:p>
              </w:tc>
              <w:tc>
                <w:tcPr>
                  <w:tcW w:w="546" w:type="pct"/>
                  <w:tcBorders>
                    <w:tl2br w:val="nil"/>
                    <w:tr2bl w:val="nil"/>
                  </w:tcBorders>
                  <w:vAlign w:val="center"/>
                </w:tcPr>
                <w:p w14:paraId="3D402AF2">
                  <w:pPr>
                    <w:pStyle w:val="32"/>
                    <w:spacing w:line="240" w:lineRule="auto"/>
                    <w:rPr>
                      <w:color w:val="auto"/>
                      <w:sz w:val="21"/>
                      <w:szCs w:val="21"/>
                    </w:rPr>
                  </w:pPr>
                  <w:r>
                    <w:rPr>
                      <w:color w:val="auto"/>
                      <w:sz w:val="21"/>
                      <w:szCs w:val="21"/>
                    </w:rPr>
                    <w:t>除尘器不正常工作</w:t>
                  </w:r>
                </w:p>
              </w:tc>
              <w:tc>
                <w:tcPr>
                  <w:tcW w:w="442" w:type="pct"/>
                  <w:tcBorders>
                    <w:tl2br w:val="nil"/>
                    <w:tr2bl w:val="nil"/>
                  </w:tcBorders>
                  <w:vAlign w:val="center"/>
                </w:tcPr>
                <w:p w14:paraId="61BC5E7A">
                  <w:pPr>
                    <w:spacing w:line="240" w:lineRule="auto"/>
                    <w:rPr>
                      <w:rFonts w:cs="Times New Roman"/>
                      <w:sz w:val="21"/>
                      <w:szCs w:val="21"/>
                      <w:lang w:val="en-US"/>
                    </w:rPr>
                  </w:pPr>
                  <w:r>
                    <w:rPr>
                      <w:rFonts w:cs="Times New Roman"/>
                      <w:sz w:val="21"/>
                      <w:szCs w:val="21"/>
                      <w:lang w:val="en-US"/>
                    </w:rPr>
                    <w:t>颗粒物</w:t>
                  </w:r>
                </w:p>
              </w:tc>
              <w:tc>
                <w:tcPr>
                  <w:tcW w:w="809" w:type="pct"/>
                  <w:tcBorders>
                    <w:tl2br w:val="nil"/>
                    <w:tr2bl w:val="nil"/>
                  </w:tcBorders>
                  <w:shd w:val="clear" w:color="auto" w:fill="auto"/>
                  <w:vAlign w:val="center"/>
                </w:tcPr>
                <w:p w14:paraId="128162F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135.152 </w:t>
                  </w:r>
                </w:p>
              </w:tc>
              <w:tc>
                <w:tcPr>
                  <w:tcW w:w="663" w:type="pct"/>
                  <w:tcBorders>
                    <w:tl2br w:val="nil"/>
                    <w:tr2bl w:val="nil"/>
                  </w:tcBorders>
                  <w:shd w:val="clear" w:color="auto" w:fill="auto"/>
                  <w:vAlign w:val="center"/>
                </w:tcPr>
                <w:p w14:paraId="08BF304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0.676 </w:t>
                  </w:r>
                </w:p>
              </w:tc>
              <w:tc>
                <w:tcPr>
                  <w:tcW w:w="658" w:type="pct"/>
                  <w:tcBorders>
                    <w:tl2br w:val="nil"/>
                    <w:tr2bl w:val="nil"/>
                  </w:tcBorders>
                  <w:vAlign w:val="center"/>
                </w:tcPr>
                <w:p w14:paraId="29AB8EED">
                  <w:pPr>
                    <w:pStyle w:val="32"/>
                    <w:spacing w:line="240" w:lineRule="auto"/>
                    <w:rPr>
                      <w:color w:val="auto"/>
                      <w:sz w:val="21"/>
                      <w:szCs w:val="21"/>
                    </w:rPr>
                  </w:pPr>
                  <w:r>
                    <w:rPr>
                      <w:color w:val="auto"/>
                      <w:sz w:val="21"/>
                      <w:szCs w:val="21"/>
                    </w:rPr>
                    <w:t>1</w:t>
                  </w:r>
                </w:p>
              </w:tc>
              <w:tc>
                <w:tcPr>
                  <w:tcW w:w="521" w:type="pct"/>
                  <w:tcBorders>
                    <w:tl2br w:val="nil"/>
                    <w:tr2bl w:val="nil"/>
                  </w:tcBorders>
                  <w:vAlign w:val="center"/>
                </w:tcPr>
                <w:p w14:paraId="3596D4FE">
                  <w:pPr>
                    <w:pStyle w:val="32"/>
                    <w:spacing w:line="240" w:lineRule="auto"/>
                    <w:rPr>
                      <w:color w:val="auto"/>
                      <w:sz w:val="21"/>
                      <w:szCs w:val="21"/>
                    </w:rPr>
                  </w:pPr>
                  <w:r>
                    <w:rPr>
                      <w:color w:val="auto"/>
                      <w:sz w:val="21"/>
                      <w:szCs w:val="21"/>
                    </w:rPr>
                    <w:t>2</w:t>
                  </w:r>
                </w:p>
              </w:tc>
              <w:tc>
                <w:tcPr>
                  <w:tcW w:w="838" w:type="pct"/>
                  <w:vMerge w:val="continue"/>
                  <w:tcBorders>
                    <w:tl2br w:val="nil"/>
                    <w:tr2bl w:val="nil"/>
                  </w:tcBorders>
                  <w:vAlign w:val="center"/>
                </w:tcPr>
                <w:p w14:paraId="7675E545">
                  <w:pPr>
                    <w:pStyle w:val="32"/>
                    <w:spacing w:line="240" w:lineRule="auto"/>
                    <w:rPr>
                      <w:color w:val="auto"/>
                      <w:sz w:val="21"/>
                      <w:szCs w:val="21"/>
                    </w:rPr>
                  </w:pPr>
                </w:p>
              </w:tc>
            </w:tr>
          </w:tbl>
          <w:p w14:paraId="4D661B8B">
            <w:pPr>
              <w:spacing w:line="500" w:lineRule="exact"/>
              <w:ind w:firstLine="480" w:firstLineChars="200"/>
              <w:jc w:val="left"/>
              <w:rPr>
                <w:rFonts w:cs="Times New Roman"/>
                <w:lang w:val="en-US"/>
              </w:rPr>
            </w:pPr>
            <w:r>
              <w:rPr>
                <w:rFonts w:cs="Times New Roman"/>
                <w:lang w:val="en-US"/>
              </w:rPr>
              <w:t>因此，建设单位应加强抑尘装置的管理维护，定期检修，确保环保装置正常运行，在环保装置停止运行或出现故障时，相应工序应立即停止生产，待环保设备正常运行后方可恢复生产。</w:t>
            </w:r>
          </w:p>
          <w:p w14:paraId="013173DB">
            <w:pPr>
              <w:autoSpaceDE/>
              <w:autoSpaceDN/>
              <w:spacing w:line="500" w:lineRule="exact"/>
              <w:ind w:firstLine="480" w:firstLineChars="200"/>
              <w:jc w:val="left"/>
            </w:pPr>
            <w:r>
              <w:t>1.7</w:t>
            </w:r>
            <w:r>
              <w:rPr>
                <w:rFonts w:hint="eastAsia"/>
                <w:lang w:eastAsia="zh-CN"/>
              </w:rPr>
              <w:t>项目扩建</w:t>
            </w:r>
            <w:r>
              <w:t>前后污染物排放“三本账”</w:t>
            </w:r>
          </w:p>
          <w:p w14:paraId="2AD68072">
            <w:pPr>
              <w:autoSpaceDE/>
              <w:autoSpaceDN/>
              <w:spacing w:line="500" w:lineRule="exact"/>
              <w:rPr>
                <w:rFonts w:cs="Times New Roman"/>
                <w:b/>
                <w:bCs/>
                <w:sz w:val="21"/>
                <w:szCs w:val="21"/>
              </w:rPr>
            </w:pPr>
            <w:r>
              <w:rPr>
                <w:rFonts w:cs="Times New Roman"/>
                <w:b/>
                <w:bCs/>
                <w:sz w:val="21"/>
                <w:szCs w:val="21"/>
              </w:rPr>
              <w:t>表</w:t>
            </w:r>
            <w:r>
              <w:rPr>
                <w:rFonts w:cs="Times New Roman"/>
                <w:b/>
                <w:bCs/>
                <w:sz w:val="21"/>
                <w:szCs w:val="21"/>
                <w:lang w:val="en-US"/>
              </w:rPr>
              <w:t>4-</w:t>
            </w:r>
            <w:r>
              <w:rPr>
                <w:rFonts w:hint="eastAsia" w:cs="Times New Roman"/>
                <w:b/>
                <w:bCs/>
                <w:sz w:val="21"/>
                <w:szCs w:val="21"/>
                <w:lang w:val="en-US" w:eastAsia="zh-CN"/>
              </w:rPr>
              <w:t>10</w:t>
            </w:r>
            <w:r>
              <w:rPr>
                <w:rFonts w:cs="Times New Roman"/>
                <w:b/>
                <w:bCs/>
                <w:sz w:val="21"/>
                <w:szCs w:val="21"/>
                <w:lang w:val="en-US"/>
              </w:rPr>
              <w:t xml:space="preserve">  </w:t>
            </w:r>
            <w:r>
              <w:rPr>
                <w:rFonts w:cs="Times New Roman"/>
                <w:b/>
                <w:bCs/>
                <w:sz w:val="21"/>
                <w:szCs w:val="21"/>
              </w:rPr>
              <w:t>非正常工况排放参数表</w:t>
            </w:r>
          </w:p>
          <w:tbl>
            <w:tblPr>
              <w:tblStyle w:val="41"/>
              <w:tblW w:w="0" w:type="auto"/>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7"/>
              <w:gridCol w:w="780"/>
              <w:gridCol w:w="1050"/>
              <w:gridCol w:w="855"/>
              <w:gridCol w:w="1020"/>
              <w:gridCol w:w="915"/>
              <w:gridCol w:w="1020"/>
              <w:gridCol w:w="1063"/>
              <w:gridCol w:w="936"/>
            </w:tblGrid>
            <w:tr w14:paraId="602ED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77" w:type="dxa"/>
                  <w:vAlign w:val="center"/>
                </w:tcPr>
                <w:p w14:paraId="5CF30254">
                  <w:pPr>
                    <w:spacing w:line="240" w:lineRule="auto"/>
                    <w:jc w:val="center"/>
                    <w:rPr>
                      <w:rFonts w:hint="default" w:ascii="Times New Roman" w:hAnsi="Times New Roman" w:cs="Times New Roman"/>
                      <w:b w:val="0"/>
                      <w:sz w:val="21"/>
                      <w:szCs w:val="21"/>
                    </w:rPr>
                  </w:pPr>
                  <w:r>
                    <w:rPr>
                      <w:rFonts w:hint="default" w:ascii="Times New Roman" w:hAnsi="Times New Roman" w:cs="Times New Roman"/>
                      <w:b w:val="0"/>
                      <w:spacing w:val="0"/>
                      <w:sz w:val="21"/>
                      <w:szCs w:val="21"/>
                    </w:rPr>
                    <w:t>项目</w:t>
                  </w:r>
                </w:p>
              </w:tc>
              <w:tc>
                <w:tcPr>
                  <w:tcW w:w="780" w:type="dxa"/>
                  <w:vAlign w:val="center"/>
                </w:tcPr>
                <w:p w14:paraId="0814A94D">
                  <w:pPr>
                    <w:spacing w:line="240" w:lineRule="auto"/>
                    <w:jc w:val="center"/>
                    <w:rPr>
                      <w:rFonts w:hint="default" w:ascii="Times New Roman" w:hAnsi="Times New Roman" w:cs="Times New Roman"/>
                      <w:b w:val="0"/>
                      <w:sz w:val="21"/>
                      <w:szCs w:val="21"/>
                    </w:rPr>
                  </w:pPr>
                  <w:r>
                    <w:rPr>
                      <w:rFonts w:hint="default" w:ascii="Times New Roman" w:hAnsi="Times New Roman" w:cs="Times New Roman"/>
                      <w:b w:val="0"/>
                      <w:spacing w:val="0"/>
                      <w:sz w:val="21"/>
                      <w:szCs w:val="21"/>
                    </w:rPr>
                    <w:t>污染物名称</w:t>
                  </w:r>
                </w:p>
              </w:tc>
              <w:tc>
                <w:tcPr>
                  <w:tcW w:w="1050" w:type="dxa"/>
                  <w:vAlign w:val="center"/>
                </w:tcPr>
                <w:p w14:paraId="1C435FEA">
                  <w:pPr>
                    <w:spacing w:line="240" w:lineRule="auto"/>
                    <w:jc w:val="center"/>
                    <w:rPr>
                      <w:rFonts w:hint="default" w:ascii="Times New Roman" w:hAnsi="Times New Roman" w:cs="Times New Roman"/>
                      <w:b w:val="0"/>
                      <w:sz w:val="21"/>
                      <w:szCs w:val="21"/>
                    </w:rPr>
                  </w:pPr>
                  <w:r>
                    <w:rPr>
                      <w:rFonts w:hint="default" w:ascii="Times New Roman" w:hAnsi="Times New Roman" w:cs="Times New Roman"/>
                      <w:b w:val="0"/>
                      <w:spacing w:val="0"/>
                      <w:sz w:val="21"/>
                      <w:szCs w:val="21"/>
                    </w:rPr>
                    <w:t>现有工程</w:t>
                  </w:r>
                </w:p>
                <w:p w14:paraId="1349A5ED">
                  <w:pPr>
                    <w:spacing w:line="240" w:lineRule="auto"/>
                    <w:jc w:val="center"/>
                    <w:rPr>
                      <w:rFonts w:hint="default" w:ascii="Times New Roman" w:hAnsi="Times New Roman" w:cs="Times New Roman"/>
                      <w:b w:val="0"/>
                      <w:sz w:val="21"/>
                      <w:szCs w:val="21"/>
                    </w:rPr>
                  </w:pPr>
                  <w:r>
                    <w:rPr>
                      <w:rFonts w:hint="default" w:ascii="Times New Roman" w:hAnsi="Times New Roman" w:cs="Times New Roman"/>
                      <w:b w:val="0"/>
                      <w:spacing w:val="0"/>
                      <w:sz w:val="21"/>
                      <w:szCs w:val="21"/>
                    </w:rPr>
                    <w:t>排放量（固体废物产生量）</w:t>
                  </w:r>
                </w:p>
              </w:tc>
              <w:tc>
                <w:tcPr>
                  <w:tcW w:w="855" w:type="dxa"/>
                  <w:vAlign w:val="center"/>
                </w:tcPr>
                <w:p w14:paraId="1B2CE6CD">
                  <w:pPr>
                    <w:spacing w:line="240" w:lineRule="auto"/>
                    <w:jc w:val="center"/>
                    <w:rPr>
                      <w:rFonts w:hint="default" w:ascii="Times New Roman" w:hAnsi="Times New Roman" w:cs="Times New Roman"/>
                      <w:b w:val="0"/>
                      <w:sz w:val="21"/>
                      <w:szCs w:val="21"/>
                    </w:rPr>
                  </w:pPr>
                  <w:r>
                    <w:rPr>
                      <w:rFonts w:hint="default" w:ascii="Times New Roman" w:hAnsi="Times New Roman" w:cs="Times New Roman"/>
                      <w:b w:val="0"/>
                      <w:spacing w:val="0"/>
                      <w:sz w:val="21"/>
                      <w:szCs w:val="21"/>
                    </w:rPr>
                    <w:t>现有工程</w:t>
                  </w:r>
                </w:p>
                <w:p w14:paraId="638AD7F5">
                  <w:pPr>
                    <w:spacing w:line="240" w:lineRule="auto"/>
                    <w:jc w:val="center"/>
                    <w:rPr>
                      <w:rFonts w:hint="default" w:ascii="Times New Roman" w:hAnsi="Times New Roman" w:cs="Times New Roman"/>
                      <w:b w:val="0"/>
                      <w:sz w:val="21"/>
                      <w:szCs w:val="21"/>
                    </w:rPr>
                  </w:pPr>
                  <w:r>
                    <w:rPr>
                      <w:rFonts w:hint="default" w:ascii="Times New Roman" w:hAnsi="Times New Roman" w:cs="Times New Roman"/>
                      <w:b w:val="0"/>
                      <w:spacing w:val="0"/>
                      <w:sz w:val="21"/>
                      <w:szCs w:val="21"/>
                    </w:rPr>
                    <w:t>许可排放量</w:t>
                  </w:r>
                </w:p>
              </w:tc>
              <w:tc>
                <w:tcPr>
                  <w:tcW w:w="1020" w:type="dxa"/>
                  <w:vAlign w:val="center"/>
                </w:tcPr>
                <w:p w14:paraId="740CFF78">
                  <w:pPr>
                    <w:spacing w:line="240" w:lineRule="auto"/>
                    <w:jc w:val="center"/>
                    <w:rPr>
                      <w:rFonts w:hint="default" w:ascii="Times New Roman" w:hAnsi="Times New Roman" w:cs="Times New Roman"/>
                      <w:b w:val="0"/>
                      <w:sz w:val="21"/>
                      <w:szCs w:val="21"/>
                    </w:rPr>
                  </w:pPr>
                  <w:r>
                    <w:rPr>
                      <w:rFonts w:hint="default" w:ascii="Times New Roman" w:hAnsi="Times New Roman" w:cs="Times New Roman"/>
                      <w:b w:val="0"/>
                      <w:spacing w:val="0"/>
                      <w:sz w:val="21"/>
                      <w:szCs w:val="21"/>
                    </w:rPr>
                    <w:t>在建工程</w:t>
                  </w:r>
                </w:p>
                <w:p w14:paraId="54966D83">
                  <w:pPr>
                    <w:spacing w:line="240" w:lineRule="auto"/>
                    <w:jc w:val="center"/>
                    <w:rPr>
                      <w:rFonts w:hint="default" w:ascii="Times New Roman" w:hAnsi="Times New Roman" w:cs="Times New Roman"/>
                      <w:b w:val="0"/>
                      <w:sz w:val="21"/>
                      <w:szCs w:val="21"/>
                    </w:rPr>
                  </w:pPr>
                  <w:r>
                    <w:rPr>
                      <w:rFonts w:hint="default" w:ascii="Times New Roman" w:hAnsi="Times New Roman" w:cs="Times New Roman"/>
                      <w:b w:val="0"/>
                      <w:spacing w:val="0"/>
                      <w:sz w:val="21"/>
                      <w:szCs w:val="21"/>
                    </w:rPr>
                    <w:t>排放量（固体废物产生量）</w:t>
                  </w:r>
                </w:p>
              </w:tc>
              <w:tc>
                <w:tcPr>
                  <w:tcW w:w="915" w:type="dxa"/>
                  <w:vAlign w:val="center"/>
                </w:tcPr>
                <w:p w14:paraId="27510D9C">
                  <w:pPr>
                    <w:spacing w:line="240" w:lineRule="auto"/>
                    <w:jc w:val="center"/>
                    <w:rPr>
                      <w:rFonts w:hint="default" w:ascii="Times New Roman" w:hAnsi="Times New Roman" w:cs="Times New Roman"/>
                      <w:b w:val="0"/>
                      <w:sz w:val="21"/>
                      <w:szCs w:val="21"/>
                    </w:rPr>
                  </w:pPr>
                  <w:r>
                    <w:rPr>
                      <w:rFonts w:hint="default" w:ascii="Times New Roman" w:hAnsi="Times New Roman" w:cs="Times New Roman"/>
                      <w:b w:val="0"/>
                      <w:spacing w:val="0"/>
                      <w:sz w:val="21"/>
                      <w:szCs w:val="21"/>
                    </w:rPr>
                    <w:t>本项目排放量（固体废物产生量）</w:t>
                  </w:r>
                </w:p>
              </w:tc>
              <w:tc>
                <w:tcPr>
                  <w:tcW w:w="1020" w:type="dxa"/>
                  <w:vAlign w:val="center"/>
                </w:tcPr>
                <w:p w14:paraId="2FC9F0E4">
                  <w:pPr>
                    <w:spacing w:line="240" w:lineRule="auto"/>
                    <w:jc w:val="center"/>
                    <w:rPr>
                      <w:rFonts w:hint="default" w:ascii="Times New Roman" w:hAnsi="Times New Roman" w:cs="Times New Roman"/>
                      <w:b w:val="0"/>
                      <w:sz w:val="21"/>
                      <w:szCs w:val="21"/>
                    </w:rPr>
                  </w:pPr>
                  <w:r>
                    <w:rPr>
                      <w:rFonts w:hint="default" w:ascii="Times New Roman" w:hAnsi="Times New Roman" w:cs="Times New Roman"/>
                      <w:b w:val="0"/>
                      <w:spacing w:val="0"/>
                      <w:sz w:val="21"/>
                      <w:szCs w:val="21"/>
                    </w:rPr>
                    <w:t>以新带老削减量</w:t>
                  </w:r>
                </w:p>
                <w:p w14:paraId="13F9BBB4">
                  <w:pPr>
                    <w:spacing w:line="240" w:lineRule="auto"/>
                    <w:jc w:val="center"/>
                    <w:rPr>
                      <w:rFonts w:hint="default" w:ascii="Times New Roman" w:hAnsi="Times New Roman" w:cs="Times New Roman"/>
                      <w:b w:val="0"/>
                      <w:sz w:val="21"/>
                      <w:szCs w:val="21"/>
                    </w:rPr>
                  </w:pPr>
                  <w:r>
                    <w:rPr>
                      <w:rFonts w:hint="default" w:ascii="Times New Roman" w:hAnsi="Times New Roman" w:cs="Times New Roman"/>
                      <w:b w:val="0"/>
                      <w:spacing w:val="0"/>
                      <w:sz w:val="21"/>
                      <w:szCs w:val="21"/>
                    </w:rPr>
                    <w:t>（新建项目不填）</w:t>
                  </w:r>
                </w:p>
              </w:tc>
              <w:tc>
                <w:tcPr>
                  <w:tcW w:w="1063" w:type="dxa"/>
                  <w:vAlign w:val="center"/>
                </w:tcPr>
                <w:p w14:paraId="3763F984">
                  <w:pPr>
                    <w:spacing w:line="240" w:lineRule="auto"/>
                    <w:jc w:val="center"/>
                    <w:rPr>
                      <w:rFonts w:hint="default" w:ascii="Times New Roman" w:hAnsi="Times New Roman" w:cs="Times New Roman"/>
                      <w:b w:val="0"/>
                      <w:sz w:val="21"/>
                      <w:szCs w:val="21"/>
                    </w:rPr>
                  </w:pPr>
                  <w:r>
                    <w:rPr>
                      <w:rFonts w:hint="default" w:ascii="Times New Roman" w:hAnsi="Times New Roman" w:cs="Times New Roman"/>
                      <w:b w:val="0"/>
                      <w:spacing w:val="0"/>
                      <w:sz w:val="21"/>
                      <w:szCs w:val="21"/>
                    </w:rPr>
                    <w:t>本项目建成后全厂排放量（固体废物产生量）</w:t>
                  </w:r>
                </w:p>
              </w:tc>
              <w:tc>
                <w:tcPr>
                  <w:tcW w:w="936" w:type="dxa"/>
                  <w:vAlign w:val="center"/>
                </w:tcPr>
                <w:p w14:paraId="00204C17">
                  <w:pPr>
                    <w:spacing w:line="240" w:lineRule="auto"/>
                    <w:jc w:val="center"/>
                    <w:rPr>
                      <w:rFonts w:hint="default" w:ascii="Times New Roman" w:hAnsi="Times New Roman" w:cs="Times New Roman"/>
                      <w:b w:val="0"/>
                      <w:sz w:val="21"/>
                      <w:szCs w:val="21"/>
                    </w:rPr>
                  </w:pPr>
                  <w:r>
                    <w:rPr>
                      <w:rFonts w:hint="default" w:ascii="Times New Roman" w:hAnsi="Times New Roman" w:cs="Times New Roman"/>
                      <w:b w:val="0"/>
                      <w:spacing w:val="0"/>
                      <w:sz w:val="21"/>
                      <w:szCs w:val="21"/>
                    </w:rPr>
                    <w:t>变化量</w:t>
                  </w:r>
                </w:p>
              </w:tc>
            </w:tr>
            <w:tr w14:paraId="448BA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77" w:type="dxa"/>
                  <w:vMerge w:val="restart"/>
                  <w:vAlign w:val="center"/>
                </w:tcPr>
                <w:p w14:paraId="5FFF4C01">
                  <w:pPr>
                    <w:spacing w:line="240" w:lineRule="auto"/>
                    <w:rPr>
                      <w:rFonts w:hint="default" w:ascii="Times New Roman" w:hAnsi="Times New Roman" w:cs="Times New Roman"/>
                      <w:sz w:val="21"/>
                      <w:szCs w:val="21"/>
                    </w:rPr>
                  </w:pPr>
                  <w:r>
                    <w:rPr>
                      <w:rFonts w:hint="default" w:ascii="Times New Roman" w:hAnsi="Times New Roman" w:cs="Times New Roman"/>
                      <w:spacing w:val="0"/>
                      <w:sz w:val="21"/>
                      <w:szCs w:val="21"/>
                    </w:rPr>
                    <w:t>废气</w:t>
                  </w:r>
                </w:p>
              </w:tc>
              <w:tc>
                <w:tcPr>
                  <w:tcW w:w="780" w:type="dxa"/>
                  <w:vAlign w:val="center"/>
                </w:tcPr>
                <w:p w14:paraId="2E6757A2">
                  <w:pPr>
                    <w:spacing w:line="240" w:lineRule="auto"/>
                    <w:rPr>
                      <w:rFonts w:hint="default" w:ascii="Times New Roman" w:hAnsi="Times New Roman" w:cs="Times New Roman"/>
                      <w:sz w:val="21"/>
                      <w:szCs w:val="21"/>
                    </w:rPr>
                  </w:pPr>
                  <w:r>
                    <w:rPr>
                      <w:rFonts w:hint="default" w:ascii="Times New Roman" w:hAnsi="Times New Roman" w:cs="Times New Roman"/>
                      <w:spacing w:val="0"/>
                      <w:sz w:val="21"/>
                      <w:szCs w:val="21"/>
                    </w:rPr>
                    <w:t>颗粒物</w:t>
                  </w:r>
                </w:p>
              </w:tc>
              <w:tc>
                <w:tcPr>
                  <w:tcW w:w="1050" w:type="dxa"/>
                  <w:vAlign w:val="center"/>
                </w:tcPr>
                <w:p w14:paraId="31453263">
                  <w:pPr>
                    <w:spacing w:line="240" w:lineRule="auto"/>
                    <w:rPr>
                      <w:rFonts w:hint="default" w:ascii="Times New Roman" w:hAnsi="Times New Roman" w:cs="Times New Roman"/>
                      <w:sz w:val="21"/>
                      <w:szCs w:val="21"/>
                    </w:rPr>
                  </w:pPr>
                  <w:r>
                    <w:rPr>
                      <w:rFonts w:hint="default" w:ascii="Times New Roman" w:hAnsi="Times New Roman" w:eastAsia="宋体" w:cs="Times New Roman"/>
                      <w:sz w:val="21"/>
                      <w:szCs w:val="21"/>
                      <w:lang w:val="en-US" w:eastAsia="zh-CN"/>
                    </w:rPr>
                    <w:t>43.84</w:t>
                  </w:r>
                  <w:r>
                    <w:rPr>
                      <w:rFonts w:hint="default" w:ascii="Times New Roman" w:hAnsi="Times New Roman" w:eastAsia="宋体" w:cs="Times New Roman"/>
                      <w:sz w:val="21"/>
                      <w:szCs w:val="21"/>
                      <w:lang w:val="en-US"/>
                    </w:rPr>
                    <w:t>t/a</w:t>
                  </w:r>
                </w:p>
              </w:tc>
              <w:tc>
                <w:tcPr>
                  <w:tcW w:w="855" w:type="dxa"/>
                  <w:vAlign w:val="center"/>
                </w:tcPr>
                <w:p w14:paraId="285E5D21">
                  <w:pPr>
                    <w:spacing w:line="240" w:lineRule="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1020" w:type="dxa"/>
                  <w:vAlign w:val="center"/>
                </w:tcPr>
                <w:p w14:paraId="5CEBEF3B">
                  <w:pPr>
                    <w:spacing w:line="240" w:lineRule="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915" w:type="dxa"/>
                  <w:vAlign w:val="center"/>
                </w:tcPr>
                <w:p w14:paraId="01D69D8A">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7.298</w:t>
                  </w:r>
                  <w:r>
                    <w:rPr>
                      <w:rFonts w:hint="default" w:ascii="Times New Roman" w:hAnsi="Times New Roman" w:eastAsia="宋体" w:cs="Times New Roman"/>
                      <w:sz w:val="21"/>
                      <w:szCs w:val="21"/>
                      <w:lang w:val="en-US"/>
                    </w:rPr>
                    <w:t>t/a</w:t>
                  </w:r>
                </w:p>
              </w:tc>
              <w:tc>
                <w:tcPr>
                  <w:tcW w:w="1020" w:type="dxa"/>
                  <w:vAlign w:val="center"/>
                </w:tcPr>
                <w:p w14:paraId="4E36AB1C">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lang w:val="en-US" w:eastAsia="zh-CN"/>
                    </w:rPr>
                    <w:t>43.84</w:t>
                  </w:r>
                  <w:r>
                    <w:rPr>
                      <w:rFonts w:hint="default" w:ascii="Times New Roman" w:hAnsi="Times New Roman" w:eastAsia="宋体" w:cs="Times New Roman"/>
                      <w:sz w:val="21"/>
                      <w:szCs w:val="21"/>
                      <w:lang w:val="en-US"/>
                    </w:rPr>
                    <w:t>t/a</w:t>
                  </w:r>
                </w:p>
              </w:tc>
              <w:tc>
                <w:tcPr>
                  <w:tcW w:w="1063" w:type="dxa"/>
                  <w:vAlign w:val="center"/>
                </w:tcPr>
                <w:p w14:paraId="011AF0BC">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7.298</w:t>
                  </w:r>
                  <w:r>
                    <w:rPr>
                      <w:rFonts w:hint="default" w:ascii="Times New Roman" w:hAnsi="Times New Roman" w:eastAsia="宋体" w:cs="Times New Roman"/>
                      <w:sz w:val="21"/>
                      <w:szCs w:val="21"/>
                      <w:lang w:val="en-US"/>
                    </w:rPr>
                    <w:t>t/a</w:t>
                  </w:r>
                </w:p>
              </w:tc>
              <w:tc>
                <w:tcPr>
                  <w:tcW w:w="936" w:type="dxa"/>
                  <w:vAlign w:val="center"/>
                </w:tcPr>
                <w:p w14:paraId="3558AE84">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-36.542</w:t>
                  </w:r>
                  <w:r>
                    <w:rPr>
                      <w:rFonts w:hint="default" w:ascii="Times New Roman" w:hAnsi="Times New Roman" w:eastAsia="宋体" w:cs="Times New Roman"/>
                      <w:sz w:val="21"/>
                      <w:szCs w:val="21"/>
                      <w:lang w:val="en-US"/>
                    </w:rPr>
                    <w:t>t/a</w:t>
                  </w:r>
                </w:p>
              </w:tc>
            </w:tr>
            <w:tr w14:paraId="4B7811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77" w:type="dxa"/>
                  <w:vMerge w:val="continue"/>
                  <w:tcBorders>
                    <w:top w:val="nil"/>
                  </w:tcBorders>
                  <w:vAlign w:val="center"/>
                </w:tcPr>
                <w:p w14:paraId="24A864CB">
                  <w:pPr>
                    <w:spacing w:line="240" w:lineRule="auto"/>
                    <w:rPr>
                      <w:rFonts w:hint="default" w:cs="Times New Roman"/>
                      <w:sz w:val="21"/>
                      <w:szCs w:val="21"/>
                    </w:rPr>
                  </w:pPr>
                </w:p>
              </w:tc>
              <w:tc>
                <w:tcPr>
                  <w:tcW w:w="780" w:type="dxa"/>
                  <w:vAlign w:val="center"/>
                </w:tcPr>
                <w:p w14:paraId="74BB6BD5">
                  <w:pPr>
                    <w:spacing w:line="240" w:lineRule="auto"/>
                    <w:rPr>
                      <w:rFonts w:hint="default" w:ascii="Times New Roman" w:hAnsi="Times New Roman" w:cs="Times New Roman"/>
                      <w:sz w:val="21"/>
                      <w:szCs w:val="21"/>
                    </w:rPr>
                  </w:pPr>
                  <w:r>
                    <w:rPr>
                      <w:rFonts w:hint="default" w:ascii="Times New Roman" w:hAnsi="Times New Roman" w:cs="Times New Roman"/>
                      <w:spacing w:val="0"/>
                      <w:sz w:val="21"/>
                      <w:szCs w:val="21"/>
                    </w:rPr>
                    <w:t>二氧化</w:t>
                  </w:r>
                </w:p>
                <w:p w14:paraId="1C7FC08A">
                  <w:pPr>
                    <w:spacing w:line="240" w:lineRule="auto"/>
                    <w:rPr>
                      <w:rFonts w:hint="default" w:ascii="Times New Roman" w:hAnsi="Times New Roman" w:cs="Times New Roman"/>
                      <w:sz w:val="21"/>
                      <w:szCs w:val="21"/>
                    </w:rPr>
                  </w:pPr>
                  <w:r>
                    <w:rPr>
                      <w:rFonts w:hint="default" w:ascii="Times New Roman" w:hAnsi="Times New Roman" w:cs="Times New Roman"/>
                      <w:w w:val="100"/>
                      <w:sz w:val="21"/>
                      <w:szCs w:val="21"/>
                    </w:rPr>
                    <w:t>硫</w:t>
                  </w:r>
                </w:p>
              </w:tc>
              <w:tc>
                <w:tcPr>
                  <w:tcW w:w="1050" w:type="dxa"/>
                  <w:vAlign w:val="center"/>
                </w:tcPr>
                <w:p w14:paraId="47043FD1">
                  <w:pPr>
                    <w:spacing w:line="240" w:lineRule="auto"/>
                    <w:rPr>
                      <w:rFonts w:hint="default" w:ascii="Times New Roman" w:hAnsi="Times New Roman" w:cs="Times New Roman"/>
                      <w:sz w:val="21"/>
                      <w:szCs w:val="21"/>
                    </w:rPr>
                  </w:pPr>
                  <w:r>
                    <w:rPr>
                      <w:rFonts w:hint="default" w:ascii="Times New Roman" w:hAnsi="Times New Roman" w:eastAsia="宋体" w:cs="Times New Roman"/>
                      <w:sz w:val="21"/>
                      <w:szCs w:val="21"/>
                      <w:lang w:val="en-US" w:eastAsia="zh-CN"/>
                    </w:rPr>
                    <w:t>0.68</w:t>
                  </w:r>
                  <w:r>
                    <w:rPr>
                      <w:rFonts w:hint="default" w:ascii="Times New Roman" w:hAnsi="Times New Roman" w:eastAsia="宋体" w:cs="Times New Roman"/>
                      <w:sz w:val="21"/>
                      <w:szCs w:val="21"/>
                      <w:lang w:val="en-US"/>
                    </w:rPr>
                    <w:t>t/a</w:t>
                  </w:r>
                </w:p>
              </w:tc>
              <w:tc>
                <w:tcPr>
                  <w:tcW w:w="855" w:type="dxa"/>
                  <w:vAlign w:val="center"/>
                </w:tcPr>
                <w:p w14:paraId="787F2125">
                  <w:pPr>
                    <w:spacing w:line="240" w:lineRule="auto"/>
                    <w:rPr>
                      <w:rFonts w:hint="default" w:ascii="Times New Roman" w:hAnsi="Times New Roman" w:cs="Times New Roman"/>
                      <w:sz w:val="21"/>
                      <w:szCs w:val="21"/>
                    </w:rPr>
                  </w:pPr>
                  <w:r>
                    <w:rPr>
                      <w:rFonts w:hint="default" w:ascii="Times New Roman" w:hAnsi="Times New Roman" w:eastAsia="宋体" w:cs="Times New Roman"/>
                      <w:sz w:val="21"/>
                      <w:szCs w:val="21"/>
                      <w:lang w:val="en-US" w:eastAsia="zh-CN"/>
                    </w:rPr>
                    <w:t>0.68</w:t>
                  </w:r>
                  <w:r>
                    <w:rPr>
                      <w:rFonts w:hint="default" w:ascii="Times New Roman" w:hAnsi="Times New Roman" w:eastAsia="宋体" w:cs="Times New Roman"/>
                      <w:sz w:val="21"/>
                      <w:szCs w:val="21"/>
                      <w:lang w:val="en-US"/>
                    </w:rPr>
                    <w:t>t/a</w:t>
                  </w:r>
                </w:p>
              </w:tc>
              <w:tc>
                <w:tcPr>
                  <w:tcW w:w="1020" w:type="dxa"/>
                  <w:vAlign w:val="center"/>
                </w:tcPr>
                <w:p w14:paraId="1AFBCAD7">
                  <w:pPr>
                    <w:spacing w:line="240" w:lineRule="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915" w:type="dxa"/>
                  <w:vAlign w:val="center"/>
                </w:tcPr>
                <w:p w14:paraId="14E4B52D">
                  <w:pPr>
                    <w:widowControl/>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0.207</w:t>
                  </w:r>
                  <w:r>
                    <w:rPr>
                      <w:rFonts w:hint="default" w:ascii="Times New Roman" w:hAnsi="Times New Roman" w:eastAsia="宋体" w:cs="Times New Roman"/>
                      <w:sz w:val="21"/>
                      <w:szCs w:val="21"/>
                      <w:lang w:val="en-US"/>
                    </w:rPr>
                    <w:t>t/a</w:t>
                  </w:r>
                </w:p>
              </w:tc>
              <w:tc>
                <w:tcPr>
                  <w:tcW w:w="1020" w:type="dxa"/>
                  <w:vAlign w:val="center"/>
                </w:tcPr>
                <w:p w14:paraId="29C8A399">
                  <w:pPr>
                    <w:widowControl/>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lang w:val="en-US" w:eastAsia="zh-CN"/>
                    </w:rPr>
                    <w:t>0.68</w:t>
                  </w:r>
                  <w:r>
                    <w:rPr>
                      <w:rFonts w:hint="default" w:ascii="Times New Roman" w:hAnsi="Times New Roman" w:eastAsia="宋体" w:cs="Times New Roman"/>
                      <w:sz w:val="21"/>
                      <w:szCs w:val="21"/>
                      <w:lang w:val="en-US"/>
                    </w:rPr>
                    <w:t>t/a</w:t>
                  </w:r>
                </w:p>
              </w:tc>
              <w:tc>
                <w:tcPr>
                  <w:tcW w:w="1063" w:type="dxa"/>
                  <w:vAlign w:val="center"/>
                </w:tcPr>
                <w:p w14:paraId="4800A6F5">
                  <w:pPr>
                    <w:widowControl/>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0.207</w:t>
                  </w:r>
                  <w:r>
                    <w:rPr>
                      <w:rFonts w:hint="default" w:ascii="Times New Roman" w:hAnsi="Times New Roman" w:eastAsia="宋体" w:cs="Times New Roman"/>
                      <w:sz w:val="21"/>
                      <w:szCs w:val="21"/>
                      <w:lang w:val="en-US"/>
                    </w:rPr>
                    <w:t>t/a</w:t>
                  </w:r>
                </w:p>
              </w:tc>
              <w:tc>
                <w:tcPr>
                  <w:tcW w:w="936" w:type="dxa"/>
                  <w:vAlign w:val="center"/>
                </w:tcPr>
                <w:p w14:paraId="17B4E078">
                  <w:pPr>
                    <w:widowControl/>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-0.473</w:t>
                  </w:r>
                  <w:r>
                    <w:rPr>
                      <w:rFonts w:hint="default" w:ascii="Times New Roman" w:hAnsi="Times New Roman" w:eastAsia="宋体" w:cs="Times New Roman"/>
                      <w:sz w:val="21"/>
                      <w:szCs w:val="21"/>
                      <w:lang w:val="en-US"/>
                    </w:rPr>
                    <w:t>t/a</w:t>
                  </w:r>
                </w:p>
              </w:tc>
            </w:tr>
            <w:tr w14:paraId="7D8A83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77" w:type="dxa"/>
                  <w:vMerge w:val="continue"/>
                  <w:tcBorders>
                    <w:top w:val="nil"/>
                  </w:tcBorders>
                  <w:vAlign w:val="center"/>
                </w:tcPr>
                <w:p w14:paraId="08351D75">
                  <w:pPr>
                    <w:spacing w:line="240" w:lineRule="auto"/>
                    <w:rPr>
                      <w:rFonts w:hint="default" w:cs="Times New Roman"/>
                      <w:sz w:val="21"/>
                      <w:szCs w:val="21"/>
                    </w:rPr>
                  </w:pPr>
                </w:p>
              </w:tc>
              <w:tc>
                <w:tcPr>
                  <w:tcW w:w="780" w:type="dxa"/>
                  <w:vAlign w:val="center"/>
                </w:tcPr>
                <w:p w14:paraId="7E7E3099">
                  <w:pPr>
                    <w:spacing w:line="240" w:lineRule="auto"/>
                    <w:rPr>
                      <w:rFonts w:hint="default" w:ascii="Times New Roman" w:hAnsi="Times New Roman" w:cs="Times New Roman"/>
                      <w:sz w:val="21"/>
                      <w:szCs w:val="21"/>
                    </w:rPr>
                  </w:pPr>
                  <w:r>
                    <w:rPr>
                      <w:rFonts w:hint="default" w:ascii="Times New Roman" w:hAnsi="Times New Roman" w:cs="Times New Roman"/>
                      <w:spacing w:val="0"/>
                      <w:sz w:val="21"/>
                      <w:szCs w:val="21"/>
                    </w:rPr>
                    <w:t>氮氧化</w:t>
                  </w:r>
                </w:p>
                <w:p w14:paraId="650F9538">
                  <w:pPr>
                    <w:spacing w:line="240" w:lineRule="auto"/>
                    <w:rPr>
                      <w:rFonts w:hint="default" w:ascii="Times New Roman" w:hAnsi="Times New Roman" w:cs="Times New Roman"/>
                      <w:sz w:val="21"/>
                      <w:szCs w:val="21"/>
                    </w:rPr>
                  </w:pPr>
                  <w:r>
                    <w:rPr>
                      <w:rFonts w:hint="default" w:ascii="Times New Roman" w:hAnsi="Times New Roman" w:cs="Times New Roman"/>
                      <w:w w:val="100"/>
                      <w:sz w:val="21"/>
                      <w:szCs w:val="21"/>
                    </w:rPr>
                    <w:t>物</w:t>
                  </w:r>
                </w:p>
              </w:tc>
              <w:tc>
                <w:tcPr>
                  <w:tcW w:w="1050" w:type="dxa"/>
                  <w:vAlign w:val="center"/>
                </w:tcPr>
                <w:p w14:paraId="664AFF7B">
                  <w:pPr>
                    <w:spacing w:line="240" w:lineRule="auto"/>
                    <w:rPr>
                      <w:rFonts w:hint="default" w:ascii="Times New Roman" w:hAnsi="Times New Roman" w:cs="Times New Roman"/>
                      <w:sz w:val="21"/>
                      <w:szCs w:val="21"/>
                    </w:rPr>
                  </w:pPr>
                  <w:r>
                    <w:rPr>
                      <w:rFonts w:hint="default" w:ascii="Times New Roman" w:hAnsi="Times New Roman" w:eastAsia="宋体" w:cs="Times New Roman"/>
                      <w:sz w:val="21"/>
                      <w:szCs w:val="21"/>
                      <w:lang w:val="en-US" w:eastAsia="zh-CN"/>
                    </w:rPr>
                    <w:t>0.816</w:t>
                  </w:r>
                  <w:r>
                    <w:rPr>
                      <w:rFonts w:hint="default" w:ascii="Times New Roman" w:hAnsi="Times New Roman" w:eastAsia="宋体" w:cs="Times New Roman"/>
                      <w:sz w:val="21"/>
                      <w:szCs w:val="21"/>
                      <w:lang w:val="en-US"/>
                    </w:rPr>
                    <w:t>t/a</w:t>
                  </w:r>
                </w:p>
              </w:tc>
              <w:tc>
                <w:tcPr>
                  <w:tcW w:w="855" w:type="dxa"/>
                  <w:vAlign w:val="center"/>
                </w:tcPr>
                <w:p w14:paraId="7C6B05DD">
                  <w:pPr>
                    <w:spacing w:line="240" w:lineRule="auto"/>
                    <w:rPr>
                      <w:rFonts w:hint="default" w:ascii="Times New Roman" w:hAnsi="Times New Roman" w:cs="Times New Roman"/>
                      <w:sz w:val="21"/>
                      <w:szCs w:val="21"/>
                    </w:rPr>
                  </w:pPr>
                  <w:r>
                    <w:rPr>
                      <w:rFonts w:hint="default" w:ascii="Times New Roman" w:hAnsi="Times New Roman" w:eastAsia="宋体" w:cs="Times New Roman"/>
                      <w:sz w:val="21"/>
                      <w:szCs w:val="21"/>
                      <w:lang w:val="en-US" w:eastAsia="zh-CN"/>
                    </w:rPr>
                    <w:t>0.816</w:t>
                  </w:r>
                  <w:r>
                    <w:rPr>
                      <w:rFonts w:hint="default" w:ascii="Times New Roman" w:hAnsi="Times New Roman" w:eastAsia="宋体" w:cs="Times New Roman"/>
                      <w:sz w:val="21"/>
                      <w:szCs w:val="21"/>
                      <w:lang w:val="en-US"/>
                    </w:rPr>
                    <w:t>t/a</w:t>
                  </w:r>
                </w:p>
              </w:tc>
              <w:tc>
                <w:tcPr>
                  <w:tcW w:w="1020" w:type="dxa"/>
                  <w:vAlign w:val="center"/>
                </w:tcPr>
                <w:p w14:paraId="1FDC08F5">
                  <w:pPr>
                    <w:spacing w:line="240" w:lineRule="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915" w:type="dxa"/>
                  <w:vAlign w:val="center"/>
                </w:tcPr>
                <w:p w14:paraId="19604528">
                  <w:pPr>
                    <w:widowControl/>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0.144</w:t>
                  </w:r>
                  <w:r>
                    <w:rPr>
                      <w:rFonts w:hint="default" w:ascii="Times New Roman" w:hAnsi="Times New Roman" w:eastAsia="宋体" w:cs="Times New Roman"/>
                      <w:sz w:val="21"/>
                      <w:szCs w:val="21"/>
                      <w:lang w:val="en-US"/>
                    </w:rPr>
                    <w:t>t/a</w:t>
                  </w:r>
                </w:p>
              </w:tc>
              <w:tc>
                <w:tcPr>
                  <w:tcW w:w="1020" w:type="dxa"/>
                  <w:vAlign w:val="center"/>
                </w:tcPr>
                <w:p w14:paraId="7920C1EE">
                  <w:pPr>
                    <w:widowControl/>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lang w:val="en-US" w:eastAsia="zh-CN"/>
                    </w:rPr>
                    <w:t>0.816</w:t>
                  </w:r>
                  <w:r>
                    <w:rPr>
                      <w:rFonts w:hint="default" w:ascii="Times New Roman" w:hAnsi="Times New Roman" w:eastAsia="宋体" w:cs="Times New Roman"/>
                      <w:sz w:val="21"/>
                      <w:szCs w:val="21"/>
                      <w:lang w:val="en-US"/>
                    </w:rPr>
                    <w:t>t/a</w:t>
                  </w:r>
                </w:p>
              </w:tc>
              <w:tc>
                <w:tcPr>
                  <w:tcW w:w="1063" w:type="dxa"/>
                  <w:vAlign w:val="center"/>
                </w:tcPr>
                <w:p w14:paraId="5C4A4E3B">
                  <w:pPr>
                    <w:widowControl/>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0.144</w:t>
                  </w:r>
                  <w:r>
                    <w:rPr>
                      <w:rFonts w:hint="default" w:ascii="Times New Roman" w:hAnsi="Times New Roman" w:eastAsia="宋体" w:cs="Times New Roman"/>
                      <w:sz w:val="21"/>
                      <w:szCs w:val="21"/>
                      <w:lang w:val="en-US"/>
                    </w:rPr>
                    <w:t>t/a</w:t>
                  </w:r>
                </w:p>
              </w:tc>
              <w:tc>
                <w:tcPr>
                  <w:tcW w:w="936" w:type="dxa"/>
                  <w:vAlign w:val="center"/>
                </w:tcPr>
                <w:p w14:paraId="591FFF6F">
                  <w:pPr>
                    <w:widowControl/>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-0.672</w:t>
                  </w:r>
                  <w:r>
                    <w:rPr>
                      <w:rFonts w:hint="default" w:ascii="Times New Roman" w:hAnsi="Times New Roman" w:eastAsia="宋体" w:cs="Times New Roman"/>
                      <w:sz w:val="21"/>
                      <w:szCs w:val="21"/>
                      <w:lang w:val="en-US"/>
                    </w:rPr>
                    <w:t>t/a</w:t>
                  </w:r>
                </w:p>
              </w:tc>
            </w:tr>
          </w:tbl>
          <w:p w14:paraId="613B923D">
            <w:pPr>
              <w:pStyle w:val="32"/>
              <w:spacing w:line="500" w:lineRule="exact"/>
              <w:ind w:firstLine="480" w:firstLineChars="200"/>
              <w:jc w:val="left"/>
              <w:rPr>
                <w:color w:val="auto"/>
              </w:rPr>
            </w:pPr>
            <w:r>
              <w:rPr>
                <w:rFonts w:hint="eastAsia"/>
                <w:color w:val="auto"/>
                <w:lang w:val="en-US" w:eastAsia="zh-CN"/>
              </w:rPr>
              <w:t>1.8</w:t>
            </w:r>
            <w:r>
              <w:rPr>
                <w:color w:val="auto"/>
              </w:rPr>
              <w:t>污染物排放口基本情况</w:t>
            </w:r>
          </w:p>
          <w:p w14:paraId="456619D5">
            <w:pPr>
              <w:pStyle w:val="32"/>
              <w:spacing w:line="500" w:lineRule="exact"/>
              <w:ind w:firstLine="480" w:firstLineChars="200"/>
              <w:jc w:val="left"/>
              <w:rPr>
                <w:color w:val="auto"/>
              </w:rPr>
            </w:pPr>
            <w:r>
              <w:rPr>
                <w:color w:val="auto"/>
              </w:rPr>
              <w:t>本项目排放口基本情况见下表。</w:t>
            </w:r>
          </w:p>
          <w:p w14:paraId="78F9DAE4">
            <w:pPr>
              <w:autoSpaceDE/>
              <w:autoSpaceDN/>
              <w:spacing w:line="240" w:lineRule="auto"/>
              <w:rPr>
                <w:rFonts w:cs="Times New Roman"/>
                <w:b/>
                <w:bCs/>
                <w:sz w:val="21"/>
                <w:szCs w:val="21"/>
              </w:rPr>
            </w:pPr>
            <w:r>
              <w:rPr>
                <w:rFonts w:cs="Times New Roman"/>
                <w:b/>
                <w:bCs/>
                <w:sz w:val="21"/>
                <w:szCs w:val="21"/>
              </w:rPr>
              <w:t>表</w:t>
            </w:r>
            <w:r>
              <w:rPr>
                <w:rFonts w:cs="Times New Roman"/>
                <w:b/>
                <w:bCs/>
                <w:sz w:val="21"/>
                <w:szCs w:val="21"/>
                <w:lang w:val="en-US"/>
              </w:rPr>
              <w:t>4-</w:t>
            </w:r>
            <w:r>
              <w:rPr>
                <w:rFonts w:hint="eastAsia" w:cs="Times New Roman"/>
                <w:b/>
                <w:bCs/>
                <w:sz w:val="21"/>
                <w:szCs w:val="21"/>
                <w:lang w:val="en-US"/>
              </w:rPr>
              <w:t>1</w:t>
            </w:r>
            <w:r>
              <w:rPr>
                <w:rFonts w:hint="eastAsia" w:cs="Times New Roman"/>
                <w:b/>
                <w:bCs/>
                <w:sz w:val="21"/>
                <w:szCs w:val="21"/>
                <w:lang w:val="en-US" w:eastAsia="zh-CN"/>
              </w:rPr>
              <w:t>1</w:t>
            </w:r>
            <w:r>
              <w:rPr>
                <w:rFonts w:cs="Times New Roman"/>
                <w:b/>
                <w:bCs/>
                <w:sz w:val="21"/>
                <w:szCs w:val="21"/>
                <w:lang w:val="en-US"/>
              </w:rPr>
              <w:t xml:space="preserve">  </w:t>
            </w:r>
            <w:r>
              <w:rPr>
                <w:rFonts w:cs="Times New Roman"/>
                <w:b/>
                <w:bCs/>
                <w:sz w:val="21"/>
                <w:szCs w:val="21"/>
              </w:rPr>
              <w:t>本项目有组织排放口基本情况</w:t>
            </w:r>
          </w:p>
          <w:tbl>
            <w:tblPr>
              <w:tblStyle w:val="22"/>
              <w:tblW w:w="492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4"/>
              <w:gridCol w:w="1536"/>
              <w:gridCol w:w="1434"/>
              <w:gridCol w:w="584"/>
              <w:gridCol w:w="482"/>
              <w:gridCol w:w="426"/>
              <w:gridCol w:w="721"/>
              <w:gridCol w:w="2013"/>
            </w:tblGrid>
            <w:tr w14:paraId="52696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2" w:type="pct"/>
                  <w:vMerge w:val="restart"/>
                  <w:vAlign w:val="center"/>
                </w:tcPr>
                <w:p w14:paraId="244F46DB">
                  <w:pPr>
                    <w:pStyle w:val="32"/>
                    <w:spacing w:line="240" w:lineRule="auto"/>
                    <w:rPr>
                      <w:b/>
                      <w:bCs/>
                      <w:color w:val="auto"/>
                      <w:sz w:val="21"/>
                      <w:szCs w:val="21"/>
                    </w:rPr>
                  </w:pPr>
                  <w:r>
                    <w:rPr>
                      <w:b/>
                      <w:bCs/>
                      <w:color w:val="auto"/>
                      <w:sz w:val="21"/>
                      <w:szCs w:val="21"/>
                    </w:rPr>
                    <w:t>排放源</w:t>
                  </w:r>
                </w:p>
              </w:tc>
              <w:tc>
                <w:tcPr>
                  <w:tcW w:w="1757" w:type="pct"/>
                  <w:gridSpan w:val="2"/>
                  <w:vAlign w:val="center"/>
                </w:tcPr>
                <w:p w14:paraId="105DF3F0">
                  <w:pPr>
                    <w:pStyle w:val="32"/>
                    <w:spacing w:line="240" w:lineRule="auto"/>
                    <w:rPr>
                      <w:b/>
                      <w:bCs/>
                      <w:color w:val="auto"/>
                      <w:sz w:val="21"/>
                      <w:szCs w:val="21"/>
                    </w:rPr>
                  </w:pPr>
                  <w:r>
                    <w:rPr>
                      <w:b/>
                      <w:bCs/>
                      <w:color w:val="auto"/>
                      <w:sz w:val="21"/>
                      <w:szCs w:val="21"/>
                    </w:rPr>
                    <w:t>排气筒底部中心坐标</w:t>
                  </w:r>
                </w:p>
              </w:tc>
              <w:tc>
                <w:tcPr>
                  <w:tcW w:w="345" w:type="pct"/>
                  <w:vMerge w:val="restart"/>
                  <w:vAlign w:val="center"/>
                </w:tcPr>
                <w:p w14:paraId="7F63F063">
                  <w:pPr>
                    <w:pStyle w:val="32"/>
                    <w:spacing w:line="240" w:lineRule="auto"/>
                    <w:rPr>
                      <w:b/>
                      <w:bCs/>
                      <w:color w:val="auto"/>
                      <w:sz w:val="21"/>
                      <w:szCs w:val="21"/>
                    </w:rPr>
                  </w:pPr>
                  <w:r>
                    <w:rPr>
                      <w:b/>
                      <w:bCs/>
                      <w:color w:val="auto"/>
                      <w:sz w:val="21"/>
                      <w:szCs w:val="21"/>
                    </w:rPr>
                    <w:t>排气筒高度/m</w:t>
                  </w:r>
                </w:p>
              </w:tc>
              <w:tc>
                <w:tcPr>
                  <w:tcW w:w="285" w:type="pct"/>
                  <w:vMerge w:val="restart"/>
                  <w:vAlign w:val="center"/>
                </w:tcPr>
                <w:p w14:paraId="3809FAA1">
                  <w:pPr>
                    <w:pStyle w:val="32"/>
                    <w:spacing w:line="240" w:lineRule="auto"/>
                    <w:rPr>
                      <w:b/>
                      <w:bCs/>
                      <w:color w:val="auto"/>
                      <w:sz w:val="21"/>
                      <w:szCs w:val="21"/>
                    </w:rPr>
                  </w:pPr>
                  <w:r>
                    <w:rPr>
                      <w:b/>
                      <w:bCs/>
                      <w:color w:val="auto"/>
                      <w:sz w:val="21"/>
                      <w:szCs w:val="21"/>
                    </w:rPr>
                    <w:t>出口内径/m</w:t>
                  </w:r>
                </w:p>
              </w:tc>
              <w:tc>
                <w:tcPr>
                  <w:tcW w:w="252" w:type="pct"/>
                  <w:vMerge w:val="restart"/>
                  <w:vAlign w:val="center"/>
                </w:tcPr>
                <w:p w14:paraId="71E0C548">
                  <w:pPr>
                    <w:pStyle w:val="32"/>
                    <w:spacing w:line="240" w:lineRule="auto"/>
                    <w:rPr>
                      <w:b/>
                      <w:bCs/>
                      <w:color w:val="auto"/>
                      <w:sz w:val="21"/>
                      <w:szCs w:val="21"/>
                    </w:rPr>
                  </w:pPr>
                  <w:r>
                    <w:rPr>
                      <w:b/>
                      <w:bCs/>
                      <w:color w:val="auto"/>
                      <w:sz w:val="21"/>
                      <w:szCs w:val="21"/>
                    </w:rPr>
                    <w:t>类型</w:t>
                  </w:r>
                </w:p>
              </w:tc>
              <w:tc>
                <w:tcPr>
                  <w:tcW w:w="426" w:type="pct"/>
                  <w:vMerge w:val="restart"/>
                  <w:vAlign w:val="center"/>
                </w:tcPr>
                <w:p w14:paraId="56FD5058">
                  <w:pPr>
                    <w:pStyle w:val="32"/>
                    <w:spacing w:line="240" w:lineRule="auto"/>
                    <w:rPr>
                      <w:b/>
                      <w:bCs/>
                      <w:color w:val="auto"/>
                      <w:sz w:val="21"/>
                      <w:szCs w:val="21"/>
                    </w:rPr>
                  </w:pPr>
                  <w:r>
                    <w:rPr>
                      <w:b/>
                      <w:bCs/>
                      <w:color w:val="auto"/>
                      <w:sz w:val="21"/>
                      <w:szCs w:val="21"/>
                    </w:rPr>
                    <w:t>排放污染物</w:t>
                  </w:r>
                </w:p>
              </w:tc>
              <w:tc>
                <w:tcPr>
                  <w:tcW w:w="1191" w:type="pct"/>
                  <w:vMerge w:val="restart"/>
                  <w:vAlign w:val="center"/>
                </w:tcPr>
                <w:p w14:paraId="4F001D1B">
                  <w:pPr>
                    <w:pStyle w:val="32"/>
                    <w:spacing w:line="240" w:lineRule="auto"/>
                    <w:rPr>
                      <w:b/>
                      <w:bCs/>
                      <w:color w:val="auto"/>
                      <w:sz w:val="21"/>
                      <w:szCs w:val="21"/>
                    </w:rPr>
                  </w:pPr>
                  <w:r>
                    <w:rPr>
                      <w:b/>
                      <w:bCs/>
                      <w:color w:val="auto"/>
                      <w:sz w:val="21"/>
                      <w:szCs w:val="21"/>
                    </w:rPr>
                    <w:t>执行标准</w:t>
                  </w:r>
                </w:p>
              </w:tc>
            </w:tr>
            <w:tr w14:paraId="77CE9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2" w:type="pct"/>
                  <w:vMerge w:val="continue"/>
                  <w:vAlign w:val="center"/>
                </w:tcPr>
                <w:p w14:paraId="3081D697">
                  <w:pPr>
                    <w:pStyle w:val="32"/>
                    <w:spacing w:line="240" w:lineRule="auto"/>
                    <w:rPr>
                      <w:color w:val="auto"/>
                      <w:sz w:val="21"/>
                      <w:szCs w:val="21"/>
                    </w:rPr>
                  </w:pPr>
                </w:p>
              </w:tc>
              <w:tc>
                <w:tcPr>
                  <w:tcW w:w="908" w:type="pct"/>
                  <w:vAlign w:val="center"/>
                </w:tcPr>
                <w:p w14:paraId="00123D92">
                  <w:pPr>
                    <w:pStyle w:val="32"/>
                    <w:spacing w:line="240" w:lineRule="auto"/>
                    <w:rPr>
                      <w:color w:val="auto"/>
                      <w:sz w:val="21"/>
                      <w:szCs w:val="21"/>
                    </w:rPr>
                  </w:pPr>
                  <w:r>
                    <w:rPr>
                      <w:color w:val="auto"/>
                      <w:sz w:val="21"/>
                      <w:szCs w:val="21"/>
                    </w:rPr>
                    <w:t>东经</w:t>
                  </w:r>
                </w:p>
              </w:tc>
              <w:tc>
                <w:tcPr>
                  <w:tcW w:w="848" w:type="pct"/>
                  <w:vAlign w:val="center"/>
                </w:tcPr>
                <w:p w14:paraId="56D0ADEE">
                  <w:pPr>
                    <w:pStyle w:val="32"/>
                    <w:spacing w:line="240" w:lineRule="auto"/>
                    <w:rPr>
                      <w:color w:val="auto"/>
                      <w:sz w:val="21"/>
                      <w:szCs w:val="21"/>
                    </w:rPr>
                  </w:pPr>
                  <w:r>
                    <w:rPr>
                      <w:color w:val="auto"/>
                      <w:sz w:val="21"/>
                      <w:szCs w:val="21"/>
                    </w:rPr>
                    <w:t>北纬</w:t>
                  </w:r>
                </w:p>
              </w:tc>
              <w:tc>
                <w:tcPr>
                  <w:tcW w:w="345" w:type="pct"/>
                  <w:vMerge w:val="continue"/>
                  <w:vAlign w:val="center"/>
                </w:tcPr>
                <w:p w14:paraId="1EAD5D87">
                  <w:pPr>
                    <w:pStyle w:val="32"/>
                    <w:spacing w:line="240" w:lineRule="auto"/>
                    <w:rPr>
                      <w:color w:val="auto"/>
                      <w:sz w:val="21"/>
                      <w:szCs w:val="21"/>
                    </w:rPr>
                  </w:pPr>
                </w:p>
              </w:tc>
              <w:tc>
                <w:tcPr>
                  <w:tcW w:w="285" w:type="pct"/>
                  <w:vMerge w:val="continue"/>
                  <w:vAlign w:val="center"/>
                </w:tcPr>
                <w:p w14:paraId="7BE9D1E4">
                  <w:pPr>
                    <w:pStyle w:val="32"/>
                    <w:spacing w:line="240" w:lineRule="auto"/>
                    <w:rPr>
                      <w:color w:val="auto"/>
                      <w:sz w:val="21"/>
                      <w:szCs w:val="21"/>
                    </w:rPr>
                  </w:pPr>
                </w:p>
              </w:tc>
              <w:tc>
                <w:tcPr>
                  <w:tcW w:w="252" w:type="pct"/>
                  <w:vMerge w:val="continue"/>
                  <w:vAlign w:val="center"/>
                </w:tcPr>
                <w:p w14:paraId="54260D77">
                  <w:pPr>
                    <w:pStyle w:val="32"/>
                    <w:spacing w:line="240" w:lineRule="auto"/>
                    <w:rPr>
                      <w:color w:val="auto"/>
                      <w:sz w:val="21"/>
                      <w:szCs w:val="21"/>
                    </w:rPr>
                  </w:pPr>
                </w:p>
              </w:tc>
              <w:tc>
                <w:tcPr>
                  <w:tcW w:w="426" w:type="pct"/>
                  <w:vMerge w:val="continue"/>
                  <w:vAlign w:val="center"/>
                </w:tcPr>
                <w:p w14:paraId="52DF6EF6">
                  <w:pPr>
                    <w:pStyle w:val="32"/>
                    <w:spacing w:line="240" w:lineRule="auto"/>
                    <w:rPr>
                      <w:color w:val="auto"/>
                      <w:sz w:val="21"/>
                      <w:szCs w:val="21"/>
                    </w:rPr>
                  </w:pPr>
                </w:p>
              </w:tc>
              <w:tc>
                <w:tcPr>
                  <w:tcW w:w="1191" w:type="pct"/>
                  <w:vMerge w:val="continue"/>
                  <w:vAlign w:val="center"/>
                </w:tcPr>
                <w:p w14:paraId="60B0C050">
                  <w:pPr>
                    <w:pStyle w:val="32"/>
                    <w:spacing w:line="240" w:lineRule="auto"/>
                    <w:rPr>
                      <w:color w:val="auto"/>
                      <w:sz w:val="21"/>
                      <w:szCs w:val="21"/>
                    </w:rPr>
                  </w:pPr>
                </w:p>
              </w:tc>
            </w:tr>
            <w:tr w14:paraId="7854D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2" w:type="pct"/>
                  <w:vAlign w:val="center"/>
                </w:tcPr>
                <w:p w14:paraId="4C1B269B">
                  <w:pPr>
                    <w:pStyle w:val="37"/>
                    <w:rPr>
                      <w:rFonts w:cs="Times New Roman"/>
                    </w:rPr>
                  </w:pPr>
                  <w:r>
                    <w:rPr>
                      <w:rFonts w:cs="Times New Roman"/>
                      <w:lang w:val="en-US"/>
                    </w:rPr>
                    <w:t>排气筒（DA001）</w:t>
                  </w:r>
                </w:p>
              </w:tc>
              <w:tc>
                <w:tcPr>
                  <w:tcW w:w="908" w:type="pct"/>
                  <w:vAlign w:val="center"/>
                </w:tcPr>
                <w:p w14:paraId="48A4E957">
                  <w:pPr>
                    <w:tabs>
                      <w:tab w:val="left" w:pos="0"/>
                    </w:tabs>
                    <w:adjustRightInd w:val="0"/>
                    <w:spacing w:line="240" w:lineRule="auto"/>
                    <w:rPr>
                      <w:rFonts w:cs="Times New Roman"/>
                      <w:sz w:val="21"/>
                      <w:szCs w:val="21"/>
                      <w:lang w:val="en-US"/>
                    </w:rPr>
                  </w:pPr>
                  <w:r>
                    <w:rPr>
                      <w:rFonts w:cs="Times New Roman"/>
                      <w:sz w:val="21"/>
                      <w:szCs w:val="21"/>
                      <w:lang w:val="en-US"/>
                    </w:rPr>
                    <w:t>117°59′42.879″</w:t>
                  </w:r>
                </w:p>
              </w:tc>
              <w:tc>
                <w:tcPr>
                  <w:tcW w:w="848" w:type="pct"/>
                  <w:vAlign w:val="center"/>
                </w:tcPr>
                <w:p w14:paraId="7998910F">
                  <w:pPr>
                    <w:tabs>
                      <w:tab w:val="left" w:pos="0"/>
                    </w:tabs>
                    <w:adjustRightInd w:val="0"/>
                    <w:spacing w:line="240" w:lineRule="auto"/>
                    <w:rPr>
                      <w:rFonts w:cs="Times New Roman"/>
                      <w:sz w:val="21"/>
                      <w:szCs w:val="21"/>
                      <w:lang w:val="en-US"/>
                    </w:rPr>
                  </w:pPr>
                  <w:r>
                    <w:rPr>
                      <w:rFonts w:cs="Times New Roman"/>
                      <w:sz w:val="21"/>
                      <w:szCs w:val="21"/>
                      <w:lang w:val="en-US"/>
                    </w:rPr>
                    <w:t>40°36′13.56</w:t>
                  </w:r>
                  <w:r>
                    <w:rPr>
                      <w:rFonts w:hint="eastAsia" w:cs="Times New Roman"/>
                      <w:sz w:val="21"/>
                      <w:szCs w:val="21"/>
                      <w:lang w:val="en-US"/>
                    </w:rPr>
                    <w:t>5</w:t>
                  </w:r>
                  <w:r>
                    <w:rPr>
                      <w:rFonts w:cs="Times New Roman"/>
                      <w:sz w:val="21"/>
                      <w:szCs w:val="21"/>
                      <w:lang w:val="en-US"/>
                    </w:rPr>
                    <w:t>″</w:t>
                  </w:r>
                </w:p>
              </w:tc>
              <w:tc>
                <w:tcPr>
                  <w:tcW w:w="345" w:type="pct"/>
                  <w:vAlign w:val="center"/>
                </w:tcPr>
                <w:p w14:paraId="6D01E036">
                  <w:pPr>
                    <w:pStyle w:val="32"/>
                    <w:spacing w:line="240" w:lineRule="auto"/>
                    <w:rPr>
                      <w:color w:val="auto"/>
                      <w:sz w:val="21"/>
                      <w:szCs w:val="21"/>
                    </w:rPr>
                  </w:pPr>
                  <w:r>
                    <w:rPr>
                      <w:color w:val="auto"/>
                      <w:sz w:val="21"/>
                      <w:szCs w:val="21"/>
                    </w:rPr>
                    <w:t>1</w:t>
                  </w:r>
                  <w:r>
                    <w:rPr>
                      <w:rFonts w:hint="eastAsia"/>
                      <w:color w:val="auto"/>
                      <w:sz w:val="21"/>
                      <w:szCs w:val="21"/>
                    </w:rPr>
                    <w:t>7</w:t>
                  </w:r>
                </w:p>
              </w:tc>
              <w:tc>
                <w:tcPr>
                  <w:tcW w:w="285" w:type="pct"/>
                  <w:vAlign w:val="center"/>
                </w:tcPr>
                <w:p w14:paraId="7C0369E1">
                  <w:pPr>
                    <w:pStyle w:val="32"/>
                    <w:spacing w:line="240" w:lineRule="auto"/>
                    <w:rPr>
                      <w:color w:val="auto"/>
                      <w:sz w:val="21"/>
                      <w:szCs w:val="21"/>
                    </w:rPr>
                  </w:pPr>
                  <w:r>
                    <w:rPr>
                      <w:color w:val="auto"/>
                      <w:sz w:val="21"/>
                      <w:szCs w:val="21"/>
                    </w:rPr>
                    <w:t>0.3</w:t>
                  </w:r>
                </w:p>
              </w:tc>
              <w:tc>
                <w:tcPr>
                  <w:tcW w:w="252" w:type="pct"/>
                  <w:vAlign w:val="center"/>
                </w:tcPr>
                <w:p w14:paraId="2A01DD18">
                  <w:pPr>
                    <w:pStyle w:val="32"/>
                    <w:spacing w:line="240" w:lineRule="auto"/>
                    <w:rPr>
                      <w:color w:val="auto"/>
                      <w:sz w:val="21"/>
                      <w:szCs w:val="21"/>
                    </w:rPr>
                  </w:pPr>
                  <w:r>
                    <w:rPr>
                      <w:color w:val="auto"/>
                      <w:sz w:val="21"/>
                      <w:szCs w:val="21"/>
                    </w:rPr>
                    <w:t>有组织</w:t>
                  </w:r>
                </w:p>
              </w:tc>
              <w:tc>
                <w:tcPr>
                  <w:tcW w:w="426" w:type="pct"/>
                  <w:vAlign w:val="center"/>
                </w:tcPr>
                <w:p w14:paraId="248B9B0A">
                  <w:pPr>
                    <w:pStyle w:val="32"/>
                    <w:spacing w:line="240" w:lineRule="auto"/>
                    <w:rPr>
                      <w:color w:val="auto"/>
                      <w:sz w:val="21"/>
                      <w:szCs w:val="21"/>
                    </w:rPr>
                  </w:pPr>
                  <w:r>
                    <w:rPr>
                      <w:color w:val="auto"/>
                      <w:sz w:val="21"/>
                      <w:szCs w:val="21"/>
                    </w:rPr>
                    <w:t>颗粒物</w:t>
                  </w:r>
                </w:p>
              </w:tc>
              <w:tc>
                <w:tcPr>
                  <w:tcW w:w="1191" w:type="pct"/>
                  <w:vAlign w:val="center"/>
                </w:tcPr>
                <w:p w14:paraId="1AC7A6C0">
                  <w:pPr>
                    <w:pStyle w:val="32"/>
                    <w:spacing w:line="240" w:lineRule="auto"/>
                    <w:rPr>
                      <w:color w:val="auto"/>
                      <w:sz w:val="21"/>
                      <w:szCs w:val="21"/>
                    </w:rPr>
                  </w:pPr>
                  <w:r>
                    <w:rPr>
                      <w:sz w:val="21"/>
                      <w:szCs w:val="21"/>
                    </w:rPr>
                    <w:t>《大气污染物综合排放标准》（GB16297-1996）</w:t>
                  </w:r>
                </w:p>
              </w:tc>
            </w:tr>
            <w:tr w14:paraId="6FE15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42" w:type="pct"/>
                  <w:vMerge w:val="restart"/>
                  <w:vAlign w:val="center"/>
                </w:tcPr>
                <w:p w14:paraId="6AECA564">
                  <w:pPr>
                    <w:pStyle w:val="37"/>
                    <w:rPr>
                      <w:rFonts w:cs="Times New Roman"/>
                    </w:rPr>
                  </w:pPr>
                  <w:r>
                    <w:rPr>
                      <w:rFonts w:cs="Times New Roman"/>
                      <w:lang w:val="en-US"/>
                    </w:rPr>
                    <w:t>排气筒（DA002）</w:t>
                  </w:r>
                </w:p>
              </w:tc>
              <w:tc>
                <w:tcPr>
                  <w:tcW w:w="908" w:type="pct"/>
                  <w:vMerge w:val="restart"/>
                  <w:vAlign w:val="center"/>
                </w:tcPr>
                <w:p w14:paraId="1391D974">
                  <w:pPr>
                    <w:tabs>
                      <w:tab w:val="left" w:pos="0"/>
                    </w:tabs>
                    <w:adjustRightInd w:val="0"/>
                    <w:spacing w:line="240" w:lineRule="auto"/>
                    <w:rPr>
                      <w:rFonts w:cs="Times New Roman"/>
                      <w:sz w:val="21"/>
                      <w:szCs w:val="21"/>
                      <w:lang w:val="en-US"/>
                    </w:rPr>
                  </w:pPr>
                  <w:r>
                    <w:rPr>
                      <w:rFonts w:cs="Times New Roman"/>
                      <w:sz w:val="21"/>
                      <w:szCs w:val="21"/>
                      <w:lang w:val="en-US"/>
                    </w:rPr>
                    <w:t>117°59′42.435″</w:t>
                  </w:r>
                </w:p>
              </w:tc>
              <w:tc>
                <w:tcPr>
                  <w:tcW w:w="848" w:type="pct"/>
                  <w:vMerge w:val="restart"/>
                  <w:vAlign w:val="center"/>
                </w:tcPr>
                <w:p w14:paraId="5D4FEED0">
                  <w:pPr>
                    <w:tabs>
                      <w:tab w:val="left" w:pos="0"/>
                    </w:tabs>
                    <w:adjustRightInd w:val="0"/>
                    <w:spacing w:line="240" w:lineRule="auto"/>
                    <w:rPr>
                      <w:rFonts w:cs="Times New Roman"/>
                      <w:sz w:val="21"/>
                      <w:szCs w:val="21"/>
                      <w:lang w:val="en-US"/>
                    </w:rPr>
                  </w:pPr>
                  <w:r>
                    <w:rPr>
                      <w:rFonts w:cs="Times New Roman"/>
                      <w:sz w:val="21"/>
                      <w:szCs w:val="21"/>
                      <w:lang w:val="en-US"/>
                    </w:rPr>
                    <w:t>40°36′14.839″</w:t>
                  </w:r>
                </w:p>
              </w:tc>
              <w:tc>
                <w:tcPr>
                  <w:tcW w:w="345" w:type="pct"/>
                  <w:vMerge w:val="restart"/>
                  <w:vAlign w:val="center"/>
                </w:tcPr>
                <w:p w14:paraId="5E8979D4">
                  <w:pPr>
                    <w:pStyle w:val="32"/>
                    <w:spacing w:line="240" w:lineRule="auto"/>
                    <w:rPr>
                      <w:rFonts w:hint="eastAsia" w:eastAsia="宋体"/>
                      <w:color w:val="auto"/>
                      <w:sz w:val="21"/>
                      <w:szCs w:val="21"/>
                      <w:lang w:eastAsia="zh-CN"/>
                    </w:rPr>
                  </w:pPr>
                  <w:r>
                    <w:rPr>
                      <w:color w:val="auto"/>
                      <w:sz w:val="21"/>
                      <w:szCs w:val="21"/>
                    </w:rPr>
                    <w:t>1</w:t>
                  </w:r>
                  <w:r>
                    <w:rPr>
                      <w:rFonts w:hint="eastAsia"/>
                      <w:color w:val="auto"/>
                      <w:sz w:val="21"/>
                      <w:szCs w:val="21"/>
                      <w:lang w:val="en-US" w:eastAsia="zh-CN"/>
                    </w:rPr>
                    <w:t>6</w:t>
                  </w:r>
                </w:p>
              </w:tc>
              <w:tc>
                <w:tcPr>
                  <w:tcW w:w="285" w:type="pct"/>
                  <w:vMerge w:val="restart"/>
                  <w:vAlign w:val="center"/>
                </w:tcPr>
                <w:p w14:paraId="5B1392CE">
                  <w:pPr>
                    <w:pStyle w:val="32"/>
                    <w:spacing w:line="240" w:lineRule="auto"/>
                    <w:rPr>
                      <w:color w:val="auto"/>
                      <w:sz w:val="21"/>
                      <w:szCs w:val="21"/>
                    </w:rPr>
                  </w:pPr>
                  <w:r>
                    <w:rPr>
                      <w:color w:val="auto"/>
                      <w:sz w:val="21"/>
                      <w:szCs w:val="21"/>
                    </w:rPr>
                    <w:t>0.</w:t>
                  </w:r>
                  <w:r>
                    <w:rPr>
                      <w:rFonts w:hint="eastAsia"/>
                      <w:color w:val="auto"/>
                      <w:sz w:val="21"/>
                      <w:szCs w:val="21"/>
                    </w:rPr>
                    <w:t>5</w:t>
                  </w:r>
                </w:p>
              </w:tc>
              <w:tc>
                <w:tcPr>
                  <w:tcW w:w="252" w:type="pct"/>
                  <w:vMerge w:val="restart"/>
                  <w:vAlign w:val="center"/>
                </w:tcPr>
                <w:p w14:paraId="18F3CC0B">
                  <w:pPr>
                    <w:pStyle w:val="32"/>
                    <w:spacing w:line="240" w:lineRule="auto"/>
                    <w:rPr>
                      <w:color w:val="auto"/>
                      <w:sz w:val="21"/>
                      <w:szCs w:val="21"/>
                    </w:rPr>
                  </w:pPr>
                  <w:r>
                    <w:rPr>
                      <w:color w:val="auto"/>
                      <w:sz w:val="21"/>
                      <w:szCs w:val="21"/>
                    </w:rPr>
                    <w:t>有组织</w:t>
                  </w:r>
                </w:p>
              </w:tc>
              <w:tc>
                <w:tcPr>
                  <w:tcW w:w="426" w:type="pct"/>
                  <w:vAlign w:val="center"/>
                </w:tcPr>
                <w:p w14:paraId="5BE7885A">
                  <w:pPr>
                    <w:pStyle w:val="37"/>
                    <w:rPr>
                      <w:rFonts w:cs="Times New Roman"/>
                    </w:rPr>
                  </w:pPr>
                  <w:r>
                    <w:rPr>
                      <w:rFonts w:cs="Times New Roman"/>
                      <w:lang w:val="en-US"/>
                    </w:rPr>
                    <w:t>颗粒物</w:t>
                  </w:r>
                </w:p>
              </w:tc>
              <w:tc>
                <w:tcPr>
                  <w:tcW w:w="1191" w:type="pct"/>
                  <w:vMerge w:val="restart"/>
                  <w:vAlign w:val="center"/>
                </w:tcPr>
                <w:p w14:paraId="5C66D40A">
                  <w:pPr>
                    <w:pStyle w:val="32"/>
                    <w:spacing w:line="240" w:lineRule="auto"/>
                    <w:rPr>
                      <w:color w:val="auto"/>
                      <w:sz w:val="21"/>
                      <w:szCs w:val="21"/>
                    </w:rPr>
                  </w:pPr>
                  <w:r>
                    <w:rPr>
                      <w:sz w:val="21"/>
                      <w:szCs w:val="21"/>
                      <w:lang w:val="zh-CN"/>
                    </w:rPr>
                    <w:t>《工业炉窑大气污染物排放标准》</w:t>
                  </w:r>
                  <w:r>
                    <w:rPr>
                      <w:sz w:val="21"/>
                      <w:szCs w:val="21"/>
                    </w:rPr>
                    <w:t>（DB13/1640-2012）及《承德市工业炉窑综合治理实施方案》（承环办</w:t>
                  </w:r>
                  <w:r>
                    <w:rPr>
                      <w:rFonts w:hint="eastAsia"/>
                      <w:sz w:val="21"/>
                      <w:szCs w:val="21"/>
                    </w:rPr>
                    <w:t>〔</w:t>
                  </w:r>
                  <w:r>
                    <w:rPr>
                      <w:sz w:val="21"/>
                      <w:szCs w:val="21"/>
                    </w:rPr>
                    <w:t>2020</w:t>
                  </w:r>
                  <w:r>
                    <w:rPr>
                      <w:rFonts w:hint="eastAsia"/>
                      <w:sz w:val="21"/>
                      <w:szCs w:val="21"/>
                    </w:rPr>
                    <w:t>〕</w:t>
                  </w:r>
                  <w:r>
                    <w:rPr>
                      <w:sz w:val="21"/>
                      <w:szCs w:val="21"/>
                    </w:rPr>
                    <w:t>72号）</w:t>
                  </w:r>
                </w:p>
              </w:tc>
            </w:tr>
            <w:tr w14:paraId="4C920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42" w:type="pct"/>
                  <w:vMerge w:val="continue"/>
                  <w:vAlign w:val="center"/>
                </w:tcPr>
                <w:p w14:paraId="33530210">
                  <w:pPr>
                    <w:pStyle w:val="32"/>
                    <w:spacing w:line="240" w:lineRule="auto"/>
                    <w:rPr>
                      <w:sz w:val="21"/>
                      <w:szCs w:val="21"/>
                    </w:rPr>
                  </w:pPr>
                </w:p>
              </w:tc>
              <w:tc>
                <w:tcPr>
                  <w:tcW w:w="908" w:type="pct"/>
                  <w:vMerge w:val="continue"/>
                  <w:vAlign w:val="center"/>
                </w:tcPr>
                <w:p w14:paraId="1282E679">
                  <w:pPr>
                    <w:pStyle w:val="32"/>
                    <w:spacing w:line="240" w:lineRule="auto"/>
                    <w:rPr>
                      <w:sz w:val="21"/>
                      <w:szCs w:val="21"/>
                    </w:rPr>
                  </w:pPr>
                </w:p>
              </w:tc>
              <w:tc>
                <w:tcPr>
                  <w:tcW w:w="848" w:type="pct"/>
                  <w:vMerge w:val="continue"/>
                  <w:vAlign w:val="center"/>
                </w:tcPr>
                <w:p w14:paraId="42D06E73">
                  <w:pPr>
                    <w:pStyle w:val="32"/>
                    <w:spacing w:line="240" w:lineRule="auto"/>
                    <w:rPr>
                      <w:sz w:val="21"/>
                      <w:szCs w:val="21"/>
                    </w:rPr>
                  </w:pPr>
                </w:p>
              </w:tc>
              <w:tc>
                <w:tcPr>
                  <w:tcW w:w="345" w:type="pct"/>
                  <w:vMerge w:val="continue"/>
                  <w:vAlign w:val="center"/>
                </w:tcPr>
                <w:p w14:paraId="5129F7FC">
                  <w:pPr>
                    <w:pStyle w:val="32"/>
                    <w:spacing w:line="240" w:lineRule="auto"/>
                    <w:rPr>
                      <w:sz w:val="21"/>
                      <w:szCs w:val="21"/>
                    </w:rPr>
                  </w:pPr>
                </w:p>
              </w:tc>
              <w:tc>
                <w:tcPr>
                  <w:tcW w:w="285" w:type="pct"/>
                  <w:vMerge w:val="continue"/>
                  <w:vAlign w:val="center"/>
                </w:tcPr>
                <w:p w14:paraId="521B5FF4">
                  <w:pPr>
                    <w:pStyle w:val="32"/>
                    <w:spacing w:line="240" w:lineRule="auto"/>
                    <w:rPr>
                      <w:sz w:val="21"/>
                      <w:szCs w:val="21"/>
                    </w:rPr>
                  </w:pPr>
                </w:p>
              </w:tc>
              <w:tc>
                <w:tcPr>
                  <w:tcW w:w="252" w:type="pct"/>
                  <w:vMerge w:val="continue"/>
                  <w:vAlign w:val="center"/>
                </w:tcPr>
                <w:p w14:paraId="7F3CF292">
                  <w:pPr>
                    <w:pStyle w:val="32"/>
                    <w:spacing w:line="240" w:lineRule="auto"/>
                    <w:rPr>
                      <w:sz w:val="21"/>
                      <w:szCs w:val="21"/>
                    </w:rPr>
                  </w:pPr>
                </w:p>
              </w:tc>
              <w:tc>
                <w:tcPr>
                  <w:tcW w:w="426" w:type="pct"/>
                  <w:vAlign w:val="center"/>
                </w:tcPr>
                <w:p w14:paraId="6032D08F">
                  <w:pPr>
                    <w:pStyle w:val="37"/>
                    <w:rPr>
                      <w:rFonts w:cs="Times New Roman"/>
                    </w:rPr>
                  </w:pPr>
                  <w:r>
                    <w:rPr>
                      <w:rFonts w:cs="Times New Roman"/>
                      <w:lang w:val="en-US"/>
                    </w:rPr>
                    <w:t>SO</w:t>
                  </w:r>
                  <w:r>
                    <w:rPr>
                      <w:rFonts w:cs="Times New Roman"/>
                      <w:vertAlign w:val="subscript"/>
                      <w:lang w:val="en-US"/>
                    </w:rPr>
                    <w:t>2</w:t>
                  </w:r>
                </w:p>
              </w:tc>
              <w:tc>
                <w:tcPr>
                  <w:tcW w:w="1191" w:type="pct"/>
                  <w:vMerge w:val="continue"/>
                  <w:vAlign w:val="center"/>
                </w:tcPr>
                <w:p w14:paraId="1877F22A">
                  <w:pPr>
                    <w:pStyle w:val="32"/>
                    <w:spacing w:line="240" w:lineRule="auto"/>
                    <w:rPr>
                      <w:color w:val="auto"/>
                      <w:sz w:val="21"/>
                      <w:szCs w:val="21"/>
                    </w:rPr>
                  </w:pPr>
                </w:p>
              </w:tc>
            </w:tr>
            <w:tr w14:paraId="1429E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42" w:type="pct"/>
                  <w:vMerge w:val="continue"/>
                  <w:vAlign w:val="center"/>
                </w:tcPr>
                <w:p w14:paraId="18C4B5FE">
                  <w:pPr>
                    <w:pStyle w:val="32"/>
                    <w:spacing w:line="240" w:lineRule="auto"/>
                    <w:rPr>
                      <w:color w:val="auto"/>
                      <w:sz w:val="21"/>
                      <w:szCs w:val="21"/>
                    </w:rPr>
                  </w:pPr>
                </w:p>
              </w:tc>
              <w:tc>
                <w:tcPr>
                  <w:tcW w:w="908" w:type="pct"/>
                  <w:vMerge w:val="continue"/>
                  <w:vAlign w:val="center"/>
                </w:tcPr>
                <w:p w14:paraId="4D8689EB">
                  <w:pPr>
                    <w:pStyle w:val="32"/>
                    <w:spacing w:line="240" w:lineRule="auto"/>
                    <w:rPr>
                      <w:color w:val="auto"/>
                      <w:sz w:val="21"/>
                      <w:szCs w:val="21"/>
                    </w:rPr>
                  </w:pPr>
                </w:p>
              </w:tc>
              <w:tc>
                <w:tcPr>
                  <w:tcW w:w="848" w:type="pct"/>
                  <w:vMerge w:val="continue"/>
                  <w:vAlign w:val="center"/>
                </w:tcPr>
                <w:p w14:paraId="3D65E280">
                  <w:pPr>
                    <w:pStyle w:val="32"/>
                    <w:spacing w:line="240" w:lineRule="auto"/>
                    <w:rPr>
                      <w:color w:val="auto"/>
                      <w:sz w:val="21"/>
                      <w:szCs w:val="21"/>
                    </w:rPr>
                  </w:pPr>
                </w:p>
              </w:tc>
              <w:tc>
                <w:tcPr>
                  <w:tcW w:w="345" w:type="pct"/>
                  <w:vMerge w:val="continue"/>
                  <w:vAlign w:val="center"/>
                </w:tcPr>
                <w:p w14:paraId="08AF1215">
                  <w:pPr>
                    <w:pStyle w:val="32"/>
                    <w:spacing w:line="240" w:lineRule="auto"/>
                    <w:rPr>
                      <w:color w:val="auto"/>
                      <w:sz w:val="21"/>
                      <w:szCs w:val="21"/>
                    </w:rPr>
                  </w:pPr>
                </w:p>
              </w:tc>
              <w:tc>
                <w:tcPr>
                  <w:tcW w:w="285" w:type="pct"/>
                  <w:vMerge w:val="continue"/>
                  <w:vAlign w:val="center"/>
                </w:tcPr>
                <w:p w14:paraId="3F557157">
                  <w:pPr>
                    <w:pStyle w:val="32"/>
                    <w:spacing w:line="240" w:lineRule="auto"/>
                    <w:rPr>
                      <w:color w:val="auto"/>
                      <w:sz w:val="21"/>
                      <w:szCs w:val="21"/>
                    </w:rPr>
                  </w:pPr>
                </w:p>
              </w:tc>
              <w:tc>
                <w:tcPr>
                  <w:tcW w:w="252" w:type="pct"/>
                  <w:vMerge w:val="continue"/>
                  <w:vAlign w:val="center"/>
                </w:tcPr>
                <w:p w14:paraId="4BE9FBE8">
                  <w:pPr>
                    <w:pStyle w:val="32"/>
                    <w:spacing w:line="240" w:lineRule="auto"/>
                    <w:rPr>
                      <w:color w:val="auto"/>
                      <w:sz w:val="21"/>
                      <w:szCs w:val="21"/>
                    </w:rPr>
                  </w:pPr>
                </w:p>
              </w:tc>
              <w:tc>
                <w:tcPr>
                  <w:tcW w:w="426" w:type="pct"/>
                  <w:vAlign w:val="center"/>
                </w:tcPr>
                <w:p w14:paraId="6A71E34C">
                  <w:pPr>
                    <w:pStyle w:val="37"/>
                    <w:rPr>
                      <w:rFonts w:cs="Times New Roman"/>
                    </w:rPr>
                  </w:pPr>
                  <w:r>
                    <w:rPr>
                      <w:rFonts w:cs="Times New Roman"/>
                      <w:lang w:val="en-US"/>
                    </w:rPr>
                    <w:t>NOx</w:t>
                  </w:r>
                </w:p>
              </w:tc>
              <w:tc>
                <w:tcPr>
                  <w:tcW w:w="1191" w:type="pct"/>
                  <w:vMerge w:val="continue"/>
                  <w:vAlign w:val="center"/>
                </w:tcPr>
                <w:p w14:paraId="2E29C9A8">
                  <w:pPr>
                    <w:pStyle w:val="32"/>
                    <w:spacing w:line="240" w:lineRule="auto"/>
                    <w:rPr>
                      <w:color w:val="auto"/>
                      <w:sz w:val="21"/>
                      <w:szCs w:val="21"/>
                    </w:rPr>
                  </w:pPr>
                </w:p>
              </w:tc>
            </w:tr>
            <w:tr w14:paraId="6D979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8" w:hRule="atLeast"/>
                <w:jc w:val="center"/>
              </w:trPr>
              <w:tc>
                <w:tcPr>
                  <w:tcW w:w="742" w:type="pct"/>
                  <w:vMerge w:val="continue"/>
                  <w:vAlign w:val="center"/>
                </w:tcPr>
                <w:p w14:paraId="3C7CA83F">
                  <w:pPr>
                    <w:pStyle w:val="32"/>
                    <w:spacing w:line="240" w:lineRule="auto"/>
                    <w:rPr>
                      <w:color w:val="auto"/>
                      <w:sz w:val="21"/>
                      <w:szCs w:val="21"/>
                    </w:rPr>
                  </w:pPr>
                </w:p>
              </w:tc>
              <w:tc>
                <w:tcPr>
                  <w:tcW w:w="908" w:type="pct"/>
                  <w:vMerge w:val="continue"/>
                  <w:vAlign w:val="center"/>
                </w:tcPr>
                <w:p w14:paraId="743EE1A4">
                  <w:pPr>
                    <w:pStyle w:val="32"/>
                    <w:spacing w:line="240" w:lineRule="auto"/>
                    <w:rPr>
                      <w:color w:val="auto"/>
                      <w:sz w:val="21"/>
                      <w:szCs w:val="21"/>
                    </w:rPr>
                  </w:pPr>
                </w:p>
              </w:tc>
              <w:tc>
                <w:tcPr>
                  <w:tcW w:w="848" w:type="pct"/>
                  <w:vMerge w:val="continue"/>
                  <w:vAlign w:val="center"/>
                </w:tcPr>
                <w:p w14:paraId="6E7393E8">
                  <w:pPr>
                    <w:pStyle w:val="32"/>
                    <w:spacing w:line="240" w:lineRule="auto"/>
                    <w:rPr>
                      <w:color w:val="auto"/>
                      <w:sz w:val="21"/>
                      <w:szCs w:val="21"/>
                    </w:rPr>
                  </w:pPr>
                </w:p>
              </w:tc>
              <w:tc>
                <w:tcPr>
                  <w:tcW w:w="345" w:type="pct"/>
                  <w:vMerge w:val="continue"/>
                  <w:vAlign w:val="center"/>
                </w:tcPr>
                <w:p w14:paraId="36A64A7A">
                  <w:pPr>
                    <w:pStyle w:val="32"/>
                    <w:spacing w:line="240" w:lineRule="auto"/>
                    <w:rPr>
                      <w:color w:val="auto"/>
                      <w:sz w:val="21"/>
                      <w:szCs w:val="21"/>
                    </w:rPr>
                  </w:pPr>
                </w:p>
              </w:tc>
              <w:tc>
                <w:tcPr>
                  <w:tcW w:w="285" w:type="pct"/>
                  <w:vMerge w:val="continue"/>
                  <w:vAlign w:val="center"/>
                </w:tcPr>
                <w:p w14:paraId="20BCDE45">
                  <w:pPr>
                    <w:pStyle w:val="32"/>
                    <w:spacing w:line="240" w:lineRule="auto"/>
                    <w:rPr>
                      <w:color w:val="auto"/>
                      <w:sz w:val="21"/>
                      <w:szCs w:val="21"/>
                    </w:rPr>
                  </w:pPr>
                </w:p>
              </w:tc>
              <w:tc>
                <w:tcPr>
                  <w:tcW w:w="252" w:type="pct"/>
                  <w:vMerge w:val="continue"/>
                  <w:vAlign w:val="center"/>
                </w:tcPr>
                <w:p w14:paraId="4514AD8B">
                  <w:pPr>
                    <w:pStyle w:val="32"/>
                    <w:spacing w:line="240" w:lineRule="auto"/>
                    <w:rPr>
                      <w:color w:val="auto"/>
                      <w:sz w:val="21"/>
                      <w:szCs w:val="21"/>
                    </w:rPr>
                  </w:pPr>
                </w:p>
              </w:tc>
              <w:tc>
                <w:tcPr>
                  <w:tcW w:w="426" w:type="pct"/>
                  <w:vAlign w:val="center"/>
                </w:tcPr>
                <w:p w14:paraId="5B7DB362">
                  <w:pPr>
                    <w:pStyle w:val="37"/>
                    <w:rPr>
                      <w:rFonts w:hint="eastAsia" w:eastAsia="宋体" w:cs="Times New Roman"/>
                      <w:lang w:val="en-US" w:eastAsia="zh-CN"/>
                    </w:rPr>
                  </w:pPr>
                  <w:r>
                    <w:rPr>
                      <w:rFonts w:hint="eastAsia" w:cs="Times New Roman"/>
                      <w:lang w:val="en-US" w:eastAsia="zh-CN"/>
                    </w:rPr>
                    <w:t>烟气黑度</w:t>
                  </w:r>
                </w:p>
              </w:tc>
              <w:tc>
                <w:tcPr>
                  <w:tcW w:w="1191" w:type="pct"/>
                  <w:vMerge w:val="continue"/>
                  <w:vAlign w:val="center"/>
                </w:tcPr>
                <w:p w14:paraId="2FC91958">
                  <w:pPr>
                    <w:pStyle w:val="32"/>
                    <w:spacing w:line="240" w:lineRule="auto"/>
                    <w:rPr>
                      <w:color w:val="auto"/>
                      <w:sz w:val="21"/>
                      <w:szCs w:val="21"/>
                    </w:rPr>
                  </w:pPr>
                </w:p>
              </w:tc>
            </w:tr>
          </w:tbl>
          <w:p w14:paraId="63EB28AA">
            <w:pPr>
              <w:autoSpaceDE/>
              <w:autoSpaceDN/>
              <w:spacing w:line="240" w:lineRule="auto"/>
              <w:rPr>
                <w:rFonts w:cs="Times New Roman"/>
                <w:b/>
                <w:bCs/>
                <w:sz w:val="21"/>
                <w:szCs w:val="21"/>
              </w:rPr>
            </w:pPr>
            <w:r>
              <w:rPr>
                <w:rFonts w:cs="Times New Roman"/>
                <w:b/>
                <w:bCs/>
                <w:sz w:val="21"/>
                <w:szCs w:val="21"/>
              </w:rPr>
              <w:t>表</w:t>
            </w:r>
            <w:r>
              <w:rPr>
                <w:rFonts w:cs="Times New Roman"/>
                <w:b/>
                <w:bCs/>
                <w:sz w:val="21"/>
                <w:szCs w:val="21"/>
                <w:lang w:val="en-US"/>
              </w:rPr>
              <w:t>4-</w:t>
            </w:r>
            <w:r>
              <w:rPr>
                <w:rFonts w:hint="eastAsia" w:cs="Times New Roman"/>
                <w:b/>
                <w:bCs/>
                <w:sz w:val="21"/>
                <w:szCs w:val="21"/>
                <w:lang w:val="en-US"/>
              </w:rPr>
              <w:t>1</w:t>
            </w:r>
            <w:r>
              <w:rPr>
                <w:rFonts w:hint="eastAsia" w:cs="Times New Roman"/>
                <w:b/>
                <w:bCs/>
                <w:sz w:val="21"/>
                <w:szCs w:val="21"/>
                <w:lang w:val="en-US" w:eastAsia="zh-CN"/>
              </w:rPr>
              <w:t>2</w:t>
            </w:r>
            <w:r>
              <w:rPr>
                <w:rFonts w:cs="Times New Roman"/>
                <w:b/>
                <w:bCs/>
                <w:sz w:val="21"/>
                <w:szCs w:val="21"/>
                <w:lang w:val="en-US"/>
              </w:rPr>
              <w:t xml:space="preserve">  </w:t>
            </w:r>
            <w:r>
              <w:rPr>
                <w:rFonts w:cs="Times New Roman"/>
                <w:b/>
                <w:bCs/>
                <w:sz w:val="21"/>
                <w:szCs w:val="21"/>
              </w:rPr>
              <w:t>本项目无组织排放口基本情况</w:t>
            </w:r>
          </w:p>
          <w:tbl>
            <w:tblPr>
              <w:tblStyle w:val="22"/>
              <w:tblW w:w="49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1536"/>
              <w:gridCol w:w="1432"/>
              <w:gridCol w:w="508"/>
              <w:gridCol w:w="570"/>
              <w:gridCol w:w="767"/>
              <w:gridCol w:w="721"/>
              <w:gridCol w:w="1945"/>
            </w:tblGrid>
            <w:tr w14:paraId="051D1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4" w:hRule="atLeast"/>
                <w:jc w:val="center"/>
              </w:trPr>
              <w:tc>
                <w:tcPr>
                  <w:tcW w:w="609" w:type="pct"/>
                  <w:vMerge w:val="restart"/>
                  <w:vAlign w:val="center"/>
                </w:tcPr>
                <w:p w14:paraId="4F83E663">
                  <w:pPr>
                    <w:pStyle w:val="32"/>
                    <w:spacing w:line="240" w:lineRule="auto"/>
                    <w:rPr>
                      <w:b/>
                      <w:bCs/>
                      <w:color w:val="auto"/>
                      <w:sz w:val="21"/>
                      <w:szCs w:val="21"/>
                    </w:rPr>
                  </w:pPr>
                  <w:r>
                    <w:rPr>
                      <w:b/>
                      <w:bCs/>
                      <w:color w:val="auto"/>
                      <w:sz w:val="21"/>
                      <w:szCs w:val="21"/>
                    </w:rPr>
                    <w:t>排放源</w:t>
                  </w:r>
                </w:p>
              </w:tc>
              <w:tc>
                <w:tcPr>
                  <w:tcW w:w="1741" w:type="pct"/>
                  <w:gridSpan w:val="2"/>
                  <w:vAlign w:val="center"/>
                </w:tcPr>
                <w:p w14:paraId="122A3BA2">
                  <w:pPr>
                    <w:pStyle w:val="32"/>
                    <w:spacing w:line="240" w:lineRule="auto"/>
                    <w:rPr>
                      <w:b/>
                      <w:bCs/>
                      <w:color w:val="auto"/>
                      <w:sz w:val="21"/>
                      <w:szCs w:val="21"/>
                    </w:rPr>
                  </w:pPr>
                  <w:r>
                    <w:rPr>
                      <w:b/>
                      <w:bCs/>
                      <w:color w:val="auto"/>
                      <w:sz w:val="21"/>
                      <w:szCs w:val="21"/>
                    </w:rPr>
                    <w:t>面源中心点坐标</w:t>
                  </w:r>
                </w:p>
              </w:tc>
              <w:tc>
                <w:tcPr>
                  <w:tcW w:w="298" w:type="pct"/>
                  <w:vMerge w:val="restart"/>
                  <w:vAlign w:val="center"/>
                </w:tcPr>
                <w:p w14:paraId="793E7D41">
                  <w:pPr>
                    <w:pStyle w:val="32"/>
                    <w:spacing w:line="240" w:lineRule="auto"/>
                    <w:rPr>
                      <w:b/>
                      <w:bCs/>
                      <w:color w:val="auto"/>
                      <w:sz w:val="21"/>
                      <w:szCs w:val="21"/>
                    </w:rPr>
                  </w:pPr>
                  <w:r>
                    <w:rPr>
                      <w:b/>
                      <w:bCs/>
                      <w:color w:val="auto"/>
                      <w:sz w:val="21"/>
                      <w:szCs w:val="21"/>
                    </w:rPr>
                    <w:t>面源长度/m</w:t>
                  </w:r>
                </w:p>
              </w:tc>
              <w:tc>
                <w:tcPr>
                  <w:tcW w:w="334" w:type="pct"/>
                  <w:vMerge w:val="restart"/>
                  <w:vAlign w:val="center"/>
                </w:tcPr>
                <w:p w14:paraId="6D582AC9">
                  <w:pPr>
                    <w:pStyle w:val="32"/>
                    <w:spacing w:line="240" w:lineRule="auto"/>
                    <w:rPr>
                      <w:b/>
                      <w:bCs/>
                      <w:color w:val="auto"/>
                      <w:sz w:val="21"/>
                      <w:szCs w:val="21"/>
                    </w:rPr>
                  </w:pPr>
                  <w:r>
                    <w:rPr>
                      <w:b/>
                      <w:bCs/>
                      <w:color w:val="auto"/>
                      <w:sz w:val="21"/>
                      <w:szCs w:val="21"/>
                    </w:rPr>
                    <w:t>面源宽度/m</w:t>
                  </w:r>
                </w:p>
              </w:tc>
              <w:tc>
                <w:tcPr>
                  <w:tcW w:w="450" w:type="pct"/>
                  <w:vMerge w:val="restart"/>
                  <w:vAlign w:val="center"/>
                </w:tcPr>
                <w:p w14:paraId="6A6E4ABE">
                  <w:pPr>
                    <w:pStyle w:val="32"/>
                    <w:spacing w:line="240" w:lineRule="auto"/>
                    <w:rPr>
                      <w:b/>
                      <w:bCs/>
                      <w:color w:val="auto"/>
                      <w:sz w:val="21"/>
                      <w:szCs w:val="21"/>
                    </w:rPr>
                  </w:pPr>
                  <w:r>
                    <w:rPr>
                      <w:b/>
                      <w:bCs/>
                      <w:color w:val="auto"/>
                      <w:sz w:val="21"/>
                      <w:szCs w:val="21"/>
                    </w:rPr>
                    <w:t>类型</w:t>
                  </w:r>
                </w:p>
              </w:tc>
              <w:tc>
                <w:tcPr>
                  <w:tcW w:w="423" w:type="pct"/>
                  <w:vMerge w:val="restart"/>
                  <w:vAlign w:val="center"/>
                </w:tcPr>
                <w:p w14:paraId="24364041">
                  <w:pPr>
                    <w:pStyle w:val="32"/>
                    <w:spacing w:line="240" w:lineRule="auto"/>
                    <w:rPr>
                      <w:b/>
                      <w:bCs/>
                      <w:color w:val="auto"/>
                      <w:sz w:val="21"/>
                      <w:szCs w:val="21"/>
                    </w:rPr>
                  </w:pPr>
                  <w:r>
                    <w:rPr>
                      <w:b/>
                      <w:bCs/>
                      <w:color w:val="auto"/>
                      <w:sz w:val="21"/>
                      <w:szCs w:val="21"/>
                    </w:rPr>
                    <w:t>排放污染物</w:t>
                  </w:r>
                </w:p>
              </w:tc>
              <w:tc>
                <w:tcPr>
                  <w:tcW w:w="1140" w:type="pct"/>
                  <w:vMerge w:val="restart"/>
                  <w:vAlign w:val="center"/>
                </w:tcPr>
                <w:p w14:paraId="504BC04C">
                  <w:pPr>
                    <w:pStyle w:val="32"/>
                    <w:spacing w:line="240" w:lineRule="auto"/>
                    <w:rPr>
                      <w:b/>
                      <w:bCs/>
                      <w:color w:val="auto"/>
                      <w:sz w:val="21"/>
                      <w:szCs w:val="21"/>
                    </w:rPr>
                  </w:pPr>
                  <w:r>
                    <w:rPr>
                      <w:b/>
                      <w:bCs/>
                      <w:color w:val="auto"/>
                      <w:sz w:val="21"/>
                      <w:szCs w:val="21"/>
                    </w:rPr>
                    <w:t>执行标准</w:t>
                  </w:r>
                </w:p>
              </w:tc>
            </w:tr>
            <w:tr w14:paraId="3F6DC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609" w:type="pct"/>
                  <w:vMerge w:val="continue"/>
                  <w:vAlign w:val="center"/>
                </w:tcPr>
                <w:p w14:paraId="47FF8ABD">
                  <w:pPr>
                    <w:pStyle w:val="32"/>
                    <w:spacing w:line="240" w:lineRule="auto"/>
                    <w:rPr>
                      <w:color w:val="auto"/>
                      <w:sz w:val="21"/>
                      <w:szCs w:val="21"/>
                    </w:rPr>
                  </w:pPr>
                </w:p>
              </w:tc>
              <w:tc>
                <w:tcPr>
                  <w:tcW w:w="901" w:type="pct"/>
                  <w:vAlign w:val="center"/>
                </w:tcPr>
                <w:p w14:paraId="317A4236">
                  <w:pPr>
                    <w:pStyle w:val="32"/>
                    <w:spacing w:line="240" w:lineRule="auto"/>
                    <w:rPr>
                      <w:color w:val="auto"/>
                      <w:sz w:val="21"/>
                      <w:szCs w:val="21"/>
                    </w:rPr>
                  </w:pPr>
                  <w:r>
                    <w:rPr>
                      <w:color w:val="auto"/>
                      <w:sz w:val="21"/>
                      <w:szCs w:val="21"/>
                    </w:rPr>
                    <w:t>东经</w:t>
                  </w:r>
                </w:p>
              </w:tc>
              <w:tc>
                <w:tcPr>
                  <w:tcW w:w="840" w:type="pct"/>
                  <w:vAlign w:val="center"/>
                </w:tcPr>
                <w:p w14:paraId="3A4AEB62">
                  <w:pPr>
                    <w:pStyle w:val="32"/>
                    <w:spacing w:line="240" w:lineRule="auto"/>
                    <w:rPr>
                      <w:color w:val="auto"/>
                      <w:sz w:val="21"/>
                      <w:szCs w:val="21"/>
                    </w:rPr>
                  </w:pPr>
                  <w:r>
                    <w:rPr>
                      <w:color w:val="auto"/>
                      <w:sz w:val="21"/>
                      <w:szCs w:val="21"/>
                    </w:rPr>
                    <w:t>北纬</w:t>
                  </w:r>
                </w:p>
              </w:tc>
              <w:tc>
                <w:tcPr>
                  <w:tcW w:w="298" w:type="pct"/>
                  <w:vMerge w:val="continue"/>
                  <w:vAlign w:val="center"/>
                </w:tcPr>
                <w:p w14:paraId="6734D94E">
                  <w:pPr>
                    <w:pStyle w:val="32"/>
                    <w:spacing w:line="240" w:lineRule="auto"/>
                    <w:rPr>
                      <w:color w:val="auto"/>
                      <w:sz w:val="21"/>
                      <w:szCs w:val="21"/>
                    </w:rPr>
                  </w:pPr>
                </w:p>
              </w:tc>
              <w:tc>
                <w:tcPr>
                  <w:tcW w:w="334" w:type="pct"/>
                  <w:vMerge w:val="continue"/>
                  <w:vAlign w:val="center"/>
                </w:tcPr>
                <w:p w14:paraId="718162D8">
                  <w:pPr>
                    <w:pStyle w:val="32"/>
                    <w:spacing w:line="240" w:lineRule="auto"/>
                    <w:rPr>
                      <w:color w:val="auto"/>
                      <w:sz w:val="21"/>
                      <w:szCs w:val="21"/>
                    </w:rPr>
                  </w:pPr>
                </w:p>
              </w:tc>
              <w:tc>
                <w:tcPr>
                  <w:tcW w:w="450" w:type="pct"/>
                  <w:vMerge w:val="continue"/>
                  <w:vAlign w:val="center"/>
                </w:tcPr>
                <w:p w14:paraId="0BB9ECB0">
                  <w:pPr>
                    <w:pStyle w:val="32"/>
                    <w:spacing w:line="240" w:lineRule="auto"/>
                    <w:rPr>
                      <w:color w:val="auto"/>
                      <w:sz w:val="21"/>
                      <w:szCs w:val="21"/>
                    </w:rPr>
                  </w:pPr>
                </w:p>
              </w:tc>
              <w:tc>
                <w:tcPr>
                  <w:tcW w:w="423" w:type="pct"/>
                  <w:vMerge w:val="continue"/>
                  <w:vAlign w:val="center"/>
                </w:tcPr>
                <w:p w14:paraId="76B9C4EC">
                  <w:pPr>
                    <w:pStyle w:val="32"/>
                    <w:spacing w:line="240" w:lineRule="auto"/>
                    <w:rPr>
                      <w:color w:val="auto"/>
                      <w:sz w:val="21"/>
                      <w:szCs w:val="21"/>
                    </w:rPr>
                  </w:pPr>
                </w:p>
              </w:tc>
              <w:tc>
                <w:tcPr>
                  <w:tcW w:w="1140" w:type="pct"/>
                  <w:vMerge w:val="continue"/>
                  <w:vAlign w:val="center"/>
                </w:tcPr>
                <w:p w14:paraId="4FC47949">
                  <w:pPr>
                    <w:pStyle w:val="32"/>
                    <w:spacing w:line="240" w:lineRule="auto"/>
                    <w:rPr>
                      <w:color w:val="auto"/>
                      <w:sz w:val="21"/>
                      <w:szCs w:val="21"/>
                    </w:rPr>
                  </w:pPr>
                </w:p>
              </w:tc>
            </w:tr>
            <w:tr w14:paraId="431BC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09" w:type="pct"/>
                  <w:vAlign w:val="center"/>
                </w:tcPr>
                <w:p w14:paraId="7080FC06">
                  <w:pPr>
                    <w:autoSpaceDE/>
                    <w:autoSpaceDN/>
                    <w:adjustRightInd w:val="0"/>
                    <w:snapToGrid w:val="0"/>
                    <w:spacing w:line="240" w:lineRule="auto"/>
                    <w:rPr>
                      <w:rFonts w:cs="Times New Roman"/>
                      <w:sz w:val="21"/>
                      <w:szCs w:val="21"/>
                    </w:rPr>
                  </w:pPr>
                  <w:r>
                    <w:rPr>
                      <w:rFonts w:hint="eastAsia" w:cs="Times New Roman"/>
                      <w:kern w:val="2"/>
                      <w:sz w:val="21"/>
                      <w:szCs w:val="21"/>
                      <w:lang w:val="en-US"/>
                    </w:rPr>
                    <w:t>厂房</w:t>
                  </w:r>
                </w:p>
              </w:tc>
              <w:tc>
                <w:tcPr>
                  <w:tcW w:w="901" w:type="pct"/>
                  <w:vAlign w:val="center"/>
                </w:tcPr>
                <w:p w14:paraId="1F51565C">
                  <w:pPr>
                    <w:tabs>
                      <w:tab w:val="left" w:pos="0"/>
                    </w:tabs>
                    <w:adjustRightInd w:val="0"/>
                    <w:snapToGrid w:val="0"/>
                    <w:spacing w:line="240" w:lineRule="auto"/>
                    <w:rPr>
                      <w:rFonts w:cs="Times New Roman"/>
                      <w:sz w:val="21"/>
                      <w:szCs w:val="21"/>
                      <w:lang w:val="en-US"/>
                    </w:rPr>
                  </w:pPr>
                  <w:r>
                    <w:rPr>
                      <w:rFonts w:cs="Times New Roman"/>
                      <w:sz w:val="21"/>
                      <w:szCs w:val="21"/>
                      <w:lang w:val="en-US"/>
                    </w:rPr>
                    <w:t>117°59′44.053″</w:t>
                  </w:r>
                </w:p>
              </w:tc>
              <w:tc>
                <w:tcPr>
                  <w:tcW w:w="840" w:type="pct"/>
                  <w:vAlign w:val="center"/>
                </w:tcPr>
                <w:p w14:paraId="0E6ADBB8">
                  <w:pPr>
                    <w:tabs>
                      <w:tab w:val="left" w:pos="0"/>
                    </w:tabs>
                    <w:adjustRightInd w:val="0"/>
                    <w:snapToGrid w:val="0"/>
                    <w:spacing w:line="240" w:lineRule="auto"/>
                    <w:rPr>
                      <w:rFonts w:cs="Times New Roman"/>
                      <w:sz w:val="21"/>
                      <w:szCs w:val="21"/>
                      <w:lang w:val="en-US"/>
                    </w:rPr>
                  </w:pPr>
                  <w:r>
                    <w:rPr>
                      <w:rFonts w:cs="Times New Roman"/>
                      <w:sz w:val="21"/>
                      <w:szCs w:val="21"/>
                      <w:lang w:val="en-US"/>
                    </w:rPr>
                    <w:t>40°36′14.622″</w:t>
                  </w:r>
                </w:p>
              </w:tc>
              <w:tc>
                <w:tcPr>
                  <w:tcW w:w="298" w:type="pct"/>
                  <w:vAlign w:val="center"/>
                </w:tcPr>
                <w:p w14:paraId="347BE295">
                  <w:pPr>
                    <w:tabs>
                      <w:tab w:val="left" w:pos="0"/>
                    </w:tabs>
                    <w:adjustRightInd w:val="0"/>
                    <w:snapToGrid w:val="0"/>
                    <w:spacing w:line="240" w:lineRule="auto"/>
                    <w:rPr>
                      <w:rFonts w:cs="Times New Roman"/>
                      <w:sz w:val="21"/>
                      <w:szCs w:val="21"/>
                      <w:lang w:val="en-US"/>
                    </w:rPr>
                  </w:pPr>
                  <w:r>
                    <w:rPr>
                      <w:rFonts w:hint="eastAsia" w:cs="Times New Roman"/>
                      <w:sz w:val="21"/>
                      <w:szCs w:val="21"/>
                      <w:lang w:val="en-US"/>
                    </w:rPr>
                    <w:t>153</w:t>
                  </w:r>
                </w:p>
              </w:tc>
              <w:tc>
                <w:tcPr>
                  <w:tcW w:w="334" w:type="pct"/>
                  <w:vAlign w:val="center"/>
                </w:tcPr>
                <w:p w14:paraId="0FB04593">
                  <w:pPr>
                    <w:tabs>
                      <w:tab w:val="left" w:pos="0"/>
                    </w:tabs>
                    <w:adjustRightInd w:val="0"/>
                    <w:snapToGrid w:val="0"/>
                    <w:spacing w:line="240" w:lineRule="auto"/>
                    <w:rPr>
                      <w:rFonts w:cs="Times New Roman"/>
                      <w:sz w:val="21"/>
                      <w:szCs w:val="21"/>
                      <w:lang w:val="en-US"/>
                    </w:rPr>
                  </w:pPr>
                  <w:r>
                    <w:rPr>
                      <w:rFonts w:hint="eastAsia" w:cs="Times New Roman"/>
                      <w:sz w:val="21"/>
                      <w:szCs w:val="21"/>
                      <w:lang w:val="en-US"/>
                    </w:rPr>
                    <w:t>87</w:t>
                  </w:r>
                </w:p>
              </w:tc>
              <w:tc>
                <w:tcPr>
                  <w:tcW w:w="450" w:type="pct"/>
                  <w:vAlign w:val="center"/>
                </w:tcPr>
                <w:p w14:paraId="7869CAE7">
                  <w:pPr>
                    <w:pStyle w:val="32"/>
                    <w:spacing w:line="240" w:lineRule="auto"/>
                    <w:rPr>
                      <w:color w:val="auto"/>
                      <w:sz w:val="21"/>
                      <w:szCs w:val="21"/>
                    </w:rPr>
                  </w:pPr>
                  <w:r>
                    <w:rPr>
                      <w:color w:val="auto"/>
                      <w:sz w:val="21"/>
                      <w:szCs w:val="21"/>
                    </w:rPr>
                    <w:t>无组织</w:t>
                  </w:r>
                </w:p>
              </w:tc>
              <w:tc>
                <w:tcPr>
                  <w:tcW w:w="423" w:type="pct"/>
                  <w:vAlign w:val="center"/>
                </w:tcPr>
                <w:p w14:paraId="0D99EA18">
                  <w:pPr>
                    <w:pStyle w:val="32"/>
                    <w:spacing w:line="240" w:lineRule="auto"/>
                    <w:rPr>
                      <w:color w:val="auto"/>
                      <w:sz w:val="21"/>
                      <w:szCs w:val="21"/>
                    </w:rPr>
                  </w:pPr>
                  <w:r>
                    <w:rPr>
                      <w:color w:val="auto"/>
                      <w:sz w:val="21"/>
                      <w:szCs w:val="21"/>
                    </w:rPr>
                    <w:t>颗粒物</w:t>
                  </w:r>
                </w:p>
              </w:tc>
              <w:tc>
                <w:tcPr>
                  <w:tcW w:w="1140" w:type="pct"/>
                  <w:vAlign w:val="center"/>
                </w:tcPr>
                <w:p w14:paraId="64B65D07">
                  <w:pPr>
                    <w:pStyle w:val="32"/>
                    <w:spacing w:line="240" w:lineRule="auto"/>
                    <w:rPr>
                      <w:color w:val="auto"/>
                      <w:sz w:val="21"/>
                      <w:szCs w:val="21"/>
                    </w:rPr>
                  </w:pPr>
                  <w:r>
                    <w:rPr>
                      <w:sz w:val="21"/>
                      <w:szCs w:val="21"/>
                    </w:rPr>
                    <w:t>《大气污染物综合排放标准》（GB16297-1996）</w:t>
                  </w:r>
                </w:p>
              </w:tc>
            </w:tr>
          </w:tbl>
          <w:p w14:paraId="1C76C27C">
            <w:pPr>
              <w:adjustRightInd w:val="0"/>
              <w:snapToGrid w:val="0"/>
              <w:spacing w:line="500" w:lineRule="exact"/>
              <w:ind w:firstLine="480" w:firstLineChars="200"/>
              <w:jc w:val="left"/>
              <w:rPr>
                <w:rFonts w:cs="Times New Roman"/>
                <w:lang w:val="en-US"/>
              </w:rPr>
            </w:pPr>
            <w:r>
              <w:rPr>
                <w:rFonts w:cs="Times New Roman"/>
                <w:lang w:val="en-US"/>
              </w:rPr>
              <w:t>1.8废气监测要求</w:t>
            </w:r>
          </w:p>
          <w:p w14:paraId="130FDABA">
            <w:pPr>
              <w:adjustRightInd w:val="0"/>
              <w:snapToGrid w:val="0"/>
              <w:spacing w:line="500" w:lineRule="exact"/>
              <w:ind w:firstLine="480" w:firstLineChars="200"/>
              <w:jc w:val="left"/>
              <w:rPr>
                <w:rFonts w:cs="Times New Roman"/>
                <w:lang w:val="en-US"/>
              </w:rPr>
            </w:pPr>
            <w:r>
              <w:rPr>
                <w:rFonts w:cs="Times New Roman"/>
                <w:lang w:val="en-US"/>
              </w:rPr>
              <w:t>全厂废气监测要求如下。</w:t>
            </w:r>
          </w:p>
          <w:p w14:paraId="6246D694">
            <w:pPr>
              <w:autoSpaceDE/>
              <w:autoSpaceDN/>
              <w:adjustRightInd w:val="0"/>
              <w:snapToGrid w:val="0"/>
              <w:spacing w:line="500" w:lineRule="exact"/>
              <w:rPr>
                <w:rFonts w:cs="Times New Roman"/>
                <w:b/>
                <w:bCs/>
                <w:sz w:val="21"/>
                <w:szCs w:val="21"/>
              </w:rPr>
            </w:pPr>
            <w:r>
              <w:rPr>
                <w:rFonts w:cs="Times New Roman"/>
                <w:b/>
                <w:bCs/>
                <w:sz w:val="21"/>
                <w:szCs w:val="21"/>
              </w:rPr>
              <w:t>表</w:t>
            </w:r>
            <w:r>
              <w:rPr>
                <w:rFonts w:cs="Times New Roman"/>
                <w:b/>
                <w:bCs/>
                <w:sz w:val="21"/>
                <w:szCs w:val="21"/>
                <w:lang w:val="en-US"/>
              </w:rPr>
              <w:t>4-1</w:t>
            </w:r>
            <w:r>
              <w:rPr>
                <w:rFonts w:hint="eastAsia" w:cs="Times New Roman"/>
                <w:b/>
                <w:bCs/>
                <w:sz w:val="21"/>
                <w:szCs w:val="21"/>
                <w:lang w:val="en-US" w:eastAsia="zh-CN"/>
              </w:rPr>
              <w:t>3</w:t>
            </w:r>
            <w:r>
              <w:rPr>
                <w:rFonts w:cs="Times New Roman"/>
                <w:b/>
                <w:bCs/>
                <w:sz w:val="21"/>
                <w:szCs w:val="21"/>
                <w:lang w:val="en-US"/>
              </w:rPr>
              <w:t xml:space="preserve">  </w:t>
            </w:r>
            <w:r>
              <w:rPr>
                <w:rFonts w:cs="Times New Roman"/>
                <w:b/>
                <w:bCs/>
                <w:sz w:val="21"/>
                <w:szCs w:val="21"/>
              </w:rPr>
              <w:t>运营期废气监测计划一览表</w:t>
            </w:r>
          </w:p>
          <w:tbl>
            <w:tblPr>
              <w:tblStyle w:val="22"/>
              <w:tblW w:w="49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5"/>
              <w:gridCol w:w="3176"/>
              <w:gridCol w:w="2711"/>
            </w:tblGrid>
            <w:tr w14:paraId="2BE7D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525" w:type="pct"/>
                  <w:vAlign w:val="center"/>
                </w:tcPr>
                <w:p w14:paraId="52A2D0C5">
                  <w:pPr>
                    <w:pStyle w:val="32"/>
                    <w:rPr>
                      <w:b/>
                      <w:bCs/>
                      <w:color w:val="auto"/>
                      <w:sz w:val="21"/>
                      <w:szCs w:val="21"/>
                    </w:rPr>
                  </w:pPr>
                  <w:r>
                    <w:rPr>
                      <w:b/>
                      <w:bCs/>
                      <w:color w:val="auto"/>
                      <w:sz w:val="21"/>
                      <w:szCs w:val="21"/>
                    </w:rPr>
                    <w:t>监测点位</w:t>
                  </w:r>
                </w:p>
              </w:tc>
              <w:tc>
                <w:tcPr>
                  <w:tcW w:w="1874" w:type="pct"/>
                  <w:vAlign w:val="center"/>
                </w:tcPr>
                <w:p w14:paraId="4B2FE9B6">
                  <w:pPr>
                    <w:pStyle w:val="32"/>
                    <w:rPr>
                      <w:b/>
                      <w:bCs/>
                      <w:color w:val="auto"/>
                      <w:sz w:val="21"/>
                      <w:szCs w:val="21"/>
                    </w:rPr>
                  </w:pPr>
                  <w:r>
                    <w:rPr>
                      <w:b/>
                      <w:bCs/>
                      <w:color w:val="auto"/>
                      <w:sz w:val="21"/>
                      <w:szCs w:val="21"/>
                    </w:rPr>
                    <w:t>监测因子</w:t>
                  </w:r>
                </w:p>
              </w:tc>
              <w:tc>
                <w:tcPr>
                  <w:tcW w:w="1599" w:type="pct"/>
                  <w:vAlign w:val="center"/>
                </w:tcPr>
                <w:p w14:paraId="0825C449">
                  <w:pPr>
                    <w:pStyle w:val="32"/>
                    <w:rPr>
                      <w:b/>
                      <w:bCs/>
                      <w:color w:val="auto"/>
                      <w:sz w:val="21"/>
                      <w:szCs w:val="21"/>
                    </w:rPr>
                  </w:pPr>
                  <w:r>
                    <w:rPr>
                      <w:b/>
                      <w:bCs/>
                      <w:color w:val="auto"/>
                      <w:sz w:val="21"/>
                      <w:szCs w:val="21"/>
                    </w:rPr>
                    <w:t>监测频次</w:t>
                  </w:r>
                </w:p>
              </w:tc>
            </w:tr>
            <w:tr w14:paraId="2CE7B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525" w:type="pct"/>
                  <w:vAlign w:val="center"/>
                </w:tcPr>
                <w:p w14:paraId="79365938">
                  <w:pPr>
                    <w:pStyle w:val="32"/>
                    <w:rPr>
                      <w:color w:val="auto"/>
                      <w:sz w:val="21"/>
                      <w:szCs w:val="21"/>
                    </w:rPr>
                  </w:pPr>
                  <w:r>
                    <w:rPr>
                      <w:color w:val="auto"/>
                      <w:sz w:val="21"/>
                      <w:szCs w:val="21"/>
                    </w:rPr>
                    <w:t>排气筒出口（DA001）</w:t>
                  </w:r>
                </w:p>
              </w:tc>
              <w:tc>
                <w:tcPr>
                  <w:tcW w:w="1874" w:type="pct"/>
                  <w:vAlign w:val="center"/>
                </w:tcPr>
                <w:p w14:paraId="3509AA90">
                  <w:pPr>
                    <w:pStyle w:val="32"/>
                    <w:rPr>
                      <w:color w:val="auto"/>
                      <w:sz w:val="21"/>
                      <w:szCs w:val="21"/>
                    </w:rPr>
                  </w:pPr>
                  <w:r>
                    <w:rPr>
                      <w:color w:val="auto"/>
                      <w:sz w:val="21"/>
                      <w:szCs w:val="21"/>
                    </w:rPr>
                    <w:t>颗粒物</w:t>
                  </w:r>
                </w:p>
              </w:tc>
              <w:tc>
                <w:tcPr>
                  <w:tcW w:w="1599" w:type="pct"/>
                  <w:vAlign w:val="center"/>
                </w:tcPr>
                <w:p w14:paraId="4EE11B79">
                  <w:pPr>
                    <w:pStyle w:val="32"/>
                    <w:rPr>
                      <w:color w:val="auto"/>
                      <w:sz w:val="21"/>
                      <w:szCs w:val="21"/>
                    </w:rPr>
                  </w:pPr>
                  <w:r>
                    <w:rPr>
                      <w:color w:val="auto"/>
                      <w:sz w:val="21"/>
                      <w:szCs w:val="21"/>
                    </w:rPr>
                    <w:t>1年/次</w:t>
                  </w:r>
                </w:p>
              </w:tc>
            </w:tr>
            <w:tr w14:paraId="56740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525" w:type="pct"/>
                  <w:vAlign w:val="center"/>
                </w:tcPr>
                <w:p w14:paraId="515EFCAC">
                  <w:pPr>
                    <w:pStyle w:val="32"/>
                    <w:rPr>
                      <w:color w:val="auto"/>
                      <w:sz w:val="21"/>
                      <w:szCs w:val="21"/>
                    </w:rPr>
                  </w:pPr>
                  <w:r>
                    <w:rPr>
                      <w:color w:val="auto"/>
                      <w:sz w:val="21"/>
                      <w:szCs w:val="21"/>
                    </w:rPr>
                    <w:t>排气筒出口（DA00</w:t>
                  </w:r>
                  <w:r>
                    <w:rPr>
                      <w:rFonts w:hint="eastAsia"/>
                      <w:color w:val="auto"/>
                      <w:sz w:val="21"/>
                      <w:szCs w:val="21"/>
                    </w:rPr>
                    <w:t>2</w:t>
                  </w:r>
                  <w:r>
                    <w:rPr>
                      <w:color w:val="auto"/>
                      <w:sz w:val="21"/>
                      <w:szCs w:val="21"/>
                    </w:rPr>
                    <w:t>）</w:t>
                  </w:r>
                </w:p>
              </w:tc>
              <w:tc>
                <w:tcPr>
                  <w:tcW w:w="1874" w:type="pct"/>
                  <w:vAlign w:val="center"/>
                </w:tcPr>
                <w:p w14:paraId="44102C66">
                  <w:pPr>
                    <w:pStyle w:val="32"/>
                    <w:rPr>
                      <w:rFonts w:hint="eastAsia" w:eastAsia="宋体"/>
                      <w:lang w:eastAsia="zh-CN"/>
                    </w:rPr>
                  </w:pPr>
                  <w:r>
                    <w:rPr>
                      <w:color w:val="auto"/>
                      <w:sz w:val="21"/>
                      <w:szCs w:val="21"/>
                    </w:rPr>
                    <w:t>颗粒物</w:t>
                  </w:r>
                  <w:r>
                    <w:rPr>
                      <w:rFonts w:hint="eastAsia"/>
                      <w:color w:val="auto"/>
                      <w:sz w:val="21"/>
                      <w:szCs w:val="21"/>
                    </w:rPr>
                    <w:t>、SO</w:t>
                  </w:r>
                  <w:r>
                    <w:rPr>
                      <w:rFonts w:hint="eastAsia"/>
                      <w:color w:val="auto"/>
                      <w:sz w:val="21"/>
                      <w:szCs w:val="21"/>
                      <w:vertAlign w:val="subscript"/>
                    </w:rPr>
                    <w:t>2</w:t>
                  </w:r>
                  <w:r>
                    <w:rPr>
                      <w:rFonts w:hint="eastAsia"/>
                      <w:color w:val="auto"/>
                      <w:sz w:val="21"/>
                      <w:szCs w:val="21"/>
                    </w:rPr>
                    <w:t>、NOx</w:t>
                  </w:r>
                  <w:r>
                    <w:rPr>
                      <w:rFonts w:hint="eastAsia"/>
                      <w:color w:val="auto"/>
                      <w:sz w:val="21"/>
                      <w:szCs w:val="21"/>
                      <w:lang w:eastAsia="zh-CN"/>
                    </w:rPr>
                    <w:t>、烟气黑度</w:t>
                  </w:r>
                </w:p>
              </w:tc>
              <w:tc>
                <w:tcPr>
                  <w:tcW w:w="1599" w:type="pct"/>
                  <w:vAlign w:val="center"/>
                </w:tcPr>
                <w:p w14:paraId="3B841DB2">
                  <w:pPr>
                    <w:pStyle w:val="32"/>
                    <w:rPr>
                      <w:color w:val="auto"/>
                      <w:sz w:val="21"/>
                      <w:szCs w:val="21"/>
                    </w:rPr>
                  </w:pPr>
                  <w:r>
                    <w:rPr>
                      <w:color w:val="auto"/>
                      <w:sz w:val="21"/>
                      <w:szCs w:val="21"/>
                    </w:rPr>
                    <w:t>1年/次</w:t>
                  </w:r>
                </w:p>
              </w:tc>
            </w:tr>
            <w:tr w14:paraId="6ED39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525" w:type="pct"/>
                  <w:vAlign w:val="center"/>
                </w:tcPr>
                <w:p w14:paraId="2C811A24">
                  <w:pPr>
                    <w:pStyle w:val="32"/>
                    <w:rPr>
                      <w:color w:val="auto"/>
                      <w:sz w:val="21"/>
                      <w:szCs w:val="21"/>
                    </w:rPr>
                  </w:pPr>
                  <w:r>
                    <w:rPr>
                      <w:color w:val="auto"/>
                      <w:sz w:val="21"/>
                      <w:szCs w:val="21"/>
                    </w:rPr>
                    <w:t>厂界无组织</w:t>
                  </w:r>
                </w:p>
              </w:tc>
              <w:tc>
                <w:tcPr>
                  <w:tcW w:w="1874" w:type="pct"/>
                  <w:vAlign w:val="center"/>
                </w:tcPr>
                <w:p w14:paraId="6FD4926B">
                  <w:pPr>
                    <w:pStyle w:val="32"/>
                    <w:rPr>
                      <w:color w:val="auto"/>
                      <w:sz w:val="21"/>
                      <w:szCs w:val="21"/>
                    </w:rPr>
                  </w:pPr>
                  <w:r>
                    <w:rPr>
                      <w:color w:val="auto"/>
                      <w:sz w:val="21"/>
                      <w:szCs w:val="21"/>
                    </w:rPr>
                    <w:t>颗粒物</w:t>
                  </w:r>
                </w:p>
              </w:tc>
              <w:tc>
                <w:tcPr>
                  <w:tcW w:w="1599" w:type="pct"/>
                  <w:vAlign w:val="center"/>
                </w:tcPr>
                <w:p w14:paraId="49020DAE">
                  <w:pPr>
                    <w:pStyle w:val="32"/>
                    <w:rPr>
                      <w:color w:val="auto"/>
                      <w:sz w:val="21"/>
                      <w:szCs w:val="21"/>
                    </w:rPr>
                  </w:pPr>
                  <w:r>
                    <w:rPr>
                      <w:color w:val="auto"/>
                      <w:sz w:val="21"/>
                      <w:szCs w:val="21"/>
                    </w:rPr>
                    <w:t>1年/次</w:t>
                  </w:r>
                </w:p>
              </w:tc>
            </w:tr>
          </w:tbl>
          <w:p w14:paraId="46ECA589">
            <w:pPr>
              <w:spacing w:line="500" w:lineRule="exact"/>
              <w:ind w:firstLine="482" w:firstLineChars="200"/>
              <w:jc w:val="left"/>
              <w:rPr>
                <w:rFonts w:cs="Times New Roman"/>
                <w:b/>
                <w:bCs/>
                <w:lang w:val="en-US"/>
              </w:rPr>
            </w:pPr>
            <w:r>
              <w:rPr>
                <w:rFonts w:cs="Times New Roman"/>
                <w:b/>
                <w:bCs/>
                <w:lang w:val="en-US"/>
              </w:rPr>
              <w:t>2、废水</w:t>
            </w:r>
          </w:p>
          <w:p w14:paraId="7F974E69">
            <w:pPr>
              <w:spacing w:line="500" w:lineRule="exact"/>
              <w:ind w:firstLine="480" w:firstLineChars="200"/>
              <w:jc w:val="left"/>
              <w:rPr>
                <w:rFonts w:cs="Times New Roman"/>
                <w:b/>
                <w:bCs/>
                <w:lang w:val="en-US"/>
              </w:rPr>
            </w:pPr>
            <w:r>
              <w:rPr>
                <w:rFonts w:cs="Times New Roman"/>
                <w:lang w:val="en-US"/>
              </w:rPr>
              <w:t>2.1废水排放源强</w:t>
            </w:r>
            <w:r>
              <w:rPr>
                <w:rFonts w:cs="Times New Roman"/>
                <w:lang w:val="en-US"/>
              </w:rPr>
              <w:tab/>
            </w:r>
          </w:p>
          <w:p w14:paraId="6AA80395">
            <w:pPr>
              <w:widowControl/>
              <w:spacing w:line="500" w:lineRule="exact"/>
              <w:ind w:firstLine="480" w:firstLineChars="200"/>
              <w:jc w:val="left"/>
              <w:rPr>
                <w:rFonts w:cs="Times New Roman"/>
                <w:lang w:val="en-US"/>
              </w:rPr>
            </w:pPr>
            <w:r>
              <w:rPr>
                <w:rFonts w:cs="Times New Roman"/>
                <w:lang w:val="en-US"/>
              </w:rPr>
              <w:t>项目废水主要为生产废水</w:t>
            </w:r>
            <w:r>
              <w:rPr>
                <w:rFonts w:hint="eastAsia" w:cs="Times New Roman"/>
                <w:lang w:val="en-US"/>
              </w:rPr>
              <w:t>和生活污水</w:t>
            </w:r>
            <w:r>
              <w:rPr>
                <w:rFonts w:cs="Times New Roman"/>
                <w:lang w:val="en-US"/>
              </w:rPr>
              <w:t>。</w:t>
            </w:r>
          </w:p>
          <w:p w14:paraId="4A9E6BA1">
            <w:pPr>
              <w:widowControl/>
              <w:spacing w:line="500" w:lineRule="exact"/>
              <w:ind w:firstLine="480" w:firstLineChars="200"/>
              <w:jc w:val="left"/>
              <w:rPr>
                <w:rFonts w:cs="Times New Roman"/>
                <w:color w:val="000000"/>
                <w:lang w:val="en-US"/>
              </w:rPr>
            </w:pPr>
            <w:r>
              <w:rPr>
                <w:rFonts w:cs="Times New Roman"/>
                <w:color w:val="000000"/>
                <w:lang w:val="en-US"/>
              </w:rPr>
              <w:t>厂区内运输道路抑尘用水全部蒸发或损耗，不外排。</w:t>
            </w:r>
          </w:p>
          <w:p w14:paraId="3A93ED09">
            <w:pPr>
              <w:widowControl/>
              <w:spacing w:line="500" w:lineRule="exact"/>
              <w:ind w:firstLine="480" w:firstLineChars="200"/>
              <w:jc w:val="left"/>
              <w:rPr>
                <w:rFonts w:cs="Times New Roman"/>
              </w:rPr>
            </w:pPr>
            <w:r>
              <w:rPr>
                <w:rFonts w:cs="Times New Roman"/>
              </w:rPr>
              <w:t>水浴除尘器用水</w:t>
            </w:r>
            <w:r>
              <w:rPr>
                <w:rFonts w:hint="eastAsia" w:cs="Times New Roman"/>
              </w:rPr>
              <w:t>生产时循环使用，定期补水、</w:t>
            </w:r>
            <w:r>
              <w:rPr>
                <w:rFonts w:hint="eastAsia" w:cs="Times New Roman"/>
                <w:lang w:val="en-US"/>
              </w:rPr>
              <w:t>停产前不再补水，水池中的水</w:t>
            </w:r>
            <w:r>
              <w:rPr>
                <w:rFonts w:hint="eastAsia" w:cs="Times New Roman"/>
                <w:color w:val="000000"/>
                <w:lang w:val="en-US"/>
              </w:rPr>
              <w:t>随烟气蒸发带走，不外排。</w:t>
            </w:r>
            <w:r>
              <w:rPr>
                <w:rFonts w:cs="Times New Roman"/>
                <w:color w:val="000000"/>
                <w:lang w:val="en-US"/>
              </w:rPr>
              <w:t xml:space="preserve"> </w:t>
            </w:r>
          </w:p>
          <w:p w14:paraId="57F93B2C">
            <w:pPr>
              <w:widowControl/>
              <w:spacing w:line="500" w:lineRule="exact"/>
              <w:ind w:firstLine="480" w:firstLineChars="200"/>
              <w:jc w:val="left"/>
            </w:pPr>
            <w:r>
              <w:rPr>
                <w:rFonts w:cs="Times New Roman"/>
                <w:color w:val="000000"/>
                <w:lang w:val="en-US"/>
              </w:rPr>
              <w:t>生活污水按用水量的80%计算，则生活污水为</w:t>
            </w:r>
            <w:r>
              <w:rPr>
                <w:rFonts w:hint="eastAsia" w:cs="Times New Roman"/>
                <w:color w:val="000000"/>
                <w:lang w:val="en-US"/>
              </w:rPr>
              <w:t>107.04</w:t>
            </w:r>
            <w:r>
              <w:rPr>
                <w:rFonts w:cs="Times New Roman"/>
                <w:color w:val="000000"/>
                <w:lang w:val="en-US"/>
              </w:rPr>
              <w:t>m</w:t>
            </w:r>
            <w:r>
              <w:rPr>
                <w:rFonts w:cs="Times New Roman"/>
                <w:color w:val="000000"/>
                <w:vertAlign w:val="superscript"/>
                <w:lang w:val="en-US"/>
              </w:rPr>
              <w:t>3</w:t>
            </w:r>
            <w:r>
              <w:rPr>
                <w:rFonts w:cs="Times New Roman"/>
                <w:color w:val="000000"/>
                <w:lang w:val="en-US"/>
              </w:rPr>
              <w:t>/a（折合0.</w:t>
            </w:r>
            <w:r>
              <w:rPr>
                <w:rFonts w:hint="eastAsia" w:cs="Times New Roman"/>
                <w:color w:val="000000"/>
                <w:lang w:val="en-US"/>
              </w:rPr>
              <w:t>324</w:t>
            </w:r>
            <w:r>
              <w:rPr>
                <w:rFonts w:cs="Times New Roman"/>
                <w:color w:val="000000"/>
                <w:lang w:val="en-US"/>
              </w:rPr>
              <w:t>m</w:t>
            </w:r>
            <w:r>
              <w:rPr>
                <w:rFonts w:cs="Times New Roman"/>
                <w:color w:val="000000"/>
                <w:vertAlign w:val="superscript"/>
                <w:lang w:val="en-US"/>
              </w:rPr>
              <w:t>3</w:t>
            </w:r>
            <w:r>
              <w:rPr>
                <w:rFonts w:cs="Times New Roman"/>
                <w:color w:val="000000"/>
                <w:lang w:val="en-US"/>
              </w:rPr>
              <w:t>/d）。生活污水排入化粪池，</w:t>
            </w:r>
            <w:r>
              <w:rPr>
                <w:rFonts w:cs="Times New Roman"/>
                <w:kern w:val="24"/>
              </w:rPr>
              <w:t>定期</w:t>
            </w:r>
            <w:r>
              <w:rPr>
                <w:rFonts w:hint="eastAsia" w:cs="Times New Roman"/>
                <w:kern w:val="24"/>
              </w:rPr>
              <w:t>清掏</w:t>
            </w:r>
            <w:r>
              <w:rPr>
                <w:rFonts w:cs="Times New Roman"/>
                <w:kern w:val="24"/>
              </w:rPr>
              <w:t>。</w:t>
            </w:r>
            <w:r>
              <w:rPr>
                <w:rFonts w:hint="eastAsia" w:ascii="宋体" w:hAnsi="宋体"/>
                <w:color w:val="000000"/>
                <w:lang w:val="en-US"/>
              </w:rPr>
              <w:t xml:space="preserve"> </w:t>
            </w:r>
          </w:p>
          <w:p w14:paraId="0F5FFD13">
            <w:pPr>
              <w:adjustRightInd w:val="0"/>
              <w:snapToGrid w:val="0"/>
              <w:spacing w:line="500" w:lineRule="exact"/>
              <w:ind w:firstLine="482" w:firstLineChars="200"/>
              <w:jc w:val="left"/>
              <w:rPr>
                <w:b/>
                <w:bCs/>
                <w:lang w:val="en-US"/>
              </w:rPr>
            </w:pPr>
            <w:r>
              <w:rPr>
                <w:rFonts w:hint="eastAsia"/>
                <w:b/>
                <w:bCs/>
                <w:lang w:val="en-US"/>
              </w:rPr>
              <w:t>2.2处理措施可行性分析</w:t>
            </w:r>
          </w:p>
          <w:p w14:paraId="707C7F91">
            <w:pPr>
              <w:pStyle w:val="32"/>
              <w:spacing w:line="500" w:lineRule="exact"/>
              <w:ind w:firstLine="480" w:firstLineChars="200"/>
              <w:jc w:val="left"/>
              <w:rPr>
                <w:color w:val="auto"/>
              </w:rPr>
            </w:pPr>
            <w:r>
              <w:rPr>
                <w:rFonts w:hint="eastAsia"/>
                <w:color w:val="auto"/>
              </w:rPr>
              <w:t>⑴生产废水</w:t>
            </w:r>
          </w:p>
          <w:p w14:paraId="7336CA52">
            <w:pPr>
              <w:spacing w:line="500" w:lineRule="exact"/>
              <w:ind w:firstLine="480" w:firstLineChars="200"/>
              <w:jc w:val="left"/>
              <w:rPr>
                <w:rFonts w:cs="Times New Roman"/>
                <w:lang w:val="en-US"/>
              </w:rPr>
            </w:pPr>
            <w:r>
              <w:rPr>
                <w:rFonts w:cs="Times New Roman"/>
                <w:lang w:val="en-US"/>
              </w:rPr>
              <w:t>项目</w:t>
            </w:r>
            <w:r>
              <w:rPr>
                <w:rFonts w:hint="eastAsia" w:cs="Times New Roman"/>
                <w:lang w:val="en-US"/>
              </w:rPr>
              <w:t>采用</w:t>
            </w:r>
            <w:r>
              <w:rPr>
                <w:rFonts w:cs="Times New Roman"/>
              </w:rPr>
              <w:t>水浴除尘器</w:t>
            </w:r>
            <w:r>
              <w:rPr>
                <w:rFonts w:cs="Times New Roman"/>
                <w:lang w:val="en-US"/>
              </w:rPr>
              <w:t>设置一个60m</w:t>
            </w:r>
            <w:r>
              <w:rPr>
                <w:rFonts w:cs="Times New Roman"/>
                <w:vertAlign w:val="superscript"/>
                <w:lang w:val="en-US"/>
              </w:rPr>
              <w:t>3</w:t>
            </w:r>
            <w:r>
              <w:rPr>
                <w:rFonts w:cs="Times New Roman"/>
                <w:lang w:val="en-US"/>
              </w:rPr>
              <w:t>的地下水除尘混凝土水箱，水箱为密闭状态，存储数量为池体容积的50%，水量为30m</w:t>
            </w:r>
            <w:r>
              <w:rPr>
                <w:rFonts w:cs="Times New Roman"/>
                <w:vertAlign w:val="superscript"/>
                <w:lang w:val="en-US"/>
              </w:rPr>
              <w:t>3</w:t>
            </w:r>
            <w:r>
              <w:rPr>
                <w:rFonts w:cs="Times New Roman"/>
                <w:lang w:val="en-US"/>
              </w:rPr>
              <w:t>。</w:t>
            </w:r>
          </w:p>
          <w:p w14:paraId="17FC9451">
            <w:pPr>
              <w:pStyle w:val="32"/>
              <w:spacing w:line="500" w:lineRule="exact"/>
              <w:ind w:firstLine="480" w:firstLineChars="200"/>
              <w:jc w:val="left"/>
              <w:rPr>
                <w:color w:val="auto"/>
              </w:rPr>
            </w:pPr>
            <w:r>
              <w:rPr>
                <w:rFonts w:hint="eastAsia"/>
                <w:color w:val="auto"/>
              </w:rPr>
              <w:t>⑵生活污水</w:t>
            </w:r>
          </w:p>
          <w:p w14:paraId="4FD2A9E3">
            <w:pPr>
              <w:spacing w:line="500" w:lineRule="exact"/>
              <w:ind w:firstLine="480" w:firstLineChars="200"/>
              <w:jc w:val="left"/>
              <w:rPr>
                <w:rFonts w:cs="Times New Roman"/>
              </w:rPr>
            </w:pPr>
            <w:r>
              <w:rPr>
                <w:rFonts w:hint="eastAsia" w:cs="Times New Roman"/>
              </w:rPr>
              <w:t>本项目</w:t>
            </w:r>
            <w:r>
              <w:rPr>
                <w:rFonts w:hint="eastAsia" w:cs="Times New Roman"/>
                <w:lang w:val="en-US"/>
              </w:rPr>
              <w:t>设置1座化粪池，容积均为10m</w:t>
            </w:r>
            <w:r>
              <w:rPr>
                <w:rFonts w:hint="eastAsia" w:cs="Times New Roman"/>
                <w:vertAlign w:val="superscript"/>
                <w:lang w:val="en-US"/>
              </w:rPr>
              <w:t>3</w:t>
            </w:r>
            <w:r>
              <w:rPr>
                <w:rFonts w:hint="eastAsia" w:cs="Times New Roman"/>
                <w:lang w:val="en-US"/>
              </w:rPr>
              <w:t>，本项目生活污水产生量为0.455</w:t>
            </w:r>
            <w:r>
              <w:rPr>
                <w:rFonts w:cs="Times New Roman"/>
              </w:rPr>
              <w:t>m</w:t>
            </w:r>
            <w:r>
              <w:rPr>
                <w:rFonts w:cs="Times New Roman"/>
                <w:vertAlign w:val="superscript"/>
              </w:rPr>
              <w:t>3</w:t>
            </w:r>
            <w:r>
              <w:rPr>
                <w:rFonts w:cs="Times New Roman"/>
              </w:rPr>
              <w:t>/d</w:t>
            </w:r>
            <w:r>
              <w:rPr>
                <w:rFonts w:hint="eastAsia" w:cs="Times New Roman"/>
              </w:rPr>
              <w:t>，产生量较小，水质简单，</w:t>
            </w:r>
            <w:r>
              <w:rPr>
                <w:rFonts w:hint="eastAsia" w:hAnsi="宋体"/>
                <w:kern w:val="24"/>
                <w:szCs w:val="22"/>
              </w:rPr>
              <w:t>排</w:t>
            </w:r>
            <w:r>
              <w:rPr>
                <w:rFonts w:hint="eastAsia" w:hAnsi="宋体"/>
                <w:kern w:val="24"/>
              </w:rPr>
              <w:t>入化</w:t>
            </w:r>
            <w:r>
              <w:rPr>
                <w:rFonts w:hint="eastAsia" w:hAnsi="宋体"/>
                <w:kern w:val="24"/>
                <w:szCs w:val="22"/>
              </w:rPr>
              <w:t>粪</w:t>
            </w:r>
            <w:r>
              <w:rPr>
                <w:rFonts w:hint="eastAsia" w:hAnsi="宋体"/>
                <w:kern w:val="24"/>
              </w:rPr>
              <w:t>池内</w:t>
            </w:r>
            <w:r>
              <w:rPr>
                <w:rFonts w:hint="eastAsia"/>
                <w:lang w:val="en-US"/>
              </w:rPr>
              <w:t>，</w:t>
            </w:r>
            <w:r>
              <w:rPr>
                <w:rFonts w:hint="eastAsia"/>
              </w:rPr>
              <w:t>定期清掏，不外排</w:t>
            </w:r>
            <w:r>
              <w:rPr>
                <w:rFonts w:hint="eastAsia" w:cs="Times New Roman"/>
              </w:rPr>
              <w:t>，</w:t>
            </w:r>
          </w:p>
          <w:p w14:paraId="5FCC47B9">
            <w:pPr>
              <w:spacing w:line="500" w:lineRule="exact"/>
              <w:ind w:firstLine="480" w:firstLineChars="200"/>
              <w:jc w:val="left"/>
              <w:rPr>
                <w:lang w:val="en-US"/>
              </w:rPr>
            </w:pPr>
            <w:r>
              <w:rPr>
                <w:rFonts w:hint="eastAsia" w:cs="Times New Roman"/>
              </w:rPr>
              <w:t>故本项目处理措施合理。</w:t>
            </w:r>
          </w:p>
          <w:p w14:paraId="3AE87161">
            <w:pPr>
              <w:adjustRightInd w:val="0"/>
              <w:snapToGrid w:val="0"/>
              <w:spacing w:line="500" w:lineRule="exact"/>
              <w:ind w:firstLine="480" w:firstLineChars="200"/>
              <w:jc w:val="left"/>
              <w:rPr>
                <w:rFonts w:cs="Times New Roman"/>
              </w:rPr>
            </w:pPr>
            <w:r>
              <w:rPr>
                <w:rFonts w:cs="Times New Roman"/>
                <w:lang w:val="en-US"/>
              </w:rPr>
              <w:t>2.</w:t>
            </w:r>
            <w:r>
              <w:rPr>
                <w:rFonts w:hint="eastAsia" w:cs="Times New Roman"/>
                <w:lang w:val="en-US"/>
              </w:rPr>
              <w:t>3</w:t>
            </w:r>
            <w:r>
              <w:rPr>
                <w:rFonts w:cs="Times New Roman"/>
              </w:rPr>
              <w:t>建设项目废水污染物排放信息表</w:t>
            </w:r>
          </w:p>
          <w:p w14:paraId="025262AB">
            <w:pPr>
              <w:adjustRightInd w:val="0"/>
              <w:snapToGrid w:val="0"/>
              <w:spacing w:line="500" w:lineRule="exact"/>
              <w:ind w:firstLine="480" w:firstLineChars="200"/>
              <w:jc w:val="left"/>
              <w:rPr>
                <w:rFonts w:cs="Times New Roman"/>
                <w:lang w:val="en-US"/>
              </w:rPr>
            </w:pPr>
            <w:r>
              <w:rPr>
                <w:rFonts w:cs="Times New Roman"/>
              </w:rPr>
              <w:t>建设项目废水类别、污染物及污染治理设施信息表见下表</w:t>
            </w:r>
            <w:r>
              <w:rPr>
                <w:rFonts w:cs="Times New Roman"/>
                <w:lang w:val="en-US"/>
              </w:rPr>
              <w:t>：</w:t>
            </w:r>
          </w:p>
          <w:p w14:paraId="2D9FF817">
            <w:pPr>
              <w:spacing w:line="500" w:lineRule="exact"/>
              <w:rPr>
                <w:rFonts w:cs="Times New Roman"/>
                <w:b/>
                <w:bCs/>
                <w:sz w:val="21"/>
                <w:szCs w:val="21"/>
              </w:rPr>
            </w:pPr>
            <w:r>
              <w:rPr>
                <w:rFonts w:hint="eastAsia" w:cs="Times New Roman"/>
                <w:b/>
                <w:bCs/>
                <w:sz w:val="21"/>
                <w:szCs w:val="21"/>
                <w:lang w:val="en-US"/>
              </w:rPr>
              <w:t xml:space="preserve"> </w:t>
            </w:r>
            <w:r>
              <w:rPr>
                <w:rFonts w:cs="Times New Roman"/>
                <w:b/>
                <w:bCs/>
                <w:sz w:val="21"/>
                <w:szCs w:val="21"/>
              </w:rPr>
              <w:t>表</w:t>
            </w:r>
            <w:r>
              <w:rPr>
                <w:rFonts w:cs="Times New Roman"/>
                <w:b/>
                <w:bCs/>
                <w:sz w:val="21"/>
                <w:szCs w:val="21"/>
                <w:lang w:val="en-US"/>
              </w:rPr>
              <w:t>4-1</w:t>
            </w:r>
            <w:r>
              <w:rPr>
                <w:rFonts w:hint="eastAsia" w:cs="Times New Roman"/>
                <w:b/>
                <w:bCs/>
                <w:sz w:val="21"/>
                <w:szCs w:val="21"/>
                <w:lang w:val="en-US" w:eastAsia="zh-CN"/>
              </w:rPr>
              <w:t>4</w:t>
            </w:r>
            <w:r>
              <w:rPr>
                <w:rFonts w:cs="Times New Roman"/>
                <w:b/>
                <w:bCs/>
                <w:sz w:val="21"/>
                <w:szCs w:val="21"/>
                <w:lang w:val="en-US"/>
              </w:rPr>
              <w:t xml:space="preserve">  </w:t>
            </w:r>
            <w:r>
              <w:rPr>
                <w:rFonts w:cs="Times New Roman"/>
                <w:b/>
                <w:bCs/>
                <w:sz w:val="21"/>
                <w:szCs w:val="21"/>
              </w:rPr>
              <w:t>废水类别、污染物及污染治理设施信息表</w:t>
            </w:r>
          </w:p>
          <w:tbl>
            <w:tblPr>
              <w:tblStyle w:val="21"/>
              <w:tblW w:w="49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731"/>
              <w:gridCol w:w="924"/>
              <w:gridCol w:w="723"/>
              <w:gridCol w:w="1134"/>
              <w:gridCol w:w="738"/>
              <w:gridCol w:w="770"/>
              <w:gridCol w:w="809"/>
              <w:gridCol w:w="645"/>
              <w:gridCol w:w="723"/>
              <w:gridCol w:w="839"/>
            </w:tblGrid>
            <w:tr w14:paraId="15D7A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48" w:type="pct"/>
                  <w:vMerge w:val="restart"/>
                  <w:vAlign w:val="center"/>
                </w:tcPr>
                <w:p w14:paraId="6CFD4626">
                  <w:pPr>
                    <w:spacing w:line="240" w:lineRule="exact"/>
                    <w:rPr>
                      <w:rFonts w:cs="Times New Roman"/>
                      <w:b/>
                      <w:bCs/>
                      <w:sz w:val="21"/>
                      <w:szCs w:val="21"/>
                    </w:rPr>
                  </w:pPr>
                  <w:r>
                    <w:rPr>
                      <w:rFonts w:cs="Times New Roman"/>
                      <w:b/>
                      <w:bCs/>
                      <w:sz w:val="21"/>
                      <w:szCs w:val="21"/>
                    </w:rPr>
                    <w:t>序号</w:t>
                  </w:r>
                </w:p>
              </w:tc>
              <w:tc>
                <w:tcPr>
                  <w:tcW w:w="432" w:type="pct"/>
                  <w:vMerge w:val="restart"/>
                  <w:vAlign w:val="center"/>
                </w:tcPr>
                <w:p w14:paraId="4B790EB3">
                  <w:pPr>
                    <w:spacing w:line="240" w:lineRule="exact"/>
                    <w:rPr>
                      <w:rFonts w:cs="Times New Roman"/>
                      <w:b/>
                      <w:bCs/>
                      <w:sz w:val="21"/>
                      <w:szCs w:val="21"/>
                    </w:rPr>
                  </w:pPr>
                  <w:r>
                    <w:rPr>
                      <w:rFonts w:cs="Times New Roman"/>
                      <w:b/>
                      <w:bCs/>
                      <w:sz w:val="21"/>
                      <w:szCs w:val="21"/>
                    </w:rPr>
                    <w:t>废水类别</w:t>
                  </w:r>
                </w:p>
              </w:tc>
              <w:tc>
                <w:tcPr>
                  <w:tcW w:w="546" w:type="pct"/>
                  <w:vMerge w:val="restart"/>
                  <w:vAlign w:val="center"/>
                </w:tcPr>
                <w:p w14:paraId="7E35BC45">
                  <w:pPr>
                    <w:spacing w:line="240" w:lineRule="exact"/>
                    <w:rPr>
                      <w:rFonts w:cs="Times New Roman"/>
                      <w:b/>
                      <w:bCs/>
                      <w:sz w:val="21"/>
                      <w:szCs w:val="21"/>
                    </w:rPr>
                  </w:pPr>
                  <w:r>
                    <w:rPr>
                      <w:rFonts w:cs="Times New Roman"/>
                      <w:b/>
                      <w:bCs/>
                      <w:sz w:val="21"/>
                      <w:szCs w:val="21"/>
                    </w:rPr>
                    <w:t>污染物种类</w:t>
                  </w:r>
                </w:p>
              </w:tc>
              <w:tc>
                <w:tcPr>
                  <w:tcW w:w="427" w:type="pct"/>
                  <w:vMerge w:val="restart"/>
                  <w:vAlign w:val="center"/>
                </w:tcPr>
                <w:p w14:paraId="6E849BB3">
                  <w:pPr>
                    <w:spacing w:line="240" w:lineRule="exact"/>
                    <w:rPr>
                      <w:rFonts w:cs="Times New Roman"/>
                      <w:b/>
                      <w:bCs/>
                      <w:sz w:val="21"/>
                      <w:szCs w:val="21"/>
                    </w:rPr>
                  </w:pPr>
                  <w:r>
                    <w:rPr>
                      <w:rFonts w:cs="Times New Roman"/>
                      <w:b/>
                      <w:bCs/>
                      <w:sz w:val="21"/>
                      <w:szCs w:val="21"/>
                    </w:rPr>
                    <w:t>排放去向</w:t>
                  </w:r>
                </w:p>
              </w:tc>
              <w:tc>
                <w:tcPr>
                  <w:tcW w:w="670" w:type="pct"/>
                  <w:vMerge w:val="restart"/>
                  <w:vAlign w:val="center"/>
                </w:tcPr>
                <w:p w14:paraId="70560CF3">
                  <w:pPr>
                    <w:spacing w:line="240" w:lineRule="exact"/>
                    <w:rPr>
                      <w:rFonts w:cs="Times New Roman"/>
                      <w:b/>
                      <w:bCs/>
                      <w:sz w:val="21"/>
                      <w:szCs w:val="21"/>
                    </w:rPr>
                  </w:pPr>
                  <w:r>
                    <w:rPr>
                      <w:rFonts w:cs="Times New Roman"/>
                      <w:b/>
                      <w:bCs/>
                      <w:sz w:val="21"/>
                      <w:szCs w:val="21"/>
                    </w:rPr>
                    <w:t>排放规律</w:t>
                  </w:r>
                </w:p>
              </w:tc>
              <w:tc>
                <w:tcPr>
                  <w:tcW w:w="1369" w:type="pct"/>
                  <w:gridSpan w:val="3"/>
                  <w:vAlign w:val="center"/>
                </w:tcPr>
                <w:p w14:paraId="303BA7E9">
                  <w:pPr>
                    <w:spacing w:line="240" w:lineRule="exact"/>
                    <w:rPr>
                      <w:rFonts w:cs="Times New Roman"/>
                      <w:b/>
                      <w:bCs/>
                      <w:sz w:val="21"/>
                      <w:szCs w:val="21"/>
                    </w:rPr>
                  </w:pPr>
                  <w:r>
                    <w:rPr>
                      <w:rFonts w:cs="Times New Roman"/>
                      <w:b/>
                      <w:bCs/>
                      <w:sz w:val="21"/>
                      <w:szCs w:val="21"/>
                    </w:rPr>
                    <w:t>污染治理设施</w:t>
                  </w:r>
                </w:p>
              </w:tc>
              <w:tc>
                <w:tcPr>
                  <w:tcW w:w="381" w:type="pct"/>
                  <w:vMerge w:val="restart"/>
                  <w:vAlign w:val="center"/>
                </w:tcPr>
                <w:p w14:paraId="7BA56331">
                  <w:pPr>
                    <w:spacing w:line="240" w:lineRule="exact"/>
                    <w:rPr>
                      <w:rFonts w:cs="Times New Roman"/>
                      <w:b/>
                      <w:bCs/>
                      <w:sz w:val="21"/>
                      <w:szCs w:val="21"/>
                    </w:rPr>
                  </w:pPr>
                  <w:r>
                    <w:rPr>
                      <w:rFonts w:cs="Times New Roman"/>
                      <w:b/>
                      <w:bCs/>
                      <w:sz w:val="21"/>
                      <w:szCs w:val="21"/>
                    </w:rPr>
                    <w:t>排放口编号</w:t>
                  </w:r>
                </w:p>
              </w:tc>
              <w:tc>
                <w:tcPr>
                  <w:tcW w:w="427" w:type="pct"/>
                  <w:vMerge w:val="restart"/>
                  <w:vAlign w:val="center"/>
                </w:tcPr>
                <w:p w14:paraId="12DB4EEE">
                  <w:pPr>
                    <w:spacing w:line="240" w:lineRule="exact"/>
                    <w:rPr>
                      <w:rFonts w:cs="Times New Roman"/>
                      <w:b/>
                      <w:bCs/>
                      <w:sz w:val="21"/>
                      <w:szCs w:val="21"/>
                    </w:rPr>
                  </w:pPr>
                  <w:r>
                    <w:rPr>
                      <w:rFonts w:cs="Times New Roman"/>
                      <w:b/>
                      <w:bCs/>
                      <w:sz w:val="21"/>
                      <w:szCs w:val="21"/>
                    </w:rPr>
                    <w:t>排放口设置是否符合要求</w:t>
                  </w:r>
                </w:p>
              </w:tc>
              <w:tc>
                <w:tcPr>
                  <w:tcW w:w="495" w:type="pct"/>
                  <w:vMerge w:val="restart"/>
                  <w:vAlign w:val="center"/>
                </w:tcPr>
                <w:p w14:paraId="026FCB52">
                  <w:pPr>
                    <w:spacing w:line="240" w:lineRule="exact"/>
                    <w:rPr>
                      <w:rFonts w:cs="Times New Roman"/>
                      <w:b/>
                      <w:bCs/>
                      <w:sz w:val="21"/>
                      <w:szCs w:val="21"/>
                    </w:rPr>
                  </w:pPr>
                  <w:r>
                    <w:rPr>
                      <w:rFonts w:cs="Times New Roman"/>
                      <w:b/>
                      <w:bCs/>
                      <w:sz w:val="21"/>
                      <w:szCs w:val="21"/>
                    </w:rPr>
                    <w:t>排放口类型</w:t>
                  </w:r>
                </w:p>
              </w:tc>
            </w:tr>
            <w:tr w14:paraId="4DDE2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248" w:type="pct"/>
                  <w:vMerge w:val="continue"/>
                  <w:vAlign w:val="center"/>
                </w:tcPr>
                <w:p w14:paraId="0D421234">
                  <w:pPr>
                    <w:spacing w:line="240" w:lineRule="exact"/>
                    <w:rPr>
                      <w:rFonts w:cs="Times New Roman"/>
                      <w:sz w:val="21"/>
                      <w:szCs w:val="21"/>
                    </w:rPr>
                  </w:pPr>
                </w:p>
              </w:tc>
              <w:tc>
                <w:tcPr>
                  <w:tcW w:w="432" w:type="pct"/>
                  <w:vMerge w:val="continue"/>
                  <w:vAlign w:val="center"/>
                </w:tcPr>
                <w:p w14:paraId="3AC1158E">
                  <w:pPr>
                    <w:spacing w:line="240" w:lineRule="exact"/>
                    <w:rPr>
                      <w:rFonts w:cs="Times New Roman"/>
                      <w:sz w:val="21"/>
                      <w:szCs w:val="21"/>
                    </w:rPr>
                  </w:pPr>
                </w:p>
              </w:tc>
              <w:tc>
                <w:tcPr>
                  <w:tcW w:w="546" w:type="pct"/>
                  <w:vMerge w:val="continue"/>
                  <w:vAlign w:val="center"/>
                </w:tcPr>
                <w:p w14:paraId="1C64B910">
                  <w:pPr>
                    <w:spacing w:line="240" w:lineRule="exact"/>
                    <w:rPr>
                      <w:rFonts w:cs="Times New Roman"/>
                      <w:sz w:val="21"/>
                      <w:szCs w:val="21"/>
                    </w:rPr>
                  </w:pPr>
                </w:p>
              </w:tc>
              <w:tc>
                <w:tcPr>
                  <w:tcW w:w="427" w:type="pct"/>
                  <w:vMerge w:val="continue"/>
                  <w:vAlign w:val="center"/>
                </w:tcPr>
                <w:p w14:paraId="5F1C516F">
                  <w:pPr>
                    <w:spacing w:line="240" w:lineRule="exact"/>
                    <w:rPr>
                      <w:rFonts w:cs="Times New Roman"/>
                      <w:sz w:val="21"/>
                      <w:szCs w:val="21"/>
                    </w:rPr>
                  </w:pPr>
                </w:p>
              </w:tc>
              <w:tc>
                <w:tcPr>
                  <w:tcW w:w="670" w:type="pct"/>
                  <w:vMerge w:val="continue"/>
                  <w:vAlign w:val="center"/>
                </w:tcPr>
                <w:p w14:paraId="5C6CF91F">
                  <w:pPr>
                    <w:spacing w:line="240" w:lineRule="exact"/>
                    <w:rPr>
                      <w:rFonts w:cs="Times New Roman"/>
                      <w:sz w:val="21"/>
                      <w:szCs w:val="21"/>
                    </w:rPr>
                  </w:pPr>
                </w:p>
              </w:tc>
              <w:tc>
                <w:tcPr>
                  <w:tcW w:w="436" w:type="pct"/>
                  <w:vAlign w:val="center"/>
                </w:tcPr>
                <w:p w14:paraId="5B9E0662">
                  <w:pPr>
                    <w:spacing w:line="240" w:lineRule="exact"/>
                    <w:rPr>
                      <w:rFonts w:cs="Times New Roman"/>
                      <w:sz w:val="21"/>
                      <w:szCs w:val="21"/>
                    </w:rPr>
                  </w:pPr>
                  <w:r>
                    <w:rPr>
                      <w:rFonts w:cs="Times New Roman"/>
                      <w:sz w:val="21"/>
                      <w:szCs w:val="21"/>
                    </w:rPr>
                    <w:t>污染治理设施编号</w:t>
                  </w:r>
                </w:p>
              </w:tc>
              <w:tc>
                <w:tcPr>
                  <w:tcW w:w="455" w:type="pct"/>
                  <w:vAlign w:val="center"/>
                </w:tcPr>
                <w:p w14:paraId="5867BB8F">
                  <w:pPr>
                    <w:spacing w:line="240" w:lineRule="exact"/>
                    <w:rPr>
                      <w:rFonts w:cs="Times New Roman"/>
                      <w:sz w:val="21"/>
                      <w:szCs w:val="21"/>
                    </w:rPr>
                  </w:pPr>
                  <w:r>
                    <w:rPr>
                      <w:rFonts w:cs="Times New Roman"/>
                      <w:sz w:val="21"/>
                      <w:szCs w:val="21"/>
                    </w:rPr>
                    <w:t>污染治理设施名称</w:t>
                  </w:r>
                </w:p>
              </w:tc>
              <w:tc>
                <w:tcPr>
                  <w:tcW w:w="477" w:type="pct"/>
                  <w:vAlign w:val="center"/>
                </w:tcPr>
                <w:p w14:paraId="1E93549D">
                  <w:pPr>
                    <w:spacing w:line="240" w:lineRule="exact"/>
                    <w:rPr>
                      <w:rFonts w:cs="Times New Roman"/>
                      <w:sz w:val="21"/>
                      <w:szCs w:val="21"/>
                    </w:rPr>
                  </w:pPr>
                  <w:r>
                    <w:rPr>
                      <w:rFonts w:cs="Times New Roman"/>
                      <w:sz w:val="21"/>
                      <w:szCs w:val="21"/>
                    </w:rPr>
                    <w:t>污染治理设施工艺</w:t>
                  </w:r>
                </w:p>
              </w:tc>
              <w:tc>
                <w:tcPr>
                  <w:tcW w:w="381" w:type="pct"/>
                  <w:vMerge w:val="continue"/>
                  <w:vAlign w:val="center"/>
                </w:tcPr>
                <w:p w14:paraId="1521C196">
                  <w:pPr>
                    <w:spacing w:line="240" w:lineRule="exact"/>
                    <w:rPr>
                      <w:rFonts w:cs="Times New Roman"/>
                      <w:sz w:val="21"/>
                      <w:szCs w:val="21"/>
                    </w:rPr>
                  </w:pPr>
                </w:p>
              </w:tc>
              <w:tc>
                <w:tcPr>
                  <w:tcW w:w="427" w:type="pct"/>
                  <w:vMerge w:val="continue"/>
                  <w:vAlign w:val="center"/>
                </w:tcPr>
                <w:p w14:paraId="4B0C53F5">
                  <w:pPr>
                    <w:spacing w:line="240" w:lineRule="exact"/>
                    <w:rPr>
                      <w:rFonts w:cs="Times New Roman"/>
                      <w:sz w:val="21"/>
                      <w:szCs w:val="21"/>
                    </w:rPr>
                  </w:pPr>
                </w:p>
              </w:tc>
              <w:tc>
                <w:tcPr>
                  <w:tcW w:w="495" w:type="pct"/>
                  <w:vMerge w:val="continue"/>
                  <w:vAlign w:val="center"/>
                </w:tcPr>
                <w:p w14:paraId="32FDCE3F">
                  <w:pPr>
                    <w:spacing w:line="240" w:lineRule="exact"/>
                    <w:rPr>
                      <w:rFonts w:cs="Times New Roman"/>
                      <w:sz w:val="21"/>
                      <w:szCs w:val="21"/>
                    </w:rPr>
                  </w:pPr>
                </w:p>
              </w:tc>
            </w:tr>
            <w:tr w14:paraId="7C02F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jc w:val="center"/>
              </w:trPr>
              <w:tc>
                <w:tcPr>
                  <w:tcW w:w="248" w:type="pct"/>
                  <w:vAlign w:val="center"/>
                </w:tcPr>
                <w:p w14:paraId="5E2A0AC6">
                  <w:pPr>
                    <w:spacing w:line="240" w:lineRule="exact"/>
                    <w:rPr>
                      <w:rFonts w:cs="Times New Roman"/>
                      <w:sz w:val="21"/>
                      <w:szCs w:val="21"/>
                    </w:rPr>
                  </w:pPr>
                  <w:r>
                    <w:rPr>
                      <w:rFonts w:cs="Times New Roman"/>
                      <w:sz w:val="21"/>
                      <w:szCs w:val="21"/>
                    </w:rPr>
                    <w:t>1</w:t>
                  </w:r>
                </w:p>
              </w:tc>
              <w:tc>
                <w:tcPr>
                  <w:tcW w:w="432" w:type="pct"/>
                  <w:vAlign w:val="center"/>
                </w:tcPr>
                <w:p w14:paraId="0DEC3F73">
                  <w:pPr>
                    <w:spacing w:line="240" w:lineRule="exact"/>
                    <w:rPr>
                      <w:rFonts w:cs="Times New Roman"/>
                      <w:sz w:val="21"/>
                      <w:szCs w:val="21"/>
                    </w:rPr>
                  </w:pPr>
                  <w:r>
                    <w:rPr>
                      <w:rFonts w:cs="Times New Roman"/>
                      <w:color w:val="000000"/>
                      <w:sz w:val="21"/>
                      <w:szCs w:val="21"/>
                      <w:lang w:val="en-US"/>
                    </w:rPr>
                    <w:t>厂区内运输道路抑尘用水</w:t>
                  </w:r>
                </w:p>
              </w:tc>
              <w:tc>
                <w:tcPr>
                  <w:tcW w:w="546" w:type="pct"/>
                  <w:vAlign w:val="center"/>
                </w:tcPr>
                <w:p w14:paraId="3B4AD95F">
                  <w:pPr>
                    <w:spacing w:line="240" w:lineRule="exact"/>
                    <w:rPr>
                      <w:rFonts w:cs="Times New Roman"/>
                      <w:sz w:val="21"/>
                      <w:szCs w:val="21"/>
                      <w:lang w:val="en-US"/>
                    </w:rPr>
                  </w:pPr>
                  <w:r>
                    <w:rPr>
                      <w:rFonts w:cs="Times New Roman"/>
                      <w:sz w:val="21"/>
                      <w:szCs w:val="21"/>
                      <w:lang w:val="en-US"/>
                    </w:rPr>
                    <w:t>SS</w:t>
                  </w:r>
                </w:p>
              </w:tc>
              <w:tc>
                <w:tcPr>
                  <w:tcW w:w="427" w:type="pct"/>
                  <w:vAlign w:val="center"/>
                </w:tcPr>
                <w:p w14:paraId="4181ED00">
                  <w:pPr>
                    <w:spacing w:line="240" w:lineRule="exact"/>
                    <w:rPr>
                      <w:rFonts w:cs="Times New Roman"/>
                      <w:sz w:val="21"/>
                      <w:szCs w:val="21"/>
                      <w:lang w:val="en-US"/>
                    </w:rPr>
                  </w:pPr>
                  <w:r>
                    <w:rPr>
                      <w:rFonts w:cs="Times New Roman"/>
                      <w:color w:val="000000"/>
                      <w:sz w:val="21"/>
                      <w:szCs w:val="21"/>
                      <w:lang w:val="en-US"/>
                    </w:rPr>
                    <w:t>蒸发或损耗</w:t>
                  </w:r>
                </w:p>
              </w:tc>
              <w:tc>
                <w:tcPr>
                  <w:tcW w:w="670" w:type="pct"/>
                  <w:vAlign w:val="center"/>
                </w:tcPr>
                <w:p w14:paraId="306DEA86">
                  <w:pPr>
                    <w:spacing w:line="240" w:lineRule="exact"/>
                    <w:rPr>
                      <w:rFonts w:cs="Times New Roman"/>
                      <w:sz w:val="21"/>
                      <w:szCs w:val="21"/>
                    </w:rPr>
                  </w:pPr>
                  <w:r>
                    <w:rPr>
                      <w:rFonts w:cs="Times New Roman"/>
                      <w:sz w:val="21"/>
                      <w:szCs w:val="21"/>
                    </w:rPr>
                    <w:t>间断排放，排放期间流量不稳定且无规律，但不属于冲击型排放</w:t>
                  </w:r>
                </w:p>
              </w:tc>
              <w:tc>
                <w:tcPr>
                  <w:tcW w:w="436" w:type="pct"/>
                  <w:vAlign w:val="center"/>
                </w:tcPr>
                <w:p w14:paraId="03CAE223">
                  <w:pPr>
                    <w:spacing w:line="240" w:lineRule="exact"/>
                    <w:rPr>
                      <w:rFonts w:cs="Times New Roman"/>
                      <w:sz w:val="21"/>
                      <w:szCs w:val="21"/>
                      <w:lang w:val="en-US"/>
                    </w:rPr>
                  </w:pPr>
                  <w:r>
                    <w:rPr>
                      <w:rFonts w:cs="Times New Roman"/>
                      <w:sz w:val="21"/>
                      <w:szCs w:val="21"/>
                    </w:rPr>
                    <w:t>——</w:t>
                  </w:r>
                </w:p>
              </w:tc>
              <w:tc>
                <w:tcPr>
                  <w:tcW w:w="455" w:type="pct"/>
                  <w:vAlign w:val="center"/>
                </w:tcPr>
                <w:p w14:paraId="195208D2">
                  <w:pPr>
                    <w:spacing w:line="240" w:lineRule="exact"/>
                    <w:rPr>
                      <w:rFonts w:cs="Times New Roman"/>
                      <w:sz w:val="21"/>
                      <w:szCs w:val="21"/>
                    </w:rPr>
                  </w:pPr>
                  <w:r>
                    <w:rPr>
                      <w:rFonts w:cs="Times New Roman"/>
                      <w:sz w:val="21"/>
                      <w:szCs w:val="21"/>
                    </w:rPr>
                    <w:t>——</w:t>
                  </w:r>
                </w:p>
              </w:tc>
              <w:tc>
                <w:tcPr>
                  <w:tcW w:w="477" w:type="pct"/>
                  <w:vAlign w:val="center"/>
                </w:tcPr>
                <w:p w14:paraId="7B292B4A">
                  <w:pPr>
                    <w:spacing w:line="240" w:lineRule="exact"/>
                    <w:rPr>
                      <w:rFonts w:cs="Times New Roman"/>
                      <w:sz w:val="21"/>
                      <w:szCs w:val="21"/>
                    </w:rPr>
                  </w:pPr>
                  <w:r>
                    <w:rPr>
                      <w:rFonts w:cs="Times New Roman"/>
                      <w:sz w:val="21"/>
                      <w:szCs w:val="21"/>
                    </w:rPr>
                    <w:t>——</w:t>
                  </w:r>
                </w:p>
              </w:tc>
              <w:tc>
                <w:tcPr>
                  <w:tcW w:w="381" w:type="pct"/>
                  <w:vAlign w:val="center"/>
                </w:tcPr>
                <w:p w14:paraId="756EAF44">
                  <w:pPr>
                    <w:spacing w:line="240" w:lineRule="exact"/>
                    <w:rPr>
                      <w:rFonts w:cs="Times New Roman"/>
                      <w:sz w:val="21"/>
                      <w:szCs w:val="21"/>
                    </w:rPr>
                  </w:pPr>
                  <w:r>
                    <w:rPr>
                      <w:rFonts w:cs="Times New Roman"/>
                      <w:sz w:val="21"/>
                      <w:szCs w:val="21"/>
                    </w:rPr>
                    <w:t>——</w:t>
                  </w:r>
                </w:p>
              </w:tc>
              <w:tc>
                <w:tcPr>
                  <w:tcW w:w="427" w:type="pct"/>
                  <w:vAlign w:val="center"/>
                </w:tcPr>
                <w:p w14:paraId="3246A76F">
                  <w:pPr>
                    <w:spacing w:line="240" w:lineRule="exact"/>
                    <w:rPr>
                      <w:rFonts w:cs="Times New Roman"/>
                      <w:sz w:val="21"/>
                      <w:szCs w:val="21"/>
                    </w:rPr>
                  </w:pPr>
                  <w:r>
                    <w:rPr>
                      <w:rFonts w:cs="Times New Roman"/>
                      <w:sz w:val="21"/>
                      <w:szCs w:val="21"/>
                    </w:rPr>
                    <w:sym w:font="Wingdings 2" w:char="00A3"/>
                  </w:r>
                  <w:r>
                    <w:rPr>
                      <w:rFonts w:cs="Times New Roman"/>
                      <w:sz w:val="21"/>
                      <w:szCs w:val="21"/>
                    </w:rPr>
                    <w:t>是</w:t>
                  </w:r>
                </w:p>
                <w:p w14:paraId="5B921E2C">
                  <w:pPr>
                    <w:spacing w:line="240" w:lineRule="exact"/>
                    <w:rPr>
                      <w:rFonts w:cs="Times New Roman"/>
                      <w:sz w:val="21"/>
                      <w:szCs w:val="21"/>
                    </w:rPr>
                  </w:pPr>
                  <w:r>
                    <w:rPr>
                      <w:rFonts w:cs="Times New Roman"/>
                      <w:sz w:val="21"/>
                      <w:szCs w:val="21"/>
                    </w:rPr>
                    <w:sym w:font="Wingdings 2" w:char="00A3"/>
                  </w:r>
                  <w:r>
                    <w:rPr>
                      <w:rFonts w:cs="Times New Roman"/>
                      <w:sz w:val="21"/>
                      <w:szCs w:val="21"/>
                    </w:rPr>
                    <w:t>否</w:t>
                  </w:r>
                </w:p>
              </w:tc>
              <w:tc>
                <w:tcPr>
                  <w:tcW w:w="495" w:type="pct"/>
                  <w:vMerge w:val="restart"/>
                  <w:vAlign w:val="center"/>
                </w:tcPr>
                <w:p w14:paraId="0F9C5774">
                  <w:pPr>
                    <w:spacing w:line="240" w:lineRule="exact"/>
                    <w:rPr>
                      <w:rFonts w:cs="Times New Roman"/>
                      <w:sz w:val="21"/>
                      <w:szCs w:val="21"/>
                    </w:rPr>
                  </w:pPr>
                  <w:r>
                    <w:rPr>
                      <w:rFonts w:cs="Times New Roman"/>
                      <w:sz w:val="21"/>
                      <w:szCs w:val="21"/>
                    </w:rPr>
                    <w:sym w:font="Wingdings 2" w:char="00A3"/>
                  </w:r>
                  <w:r>
                    <w:rPr>
                      <w:rFonts w:cs="Times New Roman"/>
                      <w:sz w:val="21"/>
                      <w:szCs w:val="21"/>
                    </w:rPr>
                    <w:t>企业总排</w:t>
                  </w:r>
                </w:p>
                <w:p w14:paraId="7BD3ABF8">
                  <w:pPr>
                    <w:spacing w:line="240" w:lineRule="exact"/>
                    <w:rPr>
                      <w:rFonts w:cs="Times New Roman"/>
                      <w:sz w:val="21"/>
                      <w:szCs w:val="21"/>
                    </w:rPr>
                  </w:pPr>
                  <w:r>
                    <w:rPr>
                      <w:rFonts w:cs="Times New Roman"/>
                      <w:sz w:val="21"/>
                      <w:szCs w:val="21"/>
                    </w:rPr>
                    <w:sym w:font="Wingdings 2" w:char="00A3"/>
                  </w:r>
                  <w:r>
                    <w:rPr>
                      <w:rFonts w:cs="Times New Roman"/>
                      <w:sz w:val="21"/>
                      <w:szCs w:val="21"/>
                    </w:rPr>
                    <w:t>雨水排放</w:t>
                  </w:r>
                </w:p>
                <w:p w14:paraId="02793718">
                  <w:pPr>
                    <w:spacing w:line="240" w:lineRule="exact"/>
                    <w:rPr>
                      <w:rFonts w:cs="Times New Roman"/>
                      <w:sz w:val="21"/>
                      <w:szCs w:val="21"/>
                    </w:rPr>
                  </w:pPr>
                  <w:r>
                    <w:rPr>
                      <w:rFonts w:cs="Times New Roman"/>
                      <w:sz w:val="21"/>
                      <w:szCs w:val="21"/>
                    </w:rPr>
                    <w:sym w:font="Wingdings 2" w:char="00A3"/>
                  </w:r>
                  <w:r>
                    <w:rPr>
                      <w:rFonts w:cs="Times New Roman"/>
                      <w:sz w:val="21"/>
                      <w:szCs w:val="21"/>
                    </w:rPr>
                    <w:t>清净下水排放</w:t>
                  </w:r>
                </w:p>
                <w:p w14:paraId="7F4339B4">
                  <w:pPr>
                    <w:spacing w:line="240" w:lineRule="exact"/>
                    <w:rPr>
                      <w:rFonts w:cs="Times New Roman"/>
                      <w:sz w:val="21"/>
                      <w:szCs w:val="21"/>
                    </w:rPr>
                  </w:pPr>
                  <w:r>
                    <w:rPr>
                      <w:rFonts w:cs="Times New Roman"/>
                      <w:sz w:val="21"/>
                      <w:szCs w:val="21"/>
                    </w:rPr>
                    <w:sym w:font="Wingdings 2" w:char="00A3"/>
                  </w:r>
                  <w:r>
                    <w:rPr>
                      <w:rFonts w:cs="Times New Roman"/>
                      <w:sz w:val="21"/>
                      <w:szCs w:val="21"/>
                    </w:rPr>
                    <w:t>温排水排放</w:t>
                  </w:r>
                </w:p>
                <w:p w14:paraId="5109B21E">
                  <w:pPr>
                    <w:spacing w:line="240" w:lineRule="exact"/>
                    <w:rPr>
                      <w:rFonts w:cs="Times New Roman"/>
                      <w:sz w:val="21"/>
                      <w:szCs w:val="21"/>
                    </w:rPr>
                  </w:pPr>
                  <w:r>
                    <w:rPr>
                      <w:rFonts w:cs="Times New Roman"/>
                      <w:sz w:val="21"/>
                      <w:szCs w:val="21"/>
                    </w:rPr>
                    <w:sym w:font="Wingdings 2" w:char="00A3"/>
                  </w:r>
                  <w:r>
                    <w:rPr>
                      <w:rFonts w:cs="Times New Roman"/>
                      <w:sz w:val="21"/>
                      <w:szCs w:val="21"/>
                    </w:rPr>
                    <w:t>车间或车间处理设施排放口</w:t>
                  </w:r>
                </w:p>
              </w:tc>
            </w:tr>
            <w:tr w14:paraId="4A4BE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6" w:hRule="atLeast"/>
                <w:jc w:val="center"/>
              </w:trPr>
              <w:tc>
                <w:tcPr>
                  <w:tcW w:w="248" w:type="pct"/>
                  <w:vAlign w:val="center"/>
                </w:tcPr>
                <w:p w14:paraId="1A1FA340">
                  <w:pPr>
                    <w:spacing w:line="240" w:lineRule="exact"/>
                    <w:rPr>
                      <w:rFonts w:cs="Times New Roman"/>
                      <w:sz w:val="21"/>
                      <w:szCs w:val="21"/>
                      <w:lang w:val="en-US"/>
                    </w:rPr>
                  </w:pPr>
                  <w:r>
                    <w:rPr>
                      <w:rFonts w:hint="eastAsia" w:cs="Times New Roman"/>
                      <w:sz w:val="21"/>
                      <w:szCs w:val="21"/>
                      <w:lang w:val="en-US"/>
                    </w:rPr>
                    <w:t>2</w:t>
                  </w:r>
                </w:p>
              </w:tc>
              <w:tc>
                <w:tcPr>
                  <w:tcW w:w="432" w:type="pct"/>
                  <w:vAlign w:val="center"/>
                </w:tcPr>
                <w:p w14:paraId="4AC6846C">
                  <w:pPr>
                    <w:spacing w:line="240" w:lineRule="exact"/>
                    <w:rPr>
                      <w:rFonts w:cs="Times New Roman"/>
                      <w:color w:val="000000"/>
                      <w:sz w:val="21"/>
                      <w:szCs w:val="21"/>
                      <w:lang w:val="en-US"/>
                    </w:rPr>
                  </w:pPr>
                  <w:r>
                    <w:rPr>
                      <w:rFonts w:hint="eastAsia" w:cs="Times New Roman"/>
                      <w:color w:val="000000"/>
                      <w:lang w:val="en-US"/>
                    </w:rPr>
                    <w:t>除尘用水</w:t>
                  </w:r>
                </w:p>
              </w:tc>
              <w:tc>
                <w:tcPr>
                  <w:tcW w:w="546" w:type="pct"/>
                  <w:vAlign w:val="center"/>
                </w:tcPr>
                <w:p w14:paraId="3CD30996">
                  <w:pPr>
                    <w:spacing w:line="240" w:lineRule="exact"/>
                    <w:rPr>
                      <w:rFonts w:cs="Times New Roman"/>
                      <w:sz w:val="21"/>
                      <w:szCs w:val="21"/>
                      <w:lang w:val="en-US"/>
                    </w:rPr>
                  </w:pPr>
                  <w:r>
                    <w:rPr>
                      <w:rFonts w:cs="Times New Roman"/>
                      <w:sz w:val="21"/>
                      <w:szCs w:val="21"/>
                      <w:lang w:val="en-US"/>
                    </w:rPr>
                    <w:t>SS</w:t>
                  </w:r>
                </w:p>
              </w:tc>
              <w:tc>
                <w:tcPr>
                  <w:tcW w:w="427" w:type="pct"/>
                  <w:vAlign w:val="center"/>
                </w:tcPr>
                <w:p w14:paraId="07239DFB">
                  <w:pPr>
                    <w:spacing w:line="240" w:lineRule="exact"/>
                    <w:rPr>
                      <w:rFonts w:cs="Times New Roman"/>
                      <w:color w:val="000000"/>
                      <w:sz w:val="21"/>
                      <w:szCs w:val="21"/>
                      <w:lang w:val="en-US"/>
                    </w:rPr>
                  </w:pPr>
                  <w:r>
                    <w:rPr>
                      <w:rFonts w:cs="Times New Roman"/>
                      <w:color w:val="000000"/>
                      <w:sz w:val="21"/>
                      <w:szCs w:val="21"/>
                      <w:lang w:val="en-US"/>
                    </w:rPr>
                    <w:t>损耗</w:t>
                  </w:r>
                </w:p>
              </w:tc>
              <w:tc>
                <w:tcPr>
                  <w:tcW w:w="670" w:type="pct"/>
                  <w:vAlign w:val="center"/>
                </w:tcPr>
                <w:p w14:paraId="7C705B87">
                  <w:pPr>
                    <w:spacing w:line="240" w:lineRule="exact"/>
                    <w:rPr>
                      <w:rFonts w:cs="Times New Roman"/>
                      <w:sz w:val="21"/>
                      <w:szCs w:val="21"/>
                    </w:rPr>
                  </w:pPr>
                  <w:r>
                    <w:rPr>
                      <w:rFonts w:hint="eastAsia" w:cs="Times New Roman"/>
                      <w:sz w:val="21"/>
                      <w:szCs w:val="21"/>
                    </w:rPr>
                    <w:t>不排放</w:t>
                  </w:r>
                </w:p>
              </w:tc>
              <w:tc>
                <w:tcPr>
                  <w:tcW w:w="436" w:type="pct"/>
                  <w:vAlign w:val="center"/>
                </w:tcPr>
                <w:p w14:paraId="7D7456D4">
                  <w:pPr>
                    <w:spacing w:line="240" w:lineRule="exact"/>
                    <w:rPr>
                      <w:rFonts w:cs="Times New Roman"/>
                      <w:sz w:val="21"/>
                      <w:szCs w:val="21"/>
                    </w:rPr>
                  </w:pPr>
                  <w:r>
                    <w:rPr>
                      <w:rFonts w:cs="Times New Roman"/>
                      <w:sz w:val="21"/>
                      <w:szCs w:val="21"/>
                    </w:rPr>
                    <w:t>——</w:t>
                  </w:r>
                </w:p>
              </w:tc>
              <w:tc>
                <w:tcPr>
                  <w:tcW w:w="455" w:type="pct"/>
                  <w:vAlign w:val="center"/>
                </w:tcPr>
                <w:p w14:paraId="73340EE7">
                  <w:pPr>
                    <w:spacing w:line="240" w:lineRule="exact"/>
                    <w:rPr>
                      <w:rFonts w:cs="Times New Roman"/>
                      <w:sz w:val="21"/>
                      <w:szCs w:val="21"/>
                    </w:rPr>
                  </w:pPr>
                  <w:r>
                    <w:rPr>
                      <w:rFonts w:cs="Times New Roman"/>
                      <w:sz w:val="21"/>
                      <w:szCs w:val="21"/>
                    </w:rPr>
                    <w:t>——</w:t>
                  </w:r>
                </w:p>
              </w:tc>
              <w:tc>
                <w:tcPr>
                  <w:tcW w:w="477" w:type="pct"/>
                  <w:vAlign w:val="center"/>
                </w:tcPr>
                <w:p w14:paraId="2F2CB8EB">
                  <w:pPr>
                    <w:spacing w:line="240" w:lineRule="exact"/>
                    <w:rPr>
                      <w:rFonts w:cs="Times New Roman"/>
                      <w:sz w:val="21"/>
                      <w:szCs w:val="21"/>
                    </w:rPr>
                  </w:pPr>
                  <w:r>
                    <w:rPr>
                      <w:rFonts w:cs="Times New Roman"/>
                      <w:sz w:val="21"/>
                      <w:szCs w:val="21"/>
                    </w:rPr>
                    <w:t>——</w:t>
                  </w:r>
                </w:p>
              </w:tc>
              <w:tc>
                <w:tcPr>
                  <w:tcW w:w="381" w:type="pct"/>
                  <w:vAlign w:val="center"/>
                </w:tcPr>
                <w:p w14:paraId="61BED2BB">
                  <w:pPr>
                    <w:spacing w:line="240" w:lineRule="exact"/>
                    <w:rPr>
                      <w:rFonts w:cs="Times New Roman"/>
                      <w:sz w:val="21"/>
                      <w:szCs w:val="21"/>
                    </w:rPr>
                  </w:pPr>
                  <w:r>
                    <w:rPr>
                      <w:rFonts w:cs="Times New Roman"/>
                      <w:sz w:val="21"/>
                      <w:szCs w:val="21"/>
                    </w:rPr>
                    <w:t>——</w:t>
                  </w:r>
                </w:p>
              </w:tc>
              <w:tc>
                <w:tcPr>
                  <w:tcW w:w="427" w:type="pct"/>
                  <w:vAlign w:val="center"/>
                </w:tcPr>
                <w:p w14:paraId="70A73516">
                  <w:pPr>
                    <w:spacing w:line="240" w:lineRule="exact"/>
                    <w:rPr>
                      <w:rFonts w:cs="Times New Roman"/>
                      <w:sz w:val="21"/>
                      <w:szCs w:val="21"/>
                    </w:rPr>
                  </w:pPr>
                  <w:r>
                    <w:rPr>
                      <w:rFonts w:cs="Times New Roman"/>
                      <w:sz w:val="21"/>
                      <w:szCs w:val="21"/>
                    </w:rPr>
                    <w:sym w:font="Wingdings 2" w:char="00A3"/>
                  </w:r>
                  <w:r>
                    <w:rPr>
                      <w:rFonts w:cs="Times New Roman"/>
                      <w:sz w:val="21"/>
                      <w:szCs w:val="21"/>
                    </w:rPr>
                    <w:t>是</w:t>
                  </w:r>
                </w:p>
                <w:p w14:paraId="59AC6F12">
                  <w:pPr>
                    <w:spacing w:line="240" w:lineRule="exact"/>
                    <w:rPr>
                      <w:rFonts w:cs="Times New Roman"/>
                      <w:sz w:val="21"/>
                      <w:szCs w:val="21"/>
                    </w:rPr>
                  </w:pPr>
                  <w:r>
                    <w:rPr>
                      <w:rFonts w:cs="Times New Roman"/>
                      <w:sz w:val="21"/>
                      <w:szCs w:val="21"/>
                    </w:rPr>
                    <w:sym w:font="Wingdings 2" w:char="00A3"/>
                  </w:r>
                  <w:r>
                    <w:rPr>
                      <w:rFonts w:cs="Times New Roman"/>
                      <w:sz w:val="21"/>
                      <w:szCs w:val="21"/>
                    </w:rPr>
                    <w:t>否</w:t>
                  </w:r>
                </w:p>
              </w:tc>
              <w:tc>
                <w:tcPr>
                  <w:tcW w:w="495" w:type="pct"/>
                  <w:vMerge w:val="continue"/>
                  <w:vAlign w:val="center"/>
                </w:tcPr>
                <w:p w14:paraId="472DFCE6">
                  <w:pPr>
                    <w:spacing w:line="240" w:lineRule="exact"/>
                    <w:rPr>
                      <w:rFonts w:cs="Times New Roman"/>
                      <w:sz w:val="21"/>
                      <w:szCs w:val="21"/>
                    </w:rPr>
                  </w:pPr>
                </w:p>
              </w:tc>
            </w:tr>
            <w:tr w14:paraId="2933B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5" w:hRule="atLeast"/>
                <w:jc w:val="center"/>
              </w:trPr>
              <w:tc>
                <w:tcPr>
                  <w:tcW w:w="248" w:type="pct"/>
                  <w:vAlign w:val="center"/>
                </w:tcPr>
                <w:p w14:paraId="5D8185F4">
                  <w:pPr>
                    <w:spacing w:line="240" w:lineRule="exact"/>
                    <w:rPr>
                      <w:rFonts w:cs="Times New Roman"/>
                      <w:sz w:val="21"/>
                      <w:szCs w:val="21"/>
                      <w:lang w:val="en-US"/>
                    </w:rPr>
                  </w:pPr>
                  <w:r>
                    <w:rPr>
                      <w:rFonts w:hint="eastAsia" w:cs="Times New Roman"/>
                      <w:sz w:val="21"/>
                      <w:szCs w:val="21"/>
                      <w:lang w:val="en-US"/>
                    </w:rPr>
                    <w:t>3</w:t>
                  </w:r>
                </w:p>
              </w:tc>
              <w:tc>
                <w:tcPr>
                  <w:tcW w:w="432" w:type="pct"/>
                  <w:vAlign w:val="center"/>
                </w:tcPr>
                <w:p w14:paraId="4CFCD062">
                  <w:pPr>
                    <w:spacing w:line="240" w:lineRule="exact"/>
                    <w:rPr>
                      <w:rFonts w:cs="Times New Roman"/>
                      <w:sz w:val="21"/>
                      <w:szCs w:val="21"/>
                    </w:rPr>
                  </w:pPr>
                  <w:r>
                    <w:rPr>
                      <w:rFonts w:cs="Times New Roman"/>
                      <w:color w:val="000000"/>
                      <w:sz w:val="21"/>
                      <w:szCs w:val="21"/>
                      <w:lang w:val="en-US"/>
                    </w:rPr>
                    <w:t>生活污水</w:t>
                  </w:r>
                </w:p>
              </w:tc>
              <w:tc>
                <w:tcPr>
                  <w:tcW w:w="546" w:type="pct"/>
                  <w:vAlign w:val="center"/>
                </w:tcPr>
                <w:p w14:paraId="19D32B47">
                  <w:pPr>
                    <w:adjustRightInd w:val="0"/>
                    <w:snapToGrid w:val="0"/>
                    <w:spacing w:line="240" w:lineRule="exact"/>
                    <w:rPr>
                      <w:rFonts w:cs="Times New Roman"/>
                      <w:sz w:val="21"/>
                      <w:szCs w:val="21"/>
                      <w:lang w:val="en-US"/>
                    </w:rPr>
                  </w:pPr>
                  <w:r>
                    <w:rPr>
                      <w:rFonts w:cs="Times New Roman"/>
                      <w:sz w:val="21"/>
                      <w:szCs w:val="21"/>
                    </w:rPr>
                    <w:t>COD、BOD</w:t>
                  </w:r>
                  <w:r>
                    <w:rPr>
                      <w:rFonts w:cs="Times New Roman"/>
                      <w:sz w:val="21"/>
                      <w:szCs w:val="21"/>
                      <w:vertAlign w:val="subscript"/>
                    </w:rPr>
                    <w:t>5</w:t>
                  </w:r>
                  <w:r>
                    <w:rPr>
                      <w:rFonts w:cs="Times New Roman"/>
                      <w:sz w:val="21"/>
                      <w:szCs w:val="21"/>
                    </w:rPr>
                    <w:t>、SS、NH</w:t>
                  </w:r>
                  <w:r>
                    <w:rPr>
                      <w:rFonts w:cs="Times New Roman"/>
                      <w:sz w:val="21"/>
                      <w:szCs w:val="21"/>
                      <w:vertAlign w:val="subscript"/>
                    </w:rPr>
                    <w:t>3</w:t>
                  </w:r>
                  <w:r>
                    <w:rPr>
                      <w:rFonts w:cs="Times New Roman"/>
                      <w:sz w:val="21"/>
                      <w:szCs w:val="21"/>
                    </w:rPr>
                    <w:t>-N</w:t>
                  </w:r>
                </w:p>
              </w:tc>
              <w:tc>
                <w:tcPr>
                  <w:tcW w:w="427" w:type="pct"/>
                  <w:vAlign w:val="center"/>
                </w:tcPr>
                <w:p w14:paraId="552FF6F1">
                  <w:pPr>
                    <w:spacing w:line="240" w:lineRule="auto"/>
                    <w:rPr>
                      <w:rFonts w:cs="Times New Roman"/>
                      <w:sz w:val="21"/>
                      <w:szCs w:val="21"/>
                    </w:rPr>
                  </w:pPr>
                  <w:r>
                    <w:rPr>
                      <w:rFonts w:hint="eastAsia" w:hAnsi="宋体"/>
                      <w:kern w:val="24"/>
                      <w:sz w:val="21"/>
                      <w:szCs w:val="21"/>
                    </w:rPr>
                    <w:t>排入化粪池内</w:t>
                  </w:r>
                  <w:r>
                    <w:rPr>
                      <w:rFonts w:hint="eastAsia"/>
                      <w:sz w:val="21"/>
                      <w:szCs w:val="21"/>
                      <w:lang w:val="en-US"/>
                    </w:rPr>
                    <w:t>，</w:t>
                  </w:r>
                  <w:r>
                    <w:rPr>
                      <w:rFonts w:hint="eastAsia"/>
                      <w:sz w:val="21"/>
                      <w:szCs w:val="21"/>
                    </w:rPr>
                    <w:t>定期清掏</w:t>
                  </w:r>
                </w:p>
              </w:tc>
              <w:tc>
                <w:tcPr>
                  <w:tcW w:w="670" w:type="pct"/>
                  <w:vAlign w:val="center"/>
                </w:tcPr>
                <w:p w14:paraId="2C216593">
                  <w:pPr>
                    <w:spacing w:line="240" w:lineRule="exact"/>
                    <w:rPr>
                      <w:rFonts w:cs="Times New Roman"/>
                      <w:sz w:val="21"/>
                      <w:szCs w:val="21"/>
                    </w:rPr>
                  </w:pPr>
                  <w:r>
                    <w:rPr>
                      <w:rFonts w:cs="Times New Roman"/>
                      <w:sz w:val="21"/>
                      <w:szCs w:val="21"/>
                    </w:rPr>
                    <w:t>间断排放，排放期间流量不稳定且无规律，但不属于冲击型排</w:t>
                  </w:r>
                </w:p>
              </w:tc>
              <w:tc>
                <w:tcPr>
                  <w:tcW w:w="436" w:type="pct"/>
                  <w:vAlign w:val="center"/>
                </w:tcPr>
                <w:p w14:paraId="18429311">
                  <w:pPr>
                    <w:spacing w:line="240" w:lineRule="exact"/>
                    <w:rPr>
                      <w:rFonts w:cs="Times New Roman"/>
                      <w:sz w:val="21"/>
                      <w:szCs w:val="21"/>
                      <w:lang w:val="en-US"/>
                    </w:rPr>
                  </w:pPr>
                  <w:r>
                    <w:rPr>
                      <w:rFonts w:cs="Times New Roman"/>
                      <w:sz w:val="21"/>
                      <w:szCs w:val="21"/>
                    </w:rPr>
                    <w:t>——</w:t>
                  </w:r>
                </w:p>
              </w:tc>
              <w:tc>
                <w:tcPr>
                  <w:tcW w:w="455" w:type="pct"/>
                  <w:vAlign w:val="center"/>
                </w:tcPr>
                <w:p w14:paraId="4D10C4C6">
                  <w:pPr>
                    <w:spacing w:line="240" w:lineRule="exact"/>
                    <w:rPr>
                      <w:rFonts w:cs="Times New Roman"/>
                      <w:sz w:val="21"/>
                      <w:szCs w:val="21"/>
                      <w:lang w:val="en-US"/>
                    </w:rPr>
                  </w:pPr>
                  <w:r>
                    <w:rPr>
                      <w:rFonts w:cs="Times New Roman"/>
                      <w:sz w:val="21"/>
                      <w:szCs w:val="21"/>
                    </w:rPr>
                    <w:t>——</w:t>
                  </w:r>
                </w:p>
              </w:tc>
              <w:tc>
                <w:tcPr>
                  <w:tcW w:w="477" w:type="pct"/>
                  <w:vAlign w:val="center"/>
                </w:tcPr>
                <w:p w14:paraId="1759B25B">
                  <w:pPr>
                    <w:spacing w:line="240" w:lineRule="exact"/>
                    <w:rPr>
                      <w:rFonts w:cs="Times New Roman"/>
                      <w:sz w:val="21"/>
                      <w:szCs w:val="21"/>
                      <w:lang w:val="en-US"/>
                    </w:rPr>
                  </w:pPr>
                  <w:r>
                    <w:rPr>
                      <w:rFonts w:cs="Times New Roman"/>
                      <w:sz w:val="21"/>
                      <w:szCs w:val="21"/>
                    </w:rPr>
                    <w:t>——</w:t>
                  </w:r>
                </w:p>
              </w:tc>
              <w:tc>
                <w:tcPr>
                  <w:tcW w:w="381" w:type="pct"/>
                  <w:vAlign w:val="center"/>
                </w:tcPr>
                <w:p w14:paraId="671BF90A">
                  <w:pPr>
                    <w:spacing w:line="240" w:lineRule="exact"/>
                    <w:rPr>
                      <w:rFonts w:cs="Times New Roman"/>
                      <w:sz w:val="21"/>
                      <w:szCs w:val="21"/>
                    </w:rPr>
                  </w:pPr>
                  <w:r>
                    <w:rPr>
                      <w:rFonts w:cs="Times New Roman"/>
                      <w:sz w:val="21"/>
                      <w:szCs w:val="21"/>
                    </w:rPr>
                    <w:t>——</w:t>
                  </w:r>
                </w:p>
              </w:tc>
              <w:tc>
                <w:tcPr>
                  <w:tcW w:w="427" w:type="pct"/>
                  <w:vAlign w:val="center"/>
                </w:tcPr>
                <w:p w14:paraId="372DE660">
                  <w:pPr>
                    <w:spacing w:line="240" w:lineRule="exact"/>
                    <w:rPr>
                      <w:rFonts w:cs="Times New Roman"/>
                      <w:sz w:val="21"/>
                      <w:szCs w:val="21"/>
                    </w:rPr>
                  </w:pPr>
                  <w:r>
                    <w:rPr>
                      <w:rFonts w:cs="Times New Roman"/>
                      <w:sz w:val="21"/>
                      <w:szCs w:val="21"/>
                    </w:rPr>
                    <w:sym w:font="Wingdings 2" w:char="00A3"/>
                  </w:r>
                  <w:r>
                    <w:rPr>
                      <w:rFonts w:cs="Times New Roman"/>
                      <w:sz w:val="21"/>
                      <w:szCs w:val="21"/>
                    </w:rPr>
                    <w:t>是</w:t>
                  </w:r>
                </w:p>
                <w:p w14:paraId="76EBC05F">
                  <w:pPr>
                    <w:spacing w:line="240" w:lineRule="exact"/>
                    <w:rPr>
                      <w:rFonts w:cs="Times New Roman"/>
                      <w:sz w:val="21"/>
                      <w:szCs w:val="21"/>
                    </w:rPr>
                  </w:pPr>
                  <w:r>
                    <w:rPr>
                      <w:rFonts w:cs="Times New Roman"/>
                      <w:sz w:val="21"/>
                      <w:szCs w:val="21"/>
                    </w:rPr>
                    <w:sym w:font="Wingdings 2" w:char="00A3"/>
                  </w:r>
                  <w:r>
                    <w:rPr>
                      <w:rFonts w:cs="Times New Roman"/>
                      <w:sz w:val="21"/>
                      <w:szCs w:val="21"/>
                    </w:rPr>
                    <w:t>否</w:t>
                  </w:r>
                </w:p>
              </w:tc>
              <w:tc>
                <w:tcPr>
                  <w:tcW w:w="495" w:type="pct"/>
                  <w:vMerge w:val="continue"/>
                  <w:vAlign w:val="center"/>
                </w:tcPr>
                <w:p w14:paraId="4D3FF200">
                  <w:pPr>
                    <w:spacing w:line="240" w:lineRule="exact"/>
                    <w:rPr>
                      <w:rFonts w:cs="Times New Roman"/>
                      <w:sz w:val="21"/>
                      <w:szCs w:val="21"/>
                    </w:rPr>
                  </w:pPr>
                </w:p>
              </w:tc>
            </w:tr>
          </w:tbl>
          <w:p w14:paraId="40D8ED31">
            <w:pPr>
              <w:spacing w:line="500" w:lineRule="exact"/>
              <w:ind w:firstLine="482" w:firstLineChars="200"/>
              <w:jc w:val="left"/>
              <w:rPr>
                <w:rFonts w:cs="Times New Roman"/>
                <w:b/>
                <w:bCs/>
                <w:lang w:val="en-US"/>
              </w:rPr>
            </w:pPr>
            <w:r>
              <w:rPr>
                <w:rFonts w:cs="Times New Roman"/>
                <w:b/>
                <w:bCs/>
                <w:lang w:val="en-US"/>
              </w:rPr>
              <w:t>3、声环境</w:t>
            </w:r>
          </w:p>
          <w:p w14:paraId="5D10562D">
            <w:pPr>
              <w:pStyle w:val="7"/>
              <w:spacing w:line="500" w:lineRule="exact"/>
              <w:ind w:firstLine="512" w:firstLineChars="200"/>
              <w:jc w:val="left"/>
              <w:rPr>
                <w:rFonts w:eastAsia="宋体" w:cs="Times New Roman"/>
                <w:lang w:val="en-US"/>
              </w:rPr>
            </w:pPr>
            <w:r>
              <w:rPr>
                <w:rFonts w:eastAsia="宋体" w:cs="Times New Roman"/>
                <w:lang w:val="en-US"/>
              </w:rPr>
              <w:t>3.1噪声源强及降噪措施</w:t>
            </w:r>
          </w:p>
          <w:p w14:paraId="56C6F355">
            <w:pPr>
              <w:widowControl/>
              <w:spacing w:line="500" w:lineRule="exact"/>
              <w:ind w:firstLine="480" w:firstLineChars="200"/>
              <w:jc w:val="left"/>
              <w:rPr>
                <w:rFonts w:cs="Times New Roman"/>
                <w:color w:val="000000"/>
                <w:lang w:val="en-US"/>
              </w:rPr>
            </w:pPr>
            <w:r>
              <w:rPr>
                <w:rFonts w:hint="eastAsia" w:cs="Times New Roman"/>
                <w:color w:val="000000"/>
                <w:lang w:val="en-US"/>
              </w:rPr>
              <w:t>本次扩建项目依托原有生产设备，</w:t>
            </w:r>
            <w:r>
              <w:rPr>
                <w:rFonts w:hint="eastAsia"/>
              </w:rPr>
              <w:t>根据</w:t>
            </w:r>
            <w:r>
              <w:rPr>
                <w:rFonts w:cs="Times New Roman"/>
              </w:rPr>
              <w:t>20</w:t>
            </w:r>
            <w:r>
              <w:rPr>
                <w:rFonts w:cs="Times New Roman"/>
                <w:lang w:val="en-US"/>
              </w:rPr>
              <w:t>19</w:t>
            </w:r>
            <w:r>
              <w:rPr>
                <w:rFonts w:cs="Times New Roman"/>
              </w:rPr>
              <w:t>年</w:t>
            </w:r>
            <w:r>
              <w:rPr>
                <w:rFonts w:cs="Times New Roman"/>
                <w:lang w:val="en-US"/>
              </w:rPr>
              <w:t>5</w:t>
            </w:r>
            <w:r>
              <w:rPr>
                <w:rFonts w:cs="Times New Roman"/>
              </w:rPr>
              <w:t>月</w:t>
            </w:r>
            <w:r>
              <w:rPr>
                <w:rFonts w:cs="Times New Roman"/>
                <w:lang w:val="en-US"/>
              </w:rPr>
              <w:t>25</w:t>
            </w:r>
            <w:r>
              <w:rPr>
                <w:rFonts w:cs="Times New Roman"/>
              </w:rPr>
              <w:t>日至</w:t>
            </w:r>
            <w:r>
              <w:rPr>
                <w:rFonts w:cs="Times New Roman"/>
                <w:lang w:val="en-US"/>
              </w:rPr>
              <w:t>26</w:t>
            </w:r>
            <w:r>
              <w:rPr>
                <w:rFonts w:cs="Times New Roman"/>
              </w:rPr>
              <w:t>日</w:t>
            </w:r>
            <w:r>
              <w:rPr>
                <w:rFonts w:hint="eastAsia" w:cs="Times New Roman"/>
              </w:rPr>
              <w:t>《</w:t>
            </w:r>
            <w:r>
              <w:rPr>
                <w:rFonts w:cs="Times New Roman"/>
              </w:rPr>
              <w:t>兴隆县一通新能源科技有限公司年生产2万吨秸秆综合利用建设项目</w:t>
            </w:r>
            <w:r>
              <w:rPr>
                <w:rFonts w:hint="eastAsia" w:cs="Times New Roman"/>
              </w:rPr>
              <w:t>》竣工验收检测报告</w:t>
            </w:r>
            <w:r>
              <w:rPr>
                <w:rFonts w:cs="Times New Roman"/>
              </w:rPr>
              <w:t>（持环检（委）字【2019】第05073号</w:t>
            </w:r>
            <w:r>
              <w:rPr>
                <w:rFonts w:hint="eastAsia" w:cs="Times New Roman"/>
              </w:rPr>
              <w:t>），现有厂区四周</w:t>
            </w:r>
            <w:r>
              <w:rPr>
                <w:rFonts w:cs="Times New Roman"/>
              </w:rPr>
              <w:t>四厂界昼间噪声最大值为</w:t>
            </w:r>
            <w:r>
              <w:rPr>
                <w:rFonts w:hint="eastAsia" w:cs="Times New Roman"/>
                <w:lang w:val="en-US"/>
              </w:rPr>
              <w:t>57.9</w:t>
            </w:r>
            <w:r>
              <w:rPr>
                <w:rFonts w:cs="Times New Roman"/>
              </w:rPr>
              <w:t>dB(A)、夜间噪声最大值为</w:t>
            </w:r>
            <w:r>
              <w:rPr>
                <w:rFonts w:hint="eastAsia" w:cs="Times New Roman"/>
                <w:lang w:val="en-US"/>
              </w:rPr>
              <w:t>48.3</w:t>
            </w:r>
            <w:r>
              <w:rPr>
                <w:rFonts w:cs="Times New Roman"/>
              </w:rPr>
              <w:t>dB(A)，满足《工业企业厂界环境噪声排放标准》（GB12348-2008）2类标准要求，即昼间≤60dB(A)、夜间≤50dB(A)。</w:t>
            </w:r>
          </w:p>
          <w:p w14:paraId="2971EECE">
            <w:pPr>
              <w:widowControl/>
              <w:spacing w:line="500" w:lineRule="exact"/>
              <w:ind w:firstLine="480" w:firstLineChars="200"/>
              <w:jc w:val="left"/>
              <w:rPr>
                <w:rFonts w:cs="Times New Roman"/>
                <w:color w:val="000000"/>
                <w:lang w:val="en-US"/>
              </w:rPr>
            </w:pPr>
            <w:r>
              <w:rPr>
                <w:rFonts w:hint="eastAsia" w:cs="Times New Roman"/>
                <w:color w:val="000000"/>
                <w:lang w:val="en-US"/>
              </w:rPr>
              <w:t>扩建项目新增3台</w:t>
            </w:r>
            <w:r>
              <w:rPr>
                <w:rFonts w:cs="Times New Roman"/>
              </w:rPr>
              <w:t>颗粒成型机</w:t>
            </w:r>
            <w:r>
              <w:rPr>
                <w:rFonts w:hint="eastAsia" w:cs="Times New Roman"/>
              </w:rPr>
              <w:t>、</w:t>
            </w:r>
            <w:r>
              <w:rPr>
                <w:rFonts w:hint="eastAsia" w:cs="Times New Roman"/>
                <w:lang w:val="en-US"/>
              </w:rPr>
              <w:t>1台</w:t>
            </w:r>
            <w:r>
              <w:rPr>
                <w:rFonts w:hint="eastAsia" w:cs="Times New Roman"/>
                <w:color w:val="000000"/>
                <w:lang w:val="en-US"/>
              </w:rPr>
              <w:t>粉碎上料机，本项目运行时需原有生产设备和新增设备同时运行，并增加了工作时长。所以预测全厂噪声。</w:t>
            </w:r>
          </w:p>
          <w:p w14:paraId="12E31008">
            <w:pPr>
              <w:widowControl/>
              <w:spacing w:line="500" w:lineRule="exact"/>
              <w:ind w:firstLine="480" w:firstLineChars="200"/>
              <w:jc w:val="left"/>
              <w:rPr>
                <w:rFonts w:cs="Times New Roman"/>
              </w:rPr>
            </w:pPr>
            <w:r>
              <w:rPr>
                <w:rFonts w:cs="Times New Roman"/>
                <w:color w:val="000000"/>
                <w:lang w:val="en-US"/>
              </w:rPr>
              <w:t>生产运行阶段主要噪声源为破碎机、粉碎机、烘干机、</w:t>
            </w:r>
            <w:r>
              <w:rPr>
                <w:rFonts w:hint="eastAsia" w:cs="Times New Roman"/>
                <w:color w:val="000000"/>
                <w:lang w:val="en-US"/>
              </w:rPr>
              <w:t>粉碎上料机，</w:t>
            </w:r>
            <w:r>
              <w:rPr>
                <w:rFonts w:cs="Times New Roman"/>
              </w:rPr>
              <w:t>颗粒成型机</w:t>
            </w:r>
            <w:r>
              <w:rPr>
                <w:rFonts w:cs="Times New Roman"/>
                <w:color w:val="000000"/>
                <w:lang w:val="en-US"/>
              </w:rPr>
              <w:t>、包装机、</w:t>
            </w:r>
            <w:r>
              <w:rPr>
                <w:rFonts w:cs="Times New Roman"/>
              </w:rPr>
              <w:t>压块机</w:t>
            </w:r>
            <w:r>
              <w:rPr>
                <w:rFonts w:cs="Times New Roman"/>
                <w:color w:val="000000"/>
                <w:lang w:val="en-US"/>
              </w:rPr>
              <w:t>等设备运行过程中产生的机械噪声以及运输车辆产生的交通噪声等，噪声源强为75~90dB（A），噪声源强见下表</w:t>
            </w:r>
            <w:r>
              <w:rPr>
                <w:rFonts w:cs="Times New Roman"/>
              </w:rPr>
              <w:t>。</w:t>
            </w:r>
          </w:p>
          <w:p w14:paraId="2BEAC96A">
            <w:pPr>
              <w:autoSpaceDE/>
              <w:autoSpaceDN/>
              <w:spacing w:line="500" w:lineRule="exact"/>
              <w:rPr>
                <w:rFonts w:cs="Times New Roman"/>
                <w:b/>
                <w:bCs/>
                <w:sz w:val="21"/>
                <w:szCs w:val="21"/>
                <w:lang w:val="en-US"/>
              </w:rPr>
            </w:pPr>
            <w:r>
              <w:rPr>
                <w:rFonts w:cs="Times New Roman"/>
                <w:b/>
                <w:bCs/>
                <w:sz w:val="21"/>
                <w:szCs w:val="21"/>
              </w:rPr>
              <w:t>表</w:t>
            </w:r>
            <w:r>
              <w:rPr>
                <w:rFonts w:cs="Times New Roman"/>
                <w:b/>
                <w:bCs/>
                <w:sz w:val="21"/>
                <w:szCs w:val="21"/>
                <w:lang w:val="en-US"/>
              </w:rPr>
              <w:t>4-1</w:t>
            </w:r>
            <w:r>
              <w:rPr>
                <w:rFonts w:hint="eastAsia" w:cs="Times New Roman"/>
                <w:b/>
                <w:bCs/>
                <w:sz w:val="21"/>
                <w:szCs w:val="21"/>
                <w:lang w:val="en-US" w:eastAsia="zh-CN"/>
              </w:rPr>
              <w:t>5</w:t>
            </w:r>
            <w:r>
              <w:rPr>
                <w:rFonts w:hint="eastAsia" w:cs="Times New Roman"/>
                <w:b/>
                <w:bCs/>
                <w:sz w:val="21"/>
                <w:szCs w:val="21"/>
                <w:lang w:val="en-US"/>
              </w:rPr>
              <w:t xml:space="preserve">    </w:t>
            </w:r>
            <w:r>
              <w:rPr>
                <w:rFonts w:cs="Times New Roman"/>
                <w:b/>
                <w:bCs/>
                <w:sz w:val="21"/>
                <w:szCs w:val="21"/>
                <w:lang w:val="en-US"/>
              </w:rPr>
              <w:t xml:space="preserve"> </w:t>
            </w:r>
            <w:r>
              <w:rPr>
                <w:rFonts w:hint="eastAsia" w:cs="Times New Roman"/>
                <w:b/>
                <w:bCs/>
                <w:sz w:val="21"/>
                <w:szCs w:val="21"/>
                <w:lang w:val="en-US"/>
              </w:rPr>
              <w:t>主要噪声源一览表</w:t>
            </w:r>
          </w:p>
          <w:tbl>
            <w:tblPr>
              <w:tblStyle w:val="22"/>
              <w:tblW w:w="49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316"/>
              <w:gridCol w:w="1350"/>
              <w:gridCol w:w="1531"/>
              <w:gridCol w:w="1799"/>
              <w:gridCol w:w="1796"/>
            </w:tblGrid>
            <w:tr w14:paraId="271C3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14" w:type="pct"/>
                  <w:vAlign w:val="center"/>
                </w:tcPr>
                <w:p w14:paraId="693DBE6C">
                  <w:pPr>
                    <w:spacing w:line="240" w:lineRule="auto"/>
                    <w:rPr>
                      <w:rFonts w:cs="Times New Roman"/>
                      <w:b/>
                      <w:bCs/>
                      <w:sz w:val="21"/>
                      <w:szCs w:val="21"/>
                    </w:rPr>
                  </w:pPr>
                  <w:r>
                    <w:rPr>
                      <w:rFonts w:cs="Times New Roman"/>
                      <w:b/>
                      <w:bCs/>
                      <w:sz w:val="21"/>
                      <w:szCs w:val="21"/>
                    </w:rPr>
                    <w:t>序号</w:t>
                  </w:r>
                </w:p>
              </w:tc>
              <w:tc>
                <w:tcPr>
                  <w:tcW w:w="774" w:type="pct"/>
                  <w:vAlign w:val="center"/>
                </w:tcPr>
                <w:p w14:paraId="00BF2A0D">
                  <w:pPr>
                    <w:spacing w:line="240" w:lineRule="auto"/>
                    <w:rPr>
                      <w:rFonts w:cs="Times New Roman"/>
                      <w:b/>
                      <w:bCs/>
                      <w:sz w:val="21"/>
                      <w:szCs w:val="21"/>
                    </w:rPr>
                  </w:pPr>
                  <w:r>
                    <w:rPr>
                      <w:rFonts w:cs="Times New Roman"/>
                      <w:b/>
                      <w:bCs/>
                      <w:sz w:val="21"/>
                      <w:szCs w:val="21"/>
                    </w:rPr>
                    <w:t>污染源</w:t>
                  </w:r>
                </w:p>
              </w:tc>
              <w:tc>
                <w:tcPr>
                  <w:tcW w:w="794" w:type="pct"/>
                  <w:vAlign w:val="center"/>
                </w:tcPr>
                <w:p w14:paraId="40BCEF04">
                  <w:pPr>
                    <w:spacing w:line="240" w:lineRule="auto"/>
                    <w:rPr>
                      <w:rFonts w:cs="Times New Roman"/>
                      <w:b/>
                      <w:bCs/>
                      <w:sz w:val="21"/>
                      <w:szCs w:val="21"/>
                    </w:rPr>
                  </w:pPr>
                  <w:r>
                    <w:rPr>
                      <w:rFonts w:cs="Times New Roman"/>
                      <w:b/>
                      <w:bCs/>
                      <w:sz w:val="21"/>
                      <w:szCs w:val="21"/>
                    </w:rPr>
                    <w:t>源强</w:t>
                  </w:r>
                  <w:r>
                    <w:rPr>
                      <w:rFonts w:cs="Times New Roman"/>
                      <w:b/>
                      <w:bCs/>
                      <w:sz w:val="21"/>
                      <w:szCs w:val="21"/>
                      <w:lang w:val="en-US"/>
                    </w:rPr>
                    <w:t>dB（A</w:t>
                  </w:r>
                  <w:r>
                    <w:rPr>
                      <w:rFonts w:cs="Times New Roman"/>
                      <w:b/>
                      <w:bCs/>
                      <w:sz w:val="21"/>
                      <w:szCs w:val="21"/>
                    </w:rPr>
                    <w:t>）</w:t>
                  </w:r>
                </w:p>
              </w:tc>
              <w:tc>
                <w:tcPr>
                  <w:tcW w:w="900" w:type="pct"/>
                  <w:vAlign w:val="center"/>
                </w:tcPr>
                <w:p w14:paraId="2B2A526F">
                  <w:pPr>
                    <w:spacing w:line="240" w:lineRule="auto"/>
                    <w:rPr>
                      <w:rFonts w:cs="Times New Roman"/>
                      <w:b/>
                      <w:bCs/>
                      <w:sz w:val="21"/>
                      <w:szCs w:val="21"/>
                    </w:rPr>
                  </w:pPr>
                  <w:r>
                    <w:rPr>
                      <w:rFonts w:cs="Times New Roman"/>
                      <w:b/>
                      <w:bCs/>
                      <w:sz w:val="21"/>
                      <w:szCs w:val="21"/>
                    </w:rPr>
                    <w:t>降噪措施</w:t>
                  </w:r>
                </w:p>
              </w:tc>
              <w:tc>
                <w:tcPr>
                  <w:tcW w:w="1058" w:type="pct"/>
                  <w:vAlign w:val="center"/>
                </w:tcPr>
                <w:p w14:paraId="11A9336F">
                  <w:pPr>
                    <w:spacing w:line="240" w:lineRule="auto"/>
                    <w:rPr>
                      <w:rFonts w:cs="Times New Roman"/>
                      <w:b/>
                      <w:bCs/>
                      <w:sz w:val="21"/>
                      <w:szCs w:val="21"/>
                    </w:rPr>
                  </w:pPr>
                  <w:r>
                    <w:rPr>
                      <w:rFonts w:cs="Times New Roman"/>
                      <w:b/>
                      <w:bCs/>
                      <w:sz w:val="21"/>
                      <w:szCs w:val="21"/>
                    </w:rPr>
                    <w:t>排放强度</w:t>
                  </w:r>
                  <w:r>
                    <w:rPr>
                      <w:rFonts w:cs="Times New Roman"/>
                      <w:b/>
                      <w:bCs/>
                      <w:sz w:val="21"/>
                      <w:szCs w:val="21"/>
                      <w:lang w:val="en-US"/>
                    </w:rPr>
                    <w:t>dB（A</w:t>
                  </w:r>
                  <w:r>
                    <w:rPr>
                      <w:rFonts w:cs="Times New Roman"/>
                      <w:b/>
                      <w:bCs/>
                      <w:sz w:val="21"/>
                      <w:szCs w:val="21"/>
                    </w:rPr>
                    <w:t>）</w:t>
                  </w:r>
                </w:p>
              </w:tc>
              <w:tc>
                <w:tcPr>
                  <w:tcW w:w="1056" w:type="pct"/>
                  <w:vAlign w:val="center"/>
                </w:tcPr>
                <w:p w14:paraId="2326EB43">
                  <w:pPr>
                    <w:spacing w:line="240" w:lineRule="auto"/>
                    <w:rPr>
                      <w:rFonts w:cs="Times New Roman"/>
                      <w:b/>
                      <w:bCs/>
                      <w:sz w:val="21"/>
                      <w:szCs w:val="21"/>
                    </w:rPr>
                  </w:pPr>
                  <w:r>
                    <w:rPr>
                      <w:rFonts w:cs="Times New Roman"/>
                      <w:b/>
                      <w:bCs/>
                      <w:sz w:val="21"/>
                      <w:szCs w:val="21"/>
                    </w:rPr>
                    <w:t>持续时间</w:t>
                  </w:r>
                </w:p>
              </w:tc>
            </w:tr>
            <w:tr w14:paraId="43FF1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14" w:type="pct"/>
                  <w:vAlign w:val="center"/>
                </w:tcPr>
                <w:p w14:paraId="016417BC">
                  <w:pPr>
                    <w:spacing w:line="240" w:lineRule="auto"/>
                    <w:rPr>
                      <w:rFonts w:cs="Times New Roman"/>
                      <w:sz w:val="21"/>
                      <w:szCs w:val="21"/>
                      <w:lang w:val="en-US"/>
                    </w:rPr>
                  </w:pPr>
                  <w:r>
                    <w:rPr>
                      <w:rFonts w:cs="Times New Roman"/>
                      <w:sz w:val="21"/>
                      <w:szCs w:val="21"/>
                      <w:lang w:val="en-US"/>
                    </w:rPr>
                    <w:t>1</w:t>
                  </w:r>
                </w:p>
              </w:tc>
              <w:tc>
                <w:tcPr>
                  <w:tcW w:w="774" w:type="pct"/>
                  <w:vAlign w:val="center"/>
                </w:tcPr>
                <w:p w14:paraId="77EF2ABC">
                  <w:pPr>
                    <w:pStyle w:val="47"/>
                    <w:spacing w:line="240" w:lineRule="auto"/>
                    <w:rPr>
                      <w:rFonts w:cs="Times New Roman"/>
                      <w:szCs w:val="21"/>
                      <w:lang w:val="en-US"/>
                    </w:rPr>
                  </w:pPr>
                  <w:r>
                    <w:rPr>
                      <w:rFonts w:cs="Times New Roman"/>
                      <w:szCs w:val="21"/>
                    </w:rPr>
                    <w:t>破碎机</w:t>
                  </w:r>
                </w:p>
              </w:tc>
              <w:tc>
                <w:tcPr>
                  <w:tcW w:w="794" w:type="pct"/>
                  <w:vAlign w:val="center"/>
                </w:tcPr>
                <w:p w14:paraId="2D476B48">
                  <w:pPr>
                    <w:spacing w:line="240" w:lineRule="auto"/>
                    <w:rPr>
                      <w:rFonts w:cs="Times New Roman"/>
                      <w:sz w:val="21"/>
                      <w:szCs w:val="21"/>
                      <w:lang w:val="en-US"/>
                    </w:rPr>
                  </w:pPr>
                  <w:r>
                    <w:rPr>
                      <w:rFonts w:cs="Times New Roman"/>
                      <w:sz w:val="21"/>
                      <w:szCs w:val="21"/>
                      <w:lang w:val="en-US"/>
                    </w:rPr>
                    <w:t>90</w:t>
                  </w:r>
                </w:p>
              </w:tc>
              <w:tc>
                <w:tcPr>
                  <w:tcW w:w="900" w:type="pct"/>
                  <w:vMerge w:val="restart"/>
                  <w:vAlign w:val="center"/>
                </w:tcPr>
                <w:p w14:paraId="27EB6746">
                  <w:pPr>
                    <w:spacing w:line="240" w:lineRule="auto"/>
                    <w:rPr>
                      <w:rFonts w:cs="Times New Roman"/>
                      <w:sz w:val="21"/>
                      <w:szCs w:val="21"/>
                    </w:rPr>
                  </w:pPr>
                  <w:r>
                    <w:rPr>
                      <w:rFonts w:cs="Times New Roman"/>
                      <w:sz w:val="21"/>
                      <w:szCs w:val="21"/>
                    </w:rPr>
                    <w:t>选用低噪声设备，设备基础减振，车间密闭；</w:t>
                  </w:r>
                </w:p>
              </w:tc>
              <w:tc>
                <w:tcPr>
                  <w:tcW w:w="1058" w:type="pct"/>
                  <w:vAlign w:val="center"/>
                </w:tcPr>
                <w:p w14:paraId="0CE5B22A">
                  <w:pPr>
                    <w:spacing w:line="240" w:lineRule="auto"/>
                    <w:rPr>
                      <w:rFonts w:cs="Times New Roman"/>
                      <w:sz w:val="21"/>
                      <w:szCs w:val="21"/>
                      <w:lang w:val="en-US"/>
                    </w:rPr>
                  </w:pPr>
                  <w:r>
                    <w:rPr>
                      <w:rFonts w:cs="Times New Roman"/>
                      <w:sz w:val="21"/>
                      <w:szCs w:val="21"/>
                      <w:lang w:val="en-US"/>
                    </w:rPr>
                    <w:t>70</w:t>
                  </w:r>
                </w:p>
              </w:tc>
              <w:tc>
                <w:tcPr>
                  <w:tcW w:w="1056" w:type="pct"/>
                  <w:vMerge w:val="restart"/>
                  <w:vAlign w:val="center"/>
                </w:tcPr>
                <w:p w14:paraId="62F09E8B">
                  <w:pPr>
                    <w:spacing w:line="240" w:lineRule="auto"/>
                    <w:rPr>
                      <w:rFonts w:cs="Times New Roman"/>
                      <w:sz w:val="21"/>
                      <w:szCs w:val="21"/>
                      <w:lang w:val="en-US"/>
                    </w:rPr>
                  </w:pPr>
                  <w:r>
                    <w:rPr>
                      <w:rFonts w:cs="Times New Roman"/>
                      <w:sz w:val="21"/>
                      <w:szCs w:val="21"/>
                    </w:rPr>
                    <w:t>年工作</w:t>
                  </w:r>
                  <w:r>
                    <w:rPr>
                      <w:rFonts w:cs="Times New Roman"/>
                      <w:sz w:val="21"/>
                      <w:szCs w:val="21"/>
                      <w:lang w:val="en-US"/>
                    </w:rPr>
                    <w:t>330</w:t>
                  </w:r>
                  <w:r>
                    <w:rPr>
                      <w:rFonts w:cs="Times New Roman"/>
                      <w:sz w:val="21"/>
                      <w:szCs w:val="21"/>
                    </w:rPr>
                    <w:t>天，每班工作</w:t>
                  </w:r>
                  <w:r>
                    <w:rPr>
                      <w:rFonts w:cs="Times New Roman"/>
                      <w:sz w:val="21"/>
                      <w:szCs w:val="21"/>
                      <w:lang w:val="en-US"/>
                    </w:rPr>
                    <w:t>8</w:t>
                  </w:r>
                  <w:r>
                    <w:rPr>
                      <w:rFonts w:cs="Times New Roman"/>
                      <w:sz w:val="21"/>
                      <w:szCs w:val="21"/>
                    </w:rPr>
                    <w:t>小时、每日</w:t>
                  </w:r>
                  <w:r>
                    <w:rPr>
                      <w:rFonts w:cs="Times New Roman"/>
                      <w:sz w:val="21"/>
                      <w:szCs w:val="21"/>
                      <w:lang w:val="en-US"/>
                    </w:rPr>
                    <w:t>3班</w:t>
                  </w:r>
                </w:p>
              </w:tc>
            </w:tr>
            <w:tr w14:paraId="3511B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14" w:type="pct"/>
                  <w:vAlign w:val="center"/>
                </w:tcPr>
                <w:p w14:paraId="2C37935B">
                  <w:pPr>
                    <w:spacing w:line="240" w:lineRule="auto"/>
                    <w:rPr>
                      <w:rFonts w:cs="Times New Roman"/>
                      <w:sz w:val="21"/>
                      <w:szCs w:val="21"/>
                      <w:lang w:val="en-US"/>
                    </w:rPr>
                  </w:pPr>
                  <w:r>
                    <w:rPr>
                      <w:rFonts w:cs="Times New Roman"/>
                      <w:sz w:val="21"/>
                      <w:szCs w:val="21"/>
                      <w:lang w:val="en-US"/>
                    </w:rPr>
                    <w:t>2</w:t>
                  </w:r>
                </w:p>
              </w:tc>
              <w:tc>
                <w:tcPr>
                  <w:tcW w:w="774" w:type="pct"/>
                  <w:vAlign w:val="center"/>
                </w:tcPr>
                <w:p w14:paraId="6B1CCBB2">
                  <w:pPr>
                    <w:pStyle w:val="47"/>
                    <w:spacing w:line="240" w:lineRule="auto"/>
                    <w:rPr>
                      <w:rFonts w:cs="Times New Roman"/>
                      <w:szCs w:val="21"/>
                      <w:lang w:val="en-US"/>
                    </w:rPr>
                  </w:pPr>
                  <w:r>
                    <w:rPr>
                      <w:rFonts w:cs="Times New Roman"/>
                      <w:szCs w:val="21"/>
                    </w:rPr>
                    <w:t>粉碎机</w:t>
                  </w:r>
                </w:p>
              </w:tc>
              <w:tc>
                <w:tcPr>
                  <w:tcW w:w="794" w:type="pct"/>
                  <w:vAlign w:val="center"/>
                </w:tcPr>
                <w:p w14:paraId="4ABF4A00">
                  <w:pPr>
                    <w:spacing w:line="240" w:lineRule="auto"/>
                    <w:rPr>
                      <w:rFonts w:cs="Times New Roman"/>
                      <w:sz w:val="21"/>
                      <w:szCs w:val="21"/>
                      <w:lang w:val="en-US"/>
                    </w:rPr>
                  </w:pPr>
                  <w:r>
                    <w:rPr>
                      <w:rFonts w:cs="Times New Roman"/>
                      <w:sz w:val="21"/>
                      <w:szCs w:val="21"/>
                      <w:lang w:val="en-US"/>
                    </w:rPr>
                    <w:t>90</w:t>
                  </w:r>
                </w:p>
              </w:tc>
              <w:tc>
                <w:tcPr>
                  <w:tcW w:w="900" w:type="pct"/>
                  <w:vMerge w:val="continue"/>
                  <w:vAlign w:val="center"/>
                </w:tcPr>
                <w:p w14:paraId="2786AFDA">
                  <w:pPr>
                    <w:spacing w:line="240" w:lineRule="auto"/>
                    <w:rPr>
                      <w:rFonts w:cs="Times New Roman"/>
                      <w:sz w:val="21"/>
                      <w:szCs w:val="21"/>
                    </w:rPr>
                  </w:pPr>
                </w:p>
              </w:tc>
              <w:tc>
                <w:tcPr>
                  <w:tcW w:w="1058" w:type="pct"/>
                  <w:vAlign w:val="center"/>
                </w:tcPr>
                <w:p w14:paraId="75150D77">
                  <w:pPr>
                    <w:spacing w:line="240" w:lineRule="auto"/>
                    <w:rPr>
                      <w:rFonts w:cs="Times New Roman"/>
                      <w:sz w:val="21"/>
                      <w:szCs w:val="21"/>
                      <w:lang w:val="en-US"/>
                    </w:rPr>
                  </w:pPr>
                  <w:r>
                    <w:rPr>
                      <w:rFonts w:cs="Times New Roman"/>
                      <w:sz w:val="21"/>
                      <w:szCs w:val="21"/>
                      <w:lang w:val="en-US"/>
                    </w:rPr>
                    <w:t>70</w:t>
                  </w:r>
                </w:p>
              </w:tc>
              <w:tc>
                <w:tcPr>
                  <w:tcW w:w="1056" w:type="pct"/>
                  <w:vMerge w:val="continue"/>
                  <w:vAlign w:val="center"/>
                </w:tcPr>
                <w:p w14:paraId="43B2952D">
                  <w:pPr>
                    <w:spacing w:line="240" w:lineRule="auto"/>
                    <w:rPr>
                      <w:rFonts w:cs="Times New Roman"/>
                      <w:sz w:val="21"/>
                      <w:szCs w:val="21"/>
                    </w:rPr>
                  </w:pPr>
                </w:p>
              </w:tc>
            </w:tr>
            <w:tr w14:paraId="7C8CB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14" w:type="pct"/>
                  <w:vAlign w:val="center"/>
                </w:tcPr>
                <w:p w14:paraId="04C36F0F">
                  <w:pPr>
                    <w:spacing w:line="240" w:lineRule="auto"/>
                    <w:rPr>
                      <w:rFonts w:cs="Times New Roman"/>
                      <w:sz w:val="21"/>
                      <w:szCs w:val="21"/>
                      <w:lang w:val="en-US"/>
                    </w:rPr>
                  </w:pPr>
                  <w:r>
                    <w:rPr>
                      <w:rFonts w:cs="Times New Roman"/>
                      <w:sz w:val="21"/>
                      <w:szCs w:val="21"/>
                      <w:lang w:val="en-US"/>
                    </w:rPr>
                    <w:t>3</w:t>
                  </w:r>
                </w:p>
              </w:tc>
              <w:tc>
                <w:tcPr>
                  <w:tcW w:w="774" w:type="pct"/>
                  <w:shd w:val="clear" w:color="auto" w:fill="auto"/>
                  <w:vAlign w:val="center"/>
                </w:tcPr>
                <w:p w14:paraId="588857E8">
                  <w:pPr>
                    <w:pStyle w:val="47"/>
                    <w:spacing w:line="240" w:lineRule="auto"/>
                    <w:rPr>
                      <w:rFonts w:cs="Times New Roman"/>
                      <w:szCs w:val="21"/>
                      <w:lang w:val="en-US"/>
                    </w:rPr>
                  </w:pPr>
                  <w:r>
                    <w:rPr>
                      <w:rFonts w:cs="Times New Roman"/>
                      <w:szCs w:val="21"/>
                    </w:rPr>
                    <w:t>颗粒成型机</w:t>
                  </w:r>
                </w:p>
              </w:tc>
              <w:tc>
                <w:tcPr>
                  <w:tcW w:w="794" w:type="pct"/>
                  <w:shd w:val="clear" w:color="auto" w:fill="auto"/>
                  <w:vAlign w:val="center"/>
                </w:tcPr>
                <w:p w14:paraId="01A147BC">
                  <w:pPr>
                    <w:spacing w:line="240" w:lineRule="auto"/>
                    <w:rPr>
                      <w:rFonts w:cs="Times New Roman"/>
                      <w:sz w:val="21"/>
                      <w:szCs w:val="21"/>
                      <w:lang w:val="en-US"/>
                    </w:rPr>
                  </w:pPr>
                  <w:r>
                    <w:rPr>
                      <w:rFonts w:cs="Times New Roman"/>
                      <w:sz w:val="21"/>
                      <w:szCs w:val="21"/>
                      <w:lang w:val="en-US"/>
                    </w:rPr>
                    <w:t>80</w:t>
                  </w:r>
                </w:p>
              </w:tc>
              <w:tc>
                <w:tcPr>
                  <w:tcW w:w="900" w:type="pct"/>
                  <w:vMerge w:val="continue"/>
                  <w:vAlign w:val="center"/>
                </w:tcPr>
                <w:p w14:paraId="2349B2B8">
                  <w:pPr>
                    <w:spacing w:line="240" w:lineRule="auto"/>
                    <w:rPr>
                      <w:rFonts w:cs="Times New Roman"/>
                      <w:sz w:val="21"/>
                      <w:szCs w:val="21"/>
                    </w:rPr>
                  </w:pPr>
                </w:p>
              </w:tc>
              <w:tc>
                <w:tcPr>
                  <w:tcW w:w="1058" w:type="pct"/>
                  <w:vAlign w:val="center"/>
                </w:tcPr>
                <w:p w14:paraId="5D59F1E5">
                  <w:pPr>
                    <w:spacing w:line="240" w:lineRule="auto"/>
                    <w:rPr>
                      <w:rFonts w:cs="Times New Roman"/>
                      <w:sz w:val="21"/>
                      <w:szCs w:val="21"/>
                      <w:lang w:val="en-US"/>
                    </w:rPr>
                  </w:pPr>
                  <w:r>
                    <w:rPr>
                      <w:rFonts w:cs="Times New Roman"/>
                      <w:sz w:val="21"/>
                      <w:szCs w:val="21"/>
                      <w:lang w:val="en-US"/>
                    </w:rPr>
                    <w:t>60</w:t>
                  </w:r>
                </w:p>
              </w:tc>
              <w:tc>
                <w:tcPr>
                  <w:tcW w:w="1056" w:type="pct"/>
                  <w:vMerge w:val="continue"/>
                  <w:vAlign w:val="center"/>
                </w:tcPr>
                <w:p w14:paraId="5EA1B43F">
                  <w:pPr>
                    <w:spacing w:line="240" w:lineRule="auto"/>
                    <w:rPr>
                      <w:rFonts w:cs="Times New Roman"/>
                      <w:sz w:val="21"/>
                      <w:szCs w:val="21"/>
                    </w:rPr>
                  </w:pPr>
                </w:p>
              </w:tc>
            </w:tr>
            <w:tr w14:paraId="37691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414" w:type="pct"/>
                  <w:vAlign w:val="center"/>
                </w:tcPr>
                <w:p w14:paraId="3CC17F9D">
                  <w:pPr>
                    <w:spacing w:line="240" w:lineRule="auto"/>
                    <w:rPr>
                      <w:rFonts w:cs="Times New Roman"/>
                      <w:sz w:val="21"/>
                      <w:szCs w:val="21"/>
                      <w:lang w:val="en-US"/>
                    </w:rPr>
                  </w:pPr>
                  <w:r>
                    <w:rPr>
                      <w:rFonts w:cs="Times New Roman"/>
                      <w:sz w:val="21"/>
                      <w:szCs w:val="21"/>
                      <w:lang w:val="en-US"/>
                    </w:rPr>
                    <w:t>4</w:t>
                  </w:r>
                </w:p>
              </w:tc>
              <w:tc>
                <w:tcPr>
                  <w:tcW w:w="774" w:type="pct"/>
                  <w:shd w:val="clear" w:color="auto" w:fill="auto"/>
                  <w:vAlign w:val="center"/>
                </w:tcPr>
                <w:p w14:paraId="66497689">
                  <w:pPr>
                    <w:pStyle w:val="47"/>
                    <w:spacing w:line="240" w:lineRule="auto"/>
                    <w:rPr>
                      <w:rFonts w:cs="Times New Roman"/>
                      <w:szCs w:val="21"/>
                      <w:lang w:val="en-US"/>
                    </w:rPr>
                  </w:pPr>
                  <w:r>
                    <w:rPr>
                      <w:rFonts w:cs="Times New Roman"/>
                      <w:szCs w:val="21"/>
                    </w:rPr>
                    <w:t>包装机</w:t>
                  </w:r>
                </w:p>
              </w:tc>
              <w:tc>
                <w:tcPr>
                  <w:tcW w:w="794" w:type="pct"/>
                  <w:shd w:val="clear" w:color="auto" w:fill="auto"/>
                  <w:vAlign w:val="center"/>
                </w:tcPr>
                <w:p w14:paraId="2B555112">
                  <w:pPr>
                    <w:spacing w:line="240" w:lineRule="auto"/>
                    <w:rPr>
                      <w:rFonts w:cs="Times New Roman"/>
                      <w:sz w:val="21"/>
                      <w:szCs w:val="21"/>
                      <w:lang w:val="en-US"/>
                    </w:rPr>
                  </w:pPr>
                  <w:r>
                    <w:rPr>
                      <w:rFonts w:cs="Times New Roman"/>
                      <w:sz w:val="21"/>
                      <w:szCs w:val="21"/>
                      <w:lang w:val="en-US"/>
                    </w:rPr>
                    <w:t>75</w:t>
                  </w:r>
                </w:p>
              </w:tc>
              <w:tc>
                <w:tcPr>
                  <w:tcW w:w="900" w:type="pct"/>
                  <w:vMerge w:val="continue"/>
                  <w:vAlign w:val="center"/>
                </w:tcPr>
                <w:p w14:paraId="0313D737">
                  <w:pPr>
                    <w:spacing w:line="240" w:lineRule="auto"/>
                    <w:rPr>
                      <w:rFonts w:cs="Times New Roman"/>
                      <w:sz w:val="21"/>
                      <w:szCs w:val="21"/>
                    </w:rPr>
                  </w:pPr>
                </w:p>
              </w:tc>
              <w:tc>
                <w:tcPr>
                  <w:tcW w:w="1058" w:type="pct"/>
                  <w:vAlign w:val="center"/>
                </w:tcPr>
                <w:p w14:paraId="2B340AE2">
                  <w:pPr>
                    <w:spacing w:line="240" w:lineRule="auto"/>
                    <w:rPr>
                      <w:rFonts w:cs="Times New Roman"/>
                      <w:sz w:val="21"/>
                      <w:szCs w:val="21"/>
                      <w:lang w:val="en-US"/>
                    </w:rPr>
                  </w:pPr>
                  <w:r>
                    <w:rPr>
                      <w:rFonts w:cs="Times New Roman"/>
                      <w:sz w:val="21"/>
                      <w:szCs w:val="21"/>
                      <w:lang w:val="en-US"/>
                    </w:rPr>
                    <w:t>55</w:t>
                  </w:r>
                </w:p>
              </w:tc>
              <w:tc>
                <w:tcPr>
                  <w:tcW w:w="1056" w:type="pct"/>
                  <w:vMerge w:val="continue"/>
                  <w:vAlign w:val="center"/>
                </w:tcPr>
                <w:p w14:paraId="069258E6">
                  <w:pPr>
                    <w:spacing w:line="240" w:lineRule="auto"/>
                    <w:rPr>
                      <w:rFonts w:cs="Times New Roman"/>
                      <w:sz w:val="21"/>
                      <w:szCs w:val="21"/>
                    </w:rPr>
                  </w:pPr>
                </w:p>
              </w:tc>
            </w:tr>
            <w:tr w14:paraId="2E797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14" w:type="pct"/>
                  <w:shd w:val="clear" w:color="auto" w:fill="auto"/>
                  <w:vAlign w:val="center"/>
                </w:tcPr>
                <w:p w14:paraId="568BC5EC">
                  <w:pPr>
                    <w:spacing w:line="240" w:lineRule="auto"/>
                    <w:rPr>
                      <w:rFonts w:cs="Times New Roman"/>
                      <w:sz w:val="21"/>
                      <w:szCs w:val="21"/>
                      <w:lang w:val="en-US"/>
                    </w:rPr>
                  </w:pPr>
                  <w:r>
                    <w:rPr>
                      <w:rFonts w:cs="Times New Roman"/>
                      <w:sz w:val="21"/>
                      <w:szCs w:val="21"/>
                      <w:lang w:val="en-US"/>
                    </w:rPr>
                    <w:t>5</w:t>
                  </w:r>
                </w:p>
              </w:tc>
              <w:tc>
                <w:tcPr>
                  <w:tcW w:w="774" w:type="pct"/>
                  <w:shd w:val="clear" w:color="auto" w:fill="auto"/>
                  <w:vAlign w:val="center"/>
                </w:tcPr>
                <w:p w14:paraId="4B34DEE7">
                  <w:pPr>
                    <w:pStyle w:val="47"/>
                    <w:spacing w:line="240" w:lineRule="auto"/>
                    <w:rPr>
                      <w:rFonts w:cs="Times New Roman"/>
                      <w:szCs w:val="21"/>
                    </w:rPr>
                  </w:pPr>
                  <w:r>
                    <w:rPr>
                      <w:rFonts w:hint="eastAsia" w:cs="Times New Roman"/>
                      <w:szCs w:val="21"/>
                    </w:rPr>
                    <w:t>粉碎上料机</w:t>
                  </w:r>
                </w:p>
              </w:tc>
              <w:tc>
                <w:tcPr>
                  <w:tcW w:w="794" w:type="pct"/>
                  <w:shd w:val="clear" w:color="auto" w:fill="auto"/>
                  <w:vAlign w:val="center"/>
                </w:tcPr>
                <w:p w14:paraId="46581A89">
                  <w:pPr>
                    <w:spacing w:line="240" w:lineRule="auto"/>
                    <w:rPr>
                      <w:rFonts w:cs="Times New Roman"/>
                      <w:sz w:val="21"/>
                      <w:szCs w:val="21"/>
                      <w:lang w:val="en-US"/>
                    </w:rPr>
                  </w:pPr>
                  <w:r>
                    <w:rPr>
                      <w:rFonts w:hint="eastAsia" w:cs="Times New Roman"/>
                      <w:sz w:val="21"/>
                      <w:szCs w:val="21"/>
                      <w:lang w:val="en-US"/>
                    </w:rPr>
                    <w:t>90</w:t>
                  </w:r>
                </w:p>
              </w:tc>
              <w:tc>
                <w:tcPr>
                  <w:tcW w:w="900" w:type="pct"/>
                  <w:vMerge w:val="continue"/>
                  <w:vAlign w:val="center"/>
                </w:tcPr>
                <w:p w14:paraId="3CFED2B6">
                  <w:pPr>
                    <w:spacing w:line="240" w:lineRule="auto"/>
                    <w:rPr>
                      <w:rFonts w:cs="Times New Roman"/>
                      <w:sz w:val="21"/>
                      <w:szCs w:val="21"/>
                    </w:rPr>
                  </w:pPr>
                </w:p>
              </w:tc>
              <w:tc>
                <w:tcPr>
                  <w:tcW w:w="1058" w:type="pct"/>
                  <w:vAlign w:val="center"/>
                </w:tcPr>
                <w:p w14:paraId="16E65AE6">
                  <w:pPr>
                    <w:spacing w:line="240" w:lineRule="auto"/>
                    <w:rPr>
                      <w:rFonts w:cs="Times New Roman"/>
                      <w:sz w:val="21"/>
                      <w:szCs w:val="21"/>
                      <w:lang w:val="en-US"/>
                    </w:rPr>
                  </w:pPr>
                  <w:r>
                    <w:rPr>
                      <w:rFonts w:hint="eastAsia" w:cs="Times New Roman"/>
                      <w:sz w:val="21"/>
                      <w:szCs w:val="21"/>
                      <w:lang w:val="en-US"/>
                    </w:rPr>
                    <w:t>70</w:t>
                  </w:r>
                </w:p>
              </w:tc>
              <w:tc>
                <w:tcPr>
                  <w:tcW w:w="1056" w:type="pct"/>
                  <w:vMerge w:val="continue"/>
                  <w:vAlign w:val="center"/>
                </w:tcPr>
                <w:p w14:paraId="1E39E7AC">
                  <w:pPr>
                    <w:spacing w:line="240" w:lineRule="auto"/>
                    <w:rPr>
                      <w:rFonts w:cs="Times New Roman"/>
                      <w:sz w:val="21"/>
                      <w:szCs w:val="21"/>
                    </w:rPr>
                  </w:pPr>
                </w:p>
              </w:tc>
            </w:tr>
            <w:tr w14:paraId="163CF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14" w:type="pct"/>
                  <w:shd w:val="clear" w:color="auto" w:fill="auto"/>
                  <w:vAlign w:val="center"/>
                </w:tcPr>
                <w:p w14:paraId="0578BCA2">
                  <w:pPr>
                    <w:spacing w:line="240" w:lineRule="auto"/>
                    <w:rPr>
                      <w:rFonts w:cs="Times New Roman"/>
                      <w:sz w:val="21"/>
                      <w:szCs w:val="21"/>
                      <w:lang w:val="en-US"/>
                    </w:rPr>
                  </w:pPr>
                  <w:r>
                    <w:rPr>
                      <w:rFonts w:cs="Times New Roman"/>
                      <w:sz w:val="21"/>
                      <w:szCs w:val="21"/>
                      <w:lang w:val="en-US"/>
                    </w:rPr>
                    <w:t>6</w:t>
                  </w:r>
                </w:p>
              </w:tc>
              <w:tc>
                <w:tcPr>
                  <w:tcW w:w="774" w:type="pct"/>
                  <w:shd w:val="clear" w:color="auto" w:fill="auto"/>
                  <w:vAlign w:val="center"/>
                </w:tcPr>
                <w:p w14:paraId="03E9498E">
                  <w:pPr>
                    <w:pStyle w:val="47"/>
                    <w:spacing w:line="240" w:lineRule="auto"/>
                    <w:rPr>
                      <w:rFonts w:cs="Times New Roman"/>
                      <w:szCs w:val="21"/>
                      <w:lang w:val="en-US"/>
                    </w:rPr>
                  </w:pPr>
                  <w:r>
                    <w:rPr>
                      <w:rFonts w:cs="Times New Roman"/>
                      <w:szCs w:val="21"/>
                    </w:rPr>
                    <w:t>压块机</w:t>
                  </w:r>
                </w:p>
              </w:tc>
              <w:tc>
                <w:tcPr>
                  <w:tcW w:w="794" w:type="pct"/>
                  <w:shd w:val="clear" w:color="auto" w:fill="auto"/>
                  <w:vAlign w:val="center"/>
                </w:tcPr>
                <w:p w14:paraId="27B770A1">
                  <w:pPr>
                    <w:spacing w:line="240" w:lineRule="auto"/>
                    <w:rPr>
                      <w:rFonts w:cs="Times New Roman"/>
                      <w:sz w:val="21"/>
                      <w:szCs w:val="21"/>
                      <w:lang w:val="en-US"/>
                    </w:rPr>
                  </w:pPr>
                  <w:r>
                    <w:rPr>
                      <w:rFonts w:cs="Times New Roman"/>
                      <w:sz w:val="21"/>
                      <w:szCs w:val="21"/>
                      <w:lang w:val="en-US"/>
                    </w:rPr>
                    <w:t>80</w:t>
                  </w:r>
                </w:p>
              </w:tc>
              <w:tc>
                <w:tcPr>
                  <w:tcW w:w="900" w:type="pct"/>
                  <w:vMerge w:val="continue"/>
                  <w:vAlign w:val="center"/>
                </w:tcPr>
                <w:p w14:paraId="43689220">
                  <w:pPr>
                    <w:spacing w:line="240" w:lineRule="auto"/>
                    <w:rPr>
                      <w:rFonts w:cs="Times New Roman"/>
                      <w:sz w:val="21"/>
                      <w:szCs w:val="21"/>
                    </w:rPr>
                  </w:pPr>
                </w:p>
              </w:tc>
              <w:tc>
                <w:tcPr>
                  <w:tcW w:w="1058" w:type="pct"/>
                  <w:vAlign w:val="center"/>
                </w:tcPr>
                <w:p w14:paraId="1DBAB3F6">
                  <w:pPr>
                    <w:spacing w:line="240" w:lineRule="auto"/>
                    <w:rPr>
                      <w:rFonts w:cs="Times New Roman"/>
                      <w:sz w:val="21"/>
                      <w:szCs w:val="21"/>
                      <w:lang w:val="en-US"/>
                    </w:rPr>
                  </w:pPr>
                  <w:r>
                    <w:rPr>
                      <w:rFonts w:cs="Times New Roman"/>
                      <w:sz w:val="21"/>
                      <w:szCs w:val="21"/>
                      <w:lang w:val="en-US"/>
                    </w:rPr>
                    <w:t>60</w:t>
                  </w:r>
                </w:p>
              </w:tc>
              <w:tc>
                <w:tcPr>
                  <w:tcW w:w="1056" w:type="pct"/>
                  <w:vMerge w:val="continue"/>
                  <w:vAlign w:val="center"/>
                </w:tcPr>
                <w:p w14:paraId="1E96B225">
                  <w:pPr>
                    <w:spacing w:line="240" w:lineRule="auto"/>
                    <w:rPr>
                      <w:rFonts w:cs="Times New Roman"/>
                      <w:sz w:val="21"/>
                      <w:szCs w:val="21"/>
                    </w:rPr>
                  </w:pPr>
                </w:p>
              </w:tc>
            </w:tr>
            <w:tr w14:paraId="029C0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14" w:type="pct"/>
                  <w:shd w:val="clear" w:color="auto" w:fill="auto"/>
                  <w:vAlign w:val="center"/>
                </w:tcPr>
                <w:p w14:paraId="3CDF6D17">
                  <w:pPr>
                    <w:spacing w:line="240" w:lineRule="auto"/>
                    <w:rPr>
                      <w:rFonts w:cs="Times New Roman"/>
                      <w:sz w:val="21"/>
                      <w:szCs w:val="21"/>
                      <w:lang w:val="en-US"/>
                    </w:rPr>
                  </w:pPr>
                  <w:r>
                    <w:rPr>
                      <w:rFonts w:cs="Times New Roman"/>
                      <w:sz w:val="21"/>
                      <w:szCs w:val="21"/>
                      <w:lang w:val="en-US"/>
                    </w:rPr>
                    <w:t>7</w:t>
                  </w:r>
                </w:p>
              </w:tc>
              <w:tc>
                <w:tcPr>
                  <w:tcW w:w="774" w:type="pct"/>
                  <w:shd w:val="clear" w:color="auto" w:fill="auto"/>
                  <w:vAlign w:val="center"/>
                </w:tcPr>
                <w:p w14:paraId="6268E9FD">
                  <w:pPr>
                    <w:pStyle w:val="47"/>
                    <w:spacing w:line="240" w:lineRule="auto"/>
                    <w:rPr>
                      <w:rFonts w:cs="Times New Roman"/>
                      <w:szCs w:val="21"/>
                    </w:rPr>
                  </w:pPr>
                  <w:r>
                    <w:rPr>
                      <w:rFonts w:cs="Times New Roman"/>
                      <w:szCs w:val="21"/>
                    </w:rPr>
                    <w:t>捡拾压捆机</w:t>
                  </w:r>
                </w:p>
              </w:tc>
              <w:tc>
                <w:tcPr>
                  <w:tcW w:w="794" w:type="pct"/>
                  <w:shd w:val="clear" w:color="auto" w:fill="auto"/>
                  <w:vAlign w:val="center"/>
                </w:tcPr>
                <w:p w14:paraId="6DE5788E">
                  <w:pPr>
                    <w:spacing w:line="240" w:lineRule="auto"/>
                    <w:rPr>
                      <w:rFonts w:cs="Times New Roman"/>
                      <w:sz w:val="21"/>
                      <w:szCs w:val="21"/>
                      <w:lang w:val="en-US"/>
                    </w:rPr>
                  </w:pPr>
                  <w:r>
                    <w:rPr>
                      <w:rFonts w:cs="Times New Roman"/>
                      <w:sz w:val="21"/>
                      <w:szCs w:val="21"/>
                      <w:lang w:val="en-US"/>
                    </w:rPr>
                    <w:t>75</w:t>
                  </w:r>
                </w:p>
              </w:tc>
              <w:tc>
                <w:tcPr>
                  <w:tcW w:w="900" w:type="pct"/>
                  <w:vMerge w:val="continue"/>
                  <w:vAlign w:val="center"/>
                </w:tcPr>
                <w:p w14:paraId="174EE423">
                  <w:pPr>
                    <w:spacing w:line="240" w:lineRule="auto"/>
                    <w:rPr>
                      <w:rFonts w:cs="Times New Roman"/>
                      <w:sz w:val="21"/>
                      <w:szCs w:val="21"/>
                    </w:rPr>
                  </w:pPr>
                </w:p>
              </w:tc>
              <w:tc>
                <w:tcPr>
                  <w:tcW w:w="1058" w:type="pct"/>
                  <w:vAlign w:val="center"/>
                </w:tcPr>
                <w:p w14:paraId="4892D2A1">
                  <w:pPr>
                    <w:spacing w:line="240" w:lineRule="auto"/>
                    <w:rPr>
                      <w:rFonts w:cs="Times New Roman"/>
                      <w:sz w:val="21"/>
                      <w:szCs w:val="21"/>
                      <w:lang w:val="en-US"/>
                    </w:rPr>
                  </w:pPr>
                  <w:r>
                    <w:rPr>
                      <w:rFonts w:cs="Times New Roman"/>
                      <w:sz w:val="21"/>
                      <w:szCs w:val="21"/>
                      <w:lang w:val="en-US"/>
                    </w:rPr>
                    <w:t>55</w:t>
                  </w:r>
                </w:p>
              </w:tc>
              <w:tc>
                <w:tcPr>
                  <w:tcW w:w="1056" w:type="pct"/>
                  <w:vMerge w:val="continue"/>
                  <w:vAlign w:val="center"/>
                </w:tcPr>
                <w:p w14:paraId="43A74201">
                  <w:pPr>
                    <w:spacing w:line="240" w:lineRule="auto"/>
                    <w:rPr>
                      <w:rFonts w:cs="Times New Roman"/>
                      <w:sz w:val="21"/>
                      <w:szCs w:val="21"/>
                    </w:rPr>
                  </w:pPr>
                </w:p>
              </w:tc>
            </w:tr>
            <w:tr w14:paraId="6546E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14" w:type="pct"/>
                  <w:shd w:val="clear" w:color="auto" w:fill="auto"/>
                  <w:vAlign w:val="center"/>
                </w:tcPr>
                <w:p w14:paraId="35C06438">
                  <w:pPr>
                    <w:spacing w:line="240" w:lineRule="auto"/>
                    <w:rPr>
                      <w:rFonts w:cs="Times New Roman"/>
                      <w:sz w:val="21"/>
                      <w:szCs w:val="21"/>
                      <w:lang w:val="en-US"/>
                    </w:rPr>
                  </w:pPr>
                  <w:r>
                    <w:rPr>
                      <w:rFonts w:cs="Times New Roman"/>
                      <w:sz w:val="21"/>
                      <w:szCs w:val="21"/>
                      <w:lang w:val="en-US"/>
                    </w:rPr>
                    <w:t>8</w:t>
                  </w:r>
                </w:p>
              </w:tc>
              <w:tc>
                <w:tcPr>
                  <w:tcW w:w="774" w:type="pct"/>
                  <w:shd w:val="clear" w:color="auto" w:fill="auto"/>
                  <w:vAlign w:val="center"/>
                </w:tcPr>
                <w:p w14:paraId="30D17AF5">
                  <w:pPr>
                    <w:pStyle w:val="47"/>
                    <w:spacing w:line="240" w:lineRule="auto"/>
                    <w:rPr>
                      <w:rFonts w:cs="Times New Roman"/>
                      <w:szCs w:val="21"/>
                    </w:rPr>
                  </w:pPr>
                  <w:r>
                    <w:rPr>
                      <w:rFonts w:cs="Times New Roman"/>
                      <w:szCs w:val="21"/>
                    </w:rPr>
                    <w:t>流动压块机</w:t>
                  </w:r>
                </w:p>
              </w:tc>
              <w:tc>
                <w:tcPr>
                  <w:tcW w:w="794" w:type="pct"/>
                  <w:shd w:val="clear" w:color="auto" w:fill="auto"/>
                  <w:vAlign w:val="center"/>
                </w:tcPr>
                <w:p w14:paraId="6F66E5D6">
                  <w:pPr>
                    <w:spacing w:line="240" w:lineRule="auto"/>
                    <w:rPr>
                      <w:rFonts w:cs="Times New Roman"/>
                      <w:sz w:val="21"/>
                      <w:szCs w:val="21"/>
                      <w:lang w:val="en-US"/>
                    </w:rPr>
                  </w:pPr>
                  <w:r>
                    <w:rPr>
                      <w:rFonts w:cs="Times New Roman"/>
                      <w:sz w:val="21"/>
                      <w:szCs w:val="21"/>
                      <w:lang w:val="en-US"/>
                    </w:rPr>
                    <w:t>80</w:t>
                  </w:r>
                </w:p>
              </w:tc>
              <w:tc>
                <w:tcPr>
                  <w:tcW w:w="900" w:type="pct"/>
                  <w:vMerge w:val="continue"/>
                  <w:vAlign w:val="center"/>
                </w:tcPr>
                <w:p w14:paraId="598C44F7">
                  <w:pPr>
                    <w:spacing w:line="240" w:lineRule="auto"/>
                    <w:rPr>
                      <w:rFonts w:cs="Times New Roman"/>
                      <w:sz w:val="21"/>
                      <w:szCs w:val="21"/>
                    </w:rPr>
                  </w:pPr>
                </w:p>
              </w:tc>
              <w:tc>
                <w:tcPr>
                  <w:tcW w:w="1058" w:type="pct"/>
                  <w:vAlign w:val="center"/>
                </w:tcPr>
                <w:p w14:paraId="753EAC3E">
                  <w:pPr>
                    <w:spacing w:line="240" w:lineRule="auto"/>
                    <w:rPr>
                      <w:rFonts w:cs="Times New Roman"/>
                      <w:sz w:val="21"/>
                      <w:szCs w:val="21"/>
                      <w:lang w:val="en-US"/>
                    </w:rPr>
                  </w:pPr>
                  <w:r>
                    <w:rPr>
                      <w:rFonts w:cs="Times New Roman"/>
                      <w:sz w:val="21"/>
                      <w:szCs w:val="21"/>
                      <w:lang w:val="en-US"/>
                    </w:rPr>
                    <w:t>60</w:t>
                  </w:r>
                </w:p>
              </w:tc>
              <w:tc>
                <w:tcPr>
                  <w:tcW w:w="1056" w:type="pct"/>
                  <w:vMerge w:val="continue"/>
                  <w:vAlign w:val="center"/>
                </w:tcPr>
                <w:p w14:paraId="0062B1AD">
                  <w:pPr>
                    <w:spacing w:line="240" w:lineRule="auto"/>
                    <w:rPr>
                      <w:rFonts w:cs="Times New Roman"/>
                      <w:sz w:val="21"/>
                      <w:szCs w:val="21"/>
                    </w:rPr>
                  </w:pPr>
                </w:p>
              </w:tc>
            </w:tr>
            <w:tr w14:paraId="4BFAD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14" w:type="pct"/>
                  <w:shd w:val="clear" w:color="auto" w:fill="auto"/>
                  <w:vAlign w:val="center"/>
                </w:tcPr>
                <w:p w14:paraId="6B9B6B61">
                  <w:pPr>
                    <w:spacing w:line="240" w:lineRule="auto"/>
                    <w:rPr>
                      <w:rFonts w:cs="Times New Roman"/>
                      <w:sz w:val="21"/>
                      <w:szCs w:val="21"/>
                      <w:lang w:val="en-US"/>
                    </w:rPr>
                  </w:pPr>
                  <w:r>
                    <w:rPr>
                      <w:rFonts w:cs="Times New Roman"/>
                      <w:sz w:val="21"/>
                      <w:szCs w:val="21"/>
                      <w:lang w:val="en-US"/>
                    </w:rPr>
                    <w:t>9</w:t>
                  </w:r>
                </w:p>
              </w:tc>
              <w:tc>
                <w:tcPr>
                  <w:tcW w:w="774" w:type="pct"/>
                  <w:shd w:val="clear" w:color="auto" w:fill="auto"/>
                  <w:vAlign w:val="center"/>
                </w:tcPr>
                <w:p w14:paraId="4473466C">
                  <w:pPr>
                    <w:pStyle w:val="47"/>
                    <w:spacing w:line="240" w:lineRule="auto"/>
                    <w:rPr>
                      <w:rFonts w:cs="Times New Roman"/>
                      <w:szCs w:val="21"/>
                      <w:lang w:val="en-US"/>
                    </w:rPr>
                  </w:pPr>
                  <w:r>
                    <w:rPr>
                      <w:rFonts w:cs="Times New Roman"/>
                      <w:szCs w:val="21"/>
                    </w:rPr>
                    <w:t>皮带输送机</w:t>
                  </w:r>
                </w:p>
              </w:tc>
              <w:tc>
                <w:tcPr>
                  <w:tcW w:w="794" w:type="pct"/>
                  <w:shd w:val="clear" w:color="auto" w:fill="auto"/>
                  <w:vAlign w:val="center"/>
                </w:tcPr>
                <w:p w14:paraId="15618384">
                  <w:pPr>
                    <w:spacing w:line="240" w:lineRule="auto"/>
                    <w:rPr>
                      <w:rFonts w:cs="Times New Roman"/>
                      <w:sz w:val="21"/>
                      <w:szCs w:val="21"/>
                      <w:lang w:val="en-US"/>
                    </w:rPr>
                  </w:pPr>
                  <w:r>
                    <w:rPr>
                      <w:rFonts w:cs="Times New Roman"/>
                      <w:sz w:val="21"/>
                      <w:szCs w:val="21"/>
                      <w:lang w:val="en-US"/>
                    </w:rPr>
                    <w:t>75</w:t>
                  </w:r>
                </w:p>
              </w:tc>
              <w:tc>
                <w:tcPr>
                  <w:tcW w:w="900" w:type="pct"/>
                  <w:vMerge w:val="continue"/>
                  <w:vAlign w:val="center"/>
                </w:tcPr>
                <w:p w14:paraId="58FF101B">
                  <w:pPr>
                    <w:spacing w:line="240" w:lineRule="auto"/>
                    <w:rPr>
                      <w:rFonts w:cs="Times New Roman"/>
                      <w:sz w:val="21"/>
                      <w:szCs w:val="21"/>
                    </w:rPr>
                  </w:pPr>
                </w:p>
              </w:tc>
              <w:tc>
                <w:tcPr>
                  <w:tcW w:w="1058" w:type="pct"/>
                  <w:vAlign w:val="center"/>
                </w:tcPr>
                <w:p w14:paraId="4C19BBA4">
                  <w:pPr>
                    <w:spacing w:line="240" w:lineRule="auto"/>
                    <w:rPr>
                      <w:rFonts w:cs="Times New Roman"/>
                      <w:sz w:val="21"/>
                      <w:szCs w:val="21"/>
                      <w:lang w:val="en-US"/>
                    </w:rPr>
                  </w:pPr>
                  <w:r>
                    <w:rPr>
                      <w:rFonts w:cs="Times New Roman"/>
                      <w:sz w:val="21"/>
                      <w:szCs w:val="21"/>
                      <w:lang w:val="en-US"/>
                    </w:rPr>
                    <w:t>55</w:t>
                  </w:r>
                </w:p>
              </w:tc>
              <w:tc>
                <w:tcPr>
                  <w:tcW w:w="1056" w:type="pct"/>
                  <w:vMerge w:val="continue"/>
                  <w:vAlign w:val="center"/>
                </w:tcPr>
                <w:p w14:paraId="124068A2">
                  <w:pPr>
                    <w:spacing w:line="240" w:lineRule="auto"/>
                    <w:rPr>
                      <w:rFonts w:cs="Times New Roman"/>
                      <w:sz w:val="21"/>
                      <w:szCs w:val="21"/>
                    </w:rPr>
                  </w:pPr>
                </w:p>
              </w:tc>
            </w:tr>
            <w:tr w14:paraId="33062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14" w:type="pct"/>
                  <w:shd w:val="clear" w:color="auto" w:fill="auto"/>
                  <w:vAlign w:val="center"/>
                </w:tcPr>
                <w:p w14:paraId="70428810">
                  <w:pPr>
                    <w:spacing w:line="240" w:lineRule="auto"/>
                    <w:rPr>
                      <w:rFonts w:cs="Times New Roman"/>
                      <w:sz w:val="21"/>
                      <w:szCs w:val="21"/>
                      <w:lang w:val="en-US"/>
                    </w:rPr>
                  </w:pPr>
                  <w:r>
                    <w:rPr>
                      <w:rFonts w:cs="Times New Roman"/>
                      <w:sz w:val="21"/>
                      <w:szCs w:val="21"/>
                      <w:lang w:val="en-US"/>
                    </w:rPr>
                    <w:t>10</w:t>
                  </w:r>
                </w:p>
              </w:tc>
              <w:tc>
                <w:tcPr>
                  <w:tcW w:w="774" w:type="pct"/>
                  <w:shd w:val="clear" w:color="auto" w:fill="auto"/>
                  <w:vAlign w:val="center"/>
                </w:tcPr>
                <w:p w14:paraId="436AB2BE">
                  <w:pPr>
                    <w:pStyle w:val="47"/>
                    <w:spacing w:line="240" w:lineRule="auto"/>
                    <w:rPr>
                      <w:rFonts w:cs="Times New Roman"/>
                      <w:szCs w:val="21"/>
                      <w:lang w:val="en-US"/>
                    </w:rPr>
                  </w:pPr>
                  <w:r>
                    <w:rPr>
                      <w:rFonts w:cs="Times New Roman"/>
                      <w:szCs w:val="21"/>
                      <w:lang w:val="en-US"/>
                    </w:rPr>
                    <w:t>风机</w:t>
                  </w:r>
                </w:p>
              </w:tc>
              <w:tc>
                <w:tcPr>
                  <w:tcW w:w="794" w:type="pct"/>
                  <w:shd w:val="clear" w:color="auto" w:fill="auto"/>
                  <w:vAlign w:val="center"/>
                </w:tcPr>
                <w:p w14:paraId="6F57F046">
                  <w:pPr>
                    <w:spacing w:line="240" w:lineRule="auto"/>
                    <w:rPr>
                      <w:rFonts w:cs="Times New Roman"/>
                      <w:sz w:val="21"/>
                      <w:szCs w:val="21"/>
                      <w:lang w:val="en-US"/>
                    </w:rPr>
                  </w:pPr>
                  <w:r>
                    <w:rPr>
                      <w:rFonts w:cs="Times New Roman"/>
                      <w:sz w:val="21"/>
                      <w:szCs w:val="21"/>
                      <w:lang w:val="en-US"/>
                    </w:rPr>
                    <w:t>75</w:t>
                  </w:r>
                </w:p>
              </w:tc>
              <w:tc>
                <w:tcPr>
                  <w:tcW w:w="900" w:type="pct"/>
                  <w:vMerge w:val="continue"/>
                  <w:vAlign w:val="center"/>
                </w:tcPr>
                <w:p w14:paraId="1BA991B0">
                  <w:pPr>
                    <w:spacing w:line="240" w:lineRule="auto"/>
                    <w:rPr>
                      <w:rFonts w:cs="Times New Roman"/>
                      <w:sz w:val="21"/>
                      <w:szCs w:val="21"/>
                    </w:rPr>
                  </w:pPr>
                </w:p>
              </w:tc>
              <w:tc>
                <w:tcPr>
                  <w:tcW w:w="1058" w:type="pct"/>
                  <w:vAlign w:val="center"/>
                </w:tcPr>
                <w:p w14:paraId="5346C1E9">
                  <w:pPr>
                    <w:spacing w:line="240" w:lineRule="auto"/>
                    <w:rPr>
                      <w:rFonts w:cs="Times New Roman"/>
                      <w:sz w:val="21"/>
                      <w:szCs w:val="21"/>
                      <w:lang w:val="en-US"/>
                    </w:rPr>
                  </w:pPr>
                  <w:r>
                    <w:rPr>
                      <w:rFonts w:cs="Times New Roman"/>
                      <w:sz w:val="21"/>
                      <w:szCs w:val="21"/>
                      <w:lang w:val="en-US"/>
                    </w:rPr>
                    <w:t>65</w:t>
                  </w:r>
                </w:p>
              </w:tc>
              <w:tc>
                <w:tcPr>
                  <w:tcW w:w="1056" w:type="pct"/>
                  <w:vMerge w:val="continue"/>
                  <w:vAlign w:val="center"/>
                </w:tcPr>
                <w:p w14:paraId="5C89F197">
                  <w:pPr>
                    <w:spacing w:line="240" w:lineRule="auto"/>
                    <w:rPr>
                      <w:rFonts w:cs="Times New Roman"/>
                      <w:sz w:val="21"/>
                      <w:szCs w:val="21"/>
                    </w:rPr>
                  </w:pPr>
                </w:p>
              </w:tc>
            </w:tr>
            <w:tr w14:paraId="55233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14" w:type="pct"/>
                  <w:shd w:val="clear" w:color="auto" w:fill="auto"/>
                  <w:vAlign w:val="center"/>
                </w:tcPr>
                <w:p w14:paraId="0E3611BB">
                  <w:pPr>
                    <w:spacing w:line="240" w:lineRule="auto"/>
                    <w:rPr>
                      <w:rFonts w:cs="Times New Roman"/>
                      <w:sz w:val="21"/>
                      <w:szCs w:val="21"/>
                      <w:lang w:val="en-US"/>
                    </w:rPr>
                  </w:pPr>
                  <w:r>
                    <w:rPr>
                      <w:rFonts w:cs="Times New Roman"/>
                      <w:sz w:val="21"/>
                      <w:szCs w:val="21"/>
                      <w:lang w:val="en-US"/>
                    </w:rPr>
                    <w:t>11</w:t>
                  </w:r>
                </w:p>
              </w:tc>
              <w:tc>
                <w:tcPr>
                  <w:tcW w:w="774" w:type="pct"/>
                  <w:shd w:val="clear" w:color="auto" w:fill="auto"/>
                  <w:vAlign w:val="center"/>
                </w:tcPr>
                <w:p w14:paraId="4B52DE9E">
                  <w:pPr>
                    <w:pStyle w:val="47"/>
                    <w:spacing w:line="240" w:lineRule="auto"/>
                    <w:rPr>
                      <w:rFonts w:cs="Times New Roman"/>
                      <w:szCs w:val="21"/>
                      <w:lang w:val="en-US"/>
                    </w:rPr>
                  </w:pPr>
                  <w:r>
                    <w:rPr>
                      <w:rFonts w:cs="Times New Roman"/>
                      <w:szCs w:val="21"/>
                    </w:rPr>
                    <w:t>烘干机</w:t>
                  </w:r>
                </w:p>
              </w:tc>
              <w:tc>
                <w:tcPr>
                  <w:tcW w:w="794" w:type="pct"/>
                  <w:shd w:val="clear" w:color="auto" w:fill="auto"/>
                  <w:vAlign w:val="center"/>
                </w:tcPr>
                <w:p w14:paraId="45332944">
                  <w:pPr>
                    <w:spacing w:line="240" w:lineRule="auto"/>
                    <w:rPr>
                      <w:rFonts w:cs="Times New Roman"/>
                      <w:sz w:val="21"/>
                      <w:szCs w:val="21"/>
                      <w:lang w:val="en-US"/>
                    </w:rPr>
                  </w:pPr>
                  <w:r>
                    <w:rPr>
                      <w:rFonts w:cs="Times New Roman"/>
                      <w:sz w:val="21"/>
                      <w:szCs w:val="21"/>
                      <w:lang w:val="en-US"/>
                    </w:rPr>
                    <w:t>80</w:t>
                  </w:r>
                </w:p>
              </w:tc>
              <w:tc>
                <w:tcPr>
                  <w:tcW w:w="900" w:type="pct"/>
                  <w:vMerge w:val="continue"/>
                  <w:vAlign w:val="center"/>
                </w:tcPr>
                <w:p w14:paraId="56C2F5AF">
                  <w:pPr>
                    <w:spacing w:line="240" w:lineRule="auto"/>
                    <w:rPr>
                      <w:rFonts w:cs="Times New Roman"/>
                      <w:sz w:val="21"/>
                      <w:szCs w:val="21"/>
                    </w:rPr>
                  </w:pPr>
                </w:p>
              </w:tc>
              <w:tc>
                <w:tcPr>
                  <w:tcW w:w="1058" w:type="pct"/>
                  <w:vAlign w:val="center"/>
                </w:tcPr>
                <w:p w14:paraId="10582E91">
                  <w:pPr>
                    <w:spacing w:line="240" w:lineRule="auto"/>
                    <w:rPr>
                      <w:rFonts w:cs="Times New Roman"/>
                      <w:sz w:val="21"/>
                      <w:szCs w:val="21"/>
                      <w:lang w:val="en-US"/>
                    </w:rPr>
                  </w:pPr>
                  <w:r>
                    <w:rPr>
                      <w:rFonts w:cs="Times New Roman"/>
                      <w:sz w:val="21"/>
                      <w:szCs w:val="21"/>
                      <w:lang w:val="en-US"/>
                    </w:rPr>
                    <w:t>60</w:t>
                  </w:r>
                </w:p>
              </w:tc>
              <w:tc>
                <w:tcPr>
                  <w:tcW w:w="1056" w:type="pct"/>
                  <w:vMerge w:val="restart"/>
                  <w:vAlign w:val="center"/>
                </w:tcPr>
                <w:p w14:paraId="21FF2B0C">
                  <w:pPr>
                    <w:spacing w:line="240" w:lineRule="auto"/>
                    <w:rPr>
                      <w:rFonts w:cs="Times New Roman"/>
                      <w:sz w:val="21"/>
                      <w:szCs w:val="21"/>
                    </w:rPr>
                  </w:pPr>
                  <w:r>
                    <w:rPr>
                      <w:rFonts w:cs="Times New Roman"/>
                      <w:sz w:val="21"/>
                      <w:szCs w:val="21"/>
                    </w:rPr>
                    <w:t>年工作</w:t>
                  </w:r>
                  <w:r>
                    <w:rPr>
                      <w:rFonts w:cs="Times New Roman"/>
                      <w:sz w:val="21"/>
                      <w:szCs w:val="21"/>
                      <w:lang w:val="en-US"/>
                    </w:rPr>
                    <w:t>90</w:t>
                  </w:r>
                  <w:r>
                    <w:rPr>
                      <w:rFonts w:cs="Times New Roman"/>
                      <w:sz w:val="21"/>
                      <w:szCs w:val="21"/>
                    </w:rPr>
                    <w:t>天，每班工作</w:t>
                  </w:r>
                  <w:r>
                    <w:rPr>
                      <w:rFonts w:cs="Times New Roman"/>
                      <w:sz w:val="21"/>
                      <w:szCs w:val="21"/>
                      <w:lang w:val="en-US"/>
                    </w:rPr>
                    <w:t>8</w:t>
                  </w:r>
                  <w:r>
                    <w:rPr>
                      <w:rFonts w:cs="Times New Roman"/>
                      <w:sz w:val="21"/>
                      <w:szCs w:val="21"/>
                    </w:rPr>
                    <w:t>小时</w:t>
                  </w:r>
                  <w:r>
                    <w:rPr>
                      <w:rFonts w:hint="eastAsia" w:cs="Times New Roman"/>
                      <w:sz w:val="21"/>
                      <w:szCs w:val="21"/>
                    </w:rPr>
                    <w:t>，夜间不生产</w:t>
                  </w:r>
                </w:p>
              </w:tc>
            </w:tr>
            <w:tr w14:paraId="21F2F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14" w:type="pct"/>
                  <w:shd w:val="clear" w:color="auto" w:fill="auto"/>
                  <w:vAlign w:val="center"/>
                </w:tcPr>
                <w:p w14:paraId="423FC870">
                  <w:pPr>
                    <w:spacing w:line="240" w:lineRule="auto"/>
                    <w:rPr>
                      <w:rFonts w:cs="Times New Roman"/>
                      <w:sz w:val="21"/>
                      <w:szCs w:val="21"/>
                      <w:lang w:val="en-US"/>
                    </w:rPr>
                  </w:pPr>
                  <w:r>
                    <w:rPr>
                      <w:rFonts w:cs="Times New Roman"/>
                      <w:sz w:val="21"/>
                      <w:szCs w:val="21"/>
                      <w:lang w:val="en-US"/>
                    </w:rPr>
                    <w:t>12</w:t>
                  </w:r>
                </w:p>
              </w:tc>
              <w:tc>
                <w:tcPr>
                  <w:tcW w:w="774" w:type="pct"/>
                  <w:shd w:val="clear" w:color="auto" w:fill="auto"/>
                  <w:vAlign w:val="center"/>
                </w:tcPr>
                <w:p w14:paraId="23F93B05">
                  <w:pPr>
                    <w:pStyle w:val="47"/>
                    <w:spacing w:line="240" w:lineRule="auto"/>
                    <w:rPr>
                      <w:rFonts w:cs="Times New Roman"/>
                      <w:szCs w:val="21"/>
                      <w:lang w:val="en-US"/>
                    </w:rPr>
                  </w:pPr>
                  <w:r>
                    <w:rPr>
                      <w:rFonts w:cs="Times New Roman"/>
                      <w:szCs w:val="21"/>
                    </w:rPr>
                    <w:t>生物质炉</w:t>
                  </w:r>
                </w:p>
              </w:tc>
              <w:tc>
                <w:tcPr>
                  <w:tcW w:w="794" w:type="pct"/>
                  <w:shd w:val="clear" w:color="auto" w:fill="auto"/>
                  <w:vAlign w:val="center"/>
                </w:tcPr>
                <w:p w14:paraId="2B59E97D">
                  <w:pPr>
                    <w:spacing w:line="240" w:lineRule="auto"/>
                    <w:rPr>
                      <w:rFonts w:cs="Times New Roman"/>
                      <w:sz w:val="21"/>
                      <w:szCs w:val="21"/>
                      <w:lang w:val="en-US"/>
                    </w:rPr>
                  </w:pPr>
                  <w:r>
                    <w:rPr>
                      <w:rFonts w:cs="Times New Roman"/>
                      <w:sz w:val="21"/>
                      <w:szCs w:val="21"/>
                      <w:lang w:val="en-US"/>
                    </w:rPr>
                    <w:t>80</w:t>
                  </w:r>
                </w:p>
              </w:tc>
              <w:tc>
                <w:tcPr>
                  <w:tcW w:w="900" w:type="pct"/>
                  <w:vMerge w:val="continue"/>
                  <w:vAlign w:val="center"/>
                </w:tcPr>
                <w:p w14:paraId="335F1C81">
                  <w:pPr>
                    <w:spacing w:line="240" w:lineRule="auto"/>
                    <w:rPr>
                      <w:rFonts w:cs="Times New Roman"/>
                      <w:sz w:val="21"/>
                      <w:szCs w:val="21"/>
                    </w:rPr>
                  </w:pPr>
                </w:p>
              </w:tc>
              <w:tc>
                <w:tcPr>
                  <w:tcW w:w="1058" w:type="pct"/>
                  <w:vAlign w:val="center"/>
                </w:tcPr>
                <w:p w14:paraId="62D54E43">
                  <w:pPr>
                    <w:spacing w:line="240" w:lineRule="auto"/>
                    <w:rPr>
                      <w:rFonts w:cs="Times New Roman"/>
                      <w:sz w:val="21"/>
                      <w:szCs w:val="21"/>
                      <w:lang w:val="en-US"/>
                    </w:rPr>
                  </w:pPr>
                  <w:r>
                    <w:rPr>
                      <w:rFonts w:cs="Times New Roman"/>
                      <w:sz w:val="21"/>
                      <w:szCs w:val="21"/>
                      <w:lang w:val="en-US"/>
                    </w:rPr>
                    <w:t>60</w:t>
                  </w:r>
                </w:p>
              </w:tc>
              <w:tc>
                <w:tcPr>
                  <w:tcW w:w="1056" w:type="pct"/>
                  <w:vMerge w:val="continue"/>
                  <w:vAlign w:val="center"/>
                </w:tcPr>
                <w:p w14:paraId="2C285288">
                  <w:pPr>
                    <w:spacing w:line="240" w:lineRule="auto"/>
                    <w:rPr>
                      <w:rFonts w:cs="Times New Roman"/>
                      <w:sz w:val="21"/>
                      <w:szCs w:val="21"/>
                    </w:rPr>
                  </w:pPr>
                </w:p>
              </w:tc>
            </w:tr>
            <w:tr w14:paraId="4475A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414" w:type="pct"/>
                  <w:vAlign w:val="center"/>
                </w:tcPr>
                <w:p w14:paraId="02149F76">
                  <w:pPr>
                    <w:spacing w:line="240" w:lineRule="auto"/>
                    <w:rPr>
                      <w:rFonts w:cs="Times New Roman"/>
                      <w:sz w:val="21"/>
                      <w:szCs w:val="21"/>
                      <w:lang w:val="en-US"/>
                    </w:rPr>
                  </w:pPr>
                  <w:r>
                    <w:rPr>
                      <w:rFonts w:hint="eastAsia" w:cs="Times New Roman"/>
                      <w:sz w:val="21"/>
                      <w:szCs w:val="21"/>
                      <w:lang w:val="en-US"/>
                    </w:rPr>
                    <w:t>13</w:t>
                  </w:r>
                </w:p>
              </w:tc>
              <w:tc>
                <w:tcPr>
                  <w:tcW w:w="774" w:type="pct"/>
                  <w:vAlign w:val="center"/>
                </w:tcPr>
                <w:p w14:paraId="6C362065">
                  <w:pPr>
                    <w:pStyle w:val="47"/>
                    <w:spacing w:line="240" w:lineRule="auto"/>
                    <w:rPr>
                      <w:rFonts w:cs="Times New Roman"/>
                      <w:szCs w:val="21"/>
                      <w:lang w:val="en-US"/>
                    </w:rPr>
                  </w:pPr>
                  <w:r>
                    <w:rPr>
                      <w:rFonts w:cs="Times New Roman"/>
                      <w:szCs w:val="21"/>
                      <w:lang w:val="en-US"/>
                    </w:rPr>
                    <w:t>车辆</w:t>
                  </w:r>
                </w:p>
              </w:tc>
              <w:tc>
                <w:tcPr>
                  <w:tcW w:w="794" w:type="pct"/>
                  <w:vAlign w:val="center"/>
                </w:tcPr>
                <w:p w14:paraId="7385BB2D">
                  <w:pPr>
                    <w:spacing w:line="240" w:lineRule="auto"/>
                    <w:rPr>
                      <w:rFonts w:cs="Times New Roman"/>
                      <w:sz w:val="21"/>
                      <w:szCs w:val="21"/>
                      <w:lang w:val="en-US"/>
                    </w:rPr>
                  </w:pPr>
                  <w:r>
                    <w:rPr>
                      <w:rFonts w:cs="Times New Roman"/>
                      <w:sz w:val="21"/>
                      <w:szCs w:val="21"/>
                      <w:lang w:val="en-US"/>
                    </w:rPr>
                    <w:t>85</w:t>
                  </w:r>
                </w:p>
              </w:tc>
              <w:tc>
                <w:tcPr>
                  <w:tcW w:w="900" w:type="pct"/>
                  <w:vAlign w:val="center"/>
                </w:tcPr>
                <w:p w14:paraId="6C6AA142">
                  <w:pPr>
                    <w:widowControl/>
                    <w:spacing w:line="240" w:lineRule="auto"/>
                    <w:rPr>
                      <w:rFonts w:cs="Times New Roman"/>
                      <w:sz w:val="21"/>
                      <w:szCs w:val="21"/>
                    </w:rPr>
                  </w:pPr>
                  <w:r>
                    <w:rPr>
                      <w:rFonts w:cs="Times New Roman"/>
                      <w:color w:val="000000"/>
                      <w:sz w:val="21"/>
                      <w:szCs w:val="21"/>
                      <w:lang w:val="en-US"/>
                    </w:rPr>
                    <w:t>减速慢行、禁止鸣笛</w:t>
                  </w:r>
                </w:p>
              </w:tc>
              <w:tc>
                <w:tcPr>
                  <w:tcW w:w="1058" w:type="pct"/>
                  <w:vAlign w:val="center"/>
                </w:tcPr>
                <w:p w14:paraId="51B9612E">
                  <w:pPr>
                    <w:spacing w:line="240" w:lineRule="auto"/>
                    <w:rPr>
                      <w:rFonts w:cs="Times New Roman"/>
                      <w:sz w:val="21"/>
                      <w:szCs w:val="21"/>
                      <w:lang w:val="en-US"/>
                    </w:rPr>
                  </w:pPr>
                  <w:r>
                    <w:rPr>
                      <w:rFonts w:cs="Times New Roman"/>
                      <w:sz w:val="21"/>
                      <w:szCs w:val="21"/>
                      <w:lang w:val="en-US"/>
                    </w:rPr>
                    <w:t>70</w:t>
                  </w:r>
                </w:p>
              </w:tc>
              <w:tc>
                <w:tcPr>
                  <w:tcW w:w="1056" w:type="pct"/>
                  <w:vAlign w:val="center"/>
                </w:tcPr>
                <w:p w14:paraId="4FD1F375">
                  <w:pPr>
                    <w:spacing w:line="240" w:lineRule="auto"/>
                    <w:rPr>
                      <w:rFonts w:cs="Times New Roman"/>
                      <w:sz w:val="21"/>
                      <w:szCs w:val="21"/>
                      <w:lang w:val="en-US"/>
                    </w:rPr>
                  </w:pPr>
                  <w:r>
                    <w:rPr>
                      <w:rFonts w:cs="Times New Roman"/>
                      <w:sz w:val="21"/>
                      <w:szCs w:val="21"/>
                      <w:lang w:val="en-US"/>
                    </w:rPr>
                    <w:t>/</w:t>
                  </w:r>
                </w:p>
              </w:tc>
            </w:tr>
          </w:tbl>
          <w:p w14:paraId="71E87B63">
            <w:pPr>
              <w:adjustRightInd w:val="0"/>
              <w:snapToGrid w:val="0"/>
              <w:spacing w:line="500" w:lineRule="exact"/>
              <w:ind w:firstLine="480" w:firstLineChars="200"/>
              <w:jc w:val="left"/>
              <w:rPr>
                <w:rFonts w:cs="Times New Roman"/>
              </w:rPr>
            </w:pPr>
            <w:r>
              <w:rPr>
                <w:rFonts w:cs="Times New Roman"/>
              </w:rPr>
              <w:t>评价选用《环境影响评价技术导则声环境》（HJ/T2.4-20</w:t>
            </w:r>
            <w:r>
              <w:rPr>
                <w:rFonts w:cs="Times New Roman"/>
                <w:lang w:val="en-US"/>
              </w:rPr>
              <w:t>21</w:t>
            </w:r>
            <w:r>
              <w:rPr>
                <w:rFonts w:cs="Times New Roman"/>
              </w:rPr>
              <w:t>）中推荐的预测模式预测项目噪声对厂界声环境及对周边保护目标的影响。</w:t>
            </w:r>
          </w:p>
          <w:p w14:paraId="7ED27774">
            <w:pPr>
              <w:spacing w:line="500" w:lineRule="exact"/>
              <w:ind w:firstLine="480" w:firstLineChars="200"/>
              <w:jc w:val="left"/>
            </w:pPr>
            <w:r>
              <w:rPr>
                <w:rFonts w:cs="Times New Roman"/>
              </w:rPr>
              <w:t>预测软件：评价使用石家庄环安科技有限公司的噪声环境影响评价系统（NoiseSystem）进行噪声预测。预测过程中，各噪声设备在一定的距离处可以被视作点源，设备所处位置、与墙壁的距离、与预测点的距离、隔墙厚度等均按实际布设确定，考虑地形因素的影响。预测过程中增加建筑物降噪措施及声屏障降噪措施，</w:t>
            </w:r>
            <w:r>
              <w:rPr>
                <w:rFonts w:cs="Times New Roman"/>
                <w:szCs w:val="32"/>
              </w:rPr>
              <w:t>项目生产运行阶段昼间声级等值线（贡献值）</w:t>
            </w:r>
            <w:r>
              <w:rPr>
                <w:rFonts w:cs="Times New Roman"/>
                <w:szCs w:val="22"/>
              </w:rPr>
              <w:t>见下图</w:t>
            </w:r>
            <w:r>
              <w:t>。</w:t>
            </w:r>
          </w:p>
          <w:p w14:paraId="6B3D8BF5">
            <w:pPr>
              <w:rPr>
                <w:b/>
                <w:bCs/>
                <w:sz w:val="21"/>
                <w:szCs w:val="21"/>
              </w:rPr>
            </w:pPr>
            <w:r>
              <w:rPr>
                <w:lang w:val="en-US" w:bidi="ar-SA"/>
              </w:rPr>
              <w:drawing>
                <wp:anchor distT="0" distB="0" distL="114300" distR="114300" simplePos="0" relativeHeight="251663360" behindDoc="0" locked="0" layoutInCell="1" allowOverlap="1">
                  <wp:simplePos x="0" y="0"/>
                  <wp:positionH relativeFrom="column">
                    <wp:posOffset>320675</wp:posOffset>
                  </wp:positionH>
                  <wp:positionV relativeFrom="paragraph">
                    <wp:posOffset>17780</wp:posOffset>
                  </wp:positionV>
                  <wp:extent cx="4830445" cy="3159760"/>
                  <wp:effectExtent l="0" t="0" r="8255" b="254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3" cstate="print"/>
                          <a:stretch>
                            <a:fillRect/>
                          </a:stretch>
                        </pic:blipFill>
                        <pic:spPr>
                          <a:xfrm>
                            <a:off x="0" y="0"/>
                            <a:ext cx="4830445" cy="3159760"/>
                          </a:xfrm>
                          <a:prstGeom prst="rect">
                            <a:avLst/>
                          </a:prstGeom>
                          <a:noFill/>
                          <a:ln>
                            <a:noFill/>
                          </a:ln>
                        </pic:spPr>
                      </pic:pic>
                    </a:graphicData>
                  </a:graphic>
                </wp:anchor>
              </w:drawing>
            </w:r>
            <w:r>
              <w:rPr>
                <w:b/>
                <w:bCs/>
                <w:sz w:val="21"/>
                <w:szCs w:val="21"/>
              </w:rPr>
              <w:t>图4-</w:t>
            </w:r>
            <w:r>
              <w:rPr>
                <w:rFonts w:hint="eastAsia"/>
                <w:b/>
                <w:bCs/>
                <w:sz w:val="21"/>
                <w:szCs w:val="21"/>
                <w:lang w:val="en-US"/>
              </w:rPr>
              <w:t>2</w:t>
            </w:r>
            <w:r>
              <w:rPr>
                <w:b/>
                <w:bCs/>
                <w:sz w:val="21"/>
                <w:szCs w:val="21"/>
              </w:rPr>
              <w:t xml:space="preserve"> </w:t>
            </w:r>
            <w:r>
              <w:rPr>
                <w:rFonts w:hint="eastAsia"/>
                <w:b/>
                <w:bCs/>
                <w:sz w:val="21"/>
                <w:szCs w:val="21"/>
              </w:rPr>
              <w:t>项目</w:t>
            </w:r>
            <w:r>
              <w:rPr>
                <w:b/>
                <w:bCs/>
                <w:sz w:val="21"/>
                <w:szCs w:val="21"/>
              </w:rPr>
              <w:t>昼间声级等值线图</w:t>
            </w:r>
          </w:p>
          <w:p w14:paraId="332F28B8">
            <w:pPr>
              <w:widowControl/>
              <w:spacing w:line="500" w:lineRule="exact"/>
              <w:ind w:firstLine="480" w:firstLineChars="200"/>
              <w:jc w:val="left"/>
              <w:rPr>
                <w:rFonts w:hint="eastAsia" w:ascii="宋体" w:hAnsi="宋体"/>
              </w:rPr>
            </w:pPr>
            <w:r>
              <w:rPr>
                <w:rFonts w:hint="eastAsia" w:ascii="宋体" w:hAnsi="宋体"/>
              </w:rPr>
              <w:t>根据预测出的声级等值线（贡献值）图，噪声预测结果见下表。</w:t>
            </w:r>
          </w:p>
          <w:p w14:paraId="3339F848">
            <w:pPr>
              <w:adjustRightInd w:val="0"/>
              <w:snapToGrid w:val="0"/>
              <w:spacing w:line="500" w:lineRule="exact"/>
              <w:rPr>
                <w:rFonts w:cs="Times New Roman"/>
                <w:szCs w:val="21"/>
              </w:rPr>
            </w:pPr>
            <w:r>
              <w:rPr>
                <w:rFonts w:cs="Times New Roman"/>
                <w:b/>
                <w:bCs/>
                <w:sz w:val="21"/>
                <w:szCs w:val="21"/>
              </w:rPr>
              <w:t>表</w:t>
            </w:r>
            <w:r>
              <w:rPr>
                <w:rFonts w:hint="eastAsia" w:cs="Times New Roman"/>
                <w:b/>
                <w:bCs/>
                <w:sz w:val="21"/>
                <w:szCs w:val="21"/>
                <w:lang w:val="en-US"/>
              </w:rPr>
              <w:t>4-1</w:t>
            </w:r>
            <w:r>
              <w:rPr>
                <w:rFonts w:hint="eastAsia" w:cs="Times New Roman"/>
                <w:b/>
                <w:bCs/>
                <w:sz w:val="21"/>
                <w:szCs w:val="21"/>
                <w:lang w:val="en-US" w:eastAsia="zh-CN"/>
              </w:rPr>
              <w:t>6</w:t>
            </w:r>
            <w:r>
              <w:rPr>
                <w:rFonts w:hint="eastAsia" w:cs="Times New Roman"/>
                <w:b/>
                <w:bCs/>
                <w:sz w:val="21"/>
                <w:szCs w:val="21"/>
                <w:lang w:val="en-US"/>
              </w:rPr>
              <w:t xml:space="preserve">  </w:t>
            </w:r>
            <w:r>
              <w:rPr>
                <w:rFonts w:cs="Times New Roman"/>
                <w:b/>
                <w:sz w:val="21"/>
                <w:lang w:val="en-US"/>
              </w:rPr>
              <w:t>噪声</w:t>
            </w:r>
            <w:r>
              <w:rPr>
                <w:rFonts w:hint="eastAsia" w:cs="Times New Roman"/>
                <w:b/>
                <w:sz w:val="21"/>
                <w:lang w:val="en-US"/>
              </w:rPr>
              <w:t>预测结果</w:t>
            </w:r>
            <w:r>
              <w:rPr>
                <w:rFonts w:cs="Times New Roman"/>
                <w:b/>
                <w:sz w:val="21"/>
              </w:rPr>
              <w:t>及达标分析</w:t>
            </w:r>
          </w:p>
          <w:tbl>
            <w:tblPr>
              <w:tblStyle w:val="21"/>
              <w:tblW w:w="490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63"/>
              <w:gridCol w:w="2179"/>
              <w:gridCol w:w="2363"/>
              <w:gridCol w:w="2412"/>
            </w:tblGrid>
            <w:tr w14:paraId="2AD28A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jc w:val="center"/>
              </w:trPr>
              <w:tc>
                <w:tcPr>
                  <w:tcW w:w="869" w:type="pct"/>
                  <w:tcBorders>
                    <w:tl2br w:val="nil"/>
                    <w:tr2bl w:val="nil"/>
                  </w:tcBorders>
                  <w:vAlign w:val="center"/>
                </w:tcPr>
                <w:p w14:paraId="51F6A90A">
                  <w:pPr>
                    <w:autoSpaceDE/>
                    <w:autoSpaceDN/>
                    <w:spacing w:line="240" w:lineRule="auto"/>
                    <w:rPr>
                      <w:rFonts w:cs="Times New Roman"/>
                      <w:b/>
                      <w:bCs/>
                      <w:sz w:val="21"/>
                      <w:szCs w:val="21"/>
                    </w:rPr>
                  </w:pPr>
                  <w:r>
                    <w:rPr>
                      <w:rFonts w:cs="Times New Roman"/>
                      <w:b/>
                      <w:bCs/>
                      <w:sz w:val="21"/>
                      <w:szCs w:val="21"/>
                    </w:rPr>
                    <w:t>厂界</w:t>
                  </w:r>
                </w:p>
              </w:tc>
              <w:tc>
                <w:tcPr>
                  <w:tcW w:w="1294" w:type="pct"/>
                  <w:tcBorders>
                    <w:tl2br w:val="nil"/>
                    <w:tr2bl w:val="nil"/>
                  </w:tcBorders>
                  <w:vAlign w:val="center"/>
                </w:tcPr>
                <w:p w14:paraId="7EBFB806">
                  <w:pPr>
                    <w:autoSpaceDE/>
                    <w:autoSpaceDN/>
                    <w:spacing w:line="240" w:lineRule="auto"/>
                    <w:rPr>
                      <w:rFonts w:cs="Times New Roman"/>
                      <w:b/>
                      <w:bCs/>
                      <w:sz w:val="21"/>
                      <w:szCs w:val="21"/>
                    </w:rPr>
                  </w:pPr>
                  <w:r>
                    <w:rPr>
                      <w:rFonts w:hint="eastAsia" w:cs="Times New Roman"/>
                      <w:b/>
                      <w:bCs/>
                      <w:sz w:val="21"/>
                      <w:szCs w:val="21"/>
                    </w:rPr>
                    <w:t>昼间</w:t>
                  </w:r>
                  <w:r>
                    <w:rPr>
                      <w:rFonts w:cs="Times New Roman"/>
                      <w:b/>
                      <w:bCs/>
                      <w:sz w:val="21"/>
                      <w:szCs w:val="21"/>
                    </w:rPr>
                    <w:t>贡献值dB（A）</w:t>
                  </w:r>
                </w:p>
              </w:tc>
              <w:tc>
                <w:tcPr>
                  <w:tcW w:w="1403" w:type="pct"/>
                  <w:tcBorders>
                    <w:tl2br w:val="nil"/>
                    <w:tr2bl w:val="nil"/>
                  </w:tcBorders>
                  <w:vAlign w:val="center"/>
                </w:tcPr>
                <w:p w14:paraId="1C03C4C1">
                  <w:pPr>
                    <w:autoSpaceDE/>
                    <w:autoSpaceDN/>
                    <w:spacing w:line="240" w:lineRule="auto"/>
                    <w:rPr>
                      <w:rFonts w:cs="Times New Roman"/>
                      <w:b/>
                      <w:bCs/>
                      <w:sz w:val="21"/>
                      <w:szCs w:val="21"/>
                    </w:rPr>
                  </w:pPr>
                  <w:r>
                    <w:rPr>
                      <w:rFonts w:cs="Times New Roman"/>
                      <w:b/>
                      <w:bCs/>
                      <w:sz w:val="21"/>
                      <w:szCs w:val="21"/>
                    </w:rPr>
                    <w:t>标准值dB(A)</w:t>
                  </w:r>
                </w:p>
              </w:tc>
              <w:tc>
                <w:tcPr>
                  <w:tcW w:w="1432" w:type="pct"/>
                  <w:tcBorders>
                    <w:tl2br w:val="nil"/>
                    <w:tr2bl w:val="nil"/>
                  </w:tcBorders>
                  <w:vAlign w:val="center"/>
                </w:tcPr>
                <w:p w14:paraId="579FDC48">
                  <w:pPr>
                    <w:autoSpaceDE/>
                    <w:autoSpaceDN/>
                    <w:spacing w:line="240" w:lineRule="auto"/>
                    <w:rPr>
                      <w:rFonts w:cs="Times New Roman"/>
                      <w:b/>
                      <w:bCs/>
                      <w:sz w:val="21"/>
                      <w:szCs w:val="21"/>
                    </w:rPr>
                  </w:pPr>
                  <w:r>
                    <w:rPr>
                      <w:rFonts w:cs="Times New Roman"/>
                      <w:b/>
                      <w:bCs/>
                      <w:sz w:val="21"/>
                      <w:szCs w:val="21"/>
                    </w:rPr>
                    <w:t>达标分析</w:t>
                  </w:r>
                </w:p>
              </w:tc>
            </w:tr>
            <w:tr w14:paraId="1D3373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8" w:hRule="atLeast"/>
                <w:jc w:val="center"/>
              </w:trPr>
              <w:tc>
                <w:tcPr>
                  <w:tcW w:w="869" w:type="pct"/>
                  <w:tcBorders>
                    <w:tl2br w:val="nil"/>
                    <w:tr2bl w:val="nil"/>
                  </w:tcBorders>
                  <w:vAlign w:val="center"/>
                </w:tcPr>
                <w:p w14:paraId="6A1924BF">
                  <w:pPr>
                    <w:autoSpaceDE/>
                    <w:autoSpaceDN/>
                    <w:spacing w:line="240" w:lineRule="auto"/>
                    <w:rPr>
                      <w:rFonts w:cs="Times New Roman"/>
                      <w:sz w:val="21"/>
                      <w:szCs w:val="21"/>
                    </w:rPr>
                  </w:pPr>
                  <w:r>
                    <w:rPr>
                      <w:rFonts w:cs="Times New Roman"/>
                      <w:sz w:val="21"/>
                      <w:szCs w:val="21"/>
                    </w:rPr>
                    <w:t>东厂界</w:t>
                  </w:r>
                </w:p>
              </w:tc>
              <w:tc>
                <w:tcPr>
                  <w:tcW w:w="1294" w:type="pct"/>
                  <w:tcBorders>
                    <w:tl2br w:val="nil"/>
                    <w:tr2bl w:val="nil"/>
                  </w:tcBorders>
                  <w:vAlign w:val="center"/>
                </w:tcPr>
                <w:p w14:paraId="61A3AD12">
                  <w:pPr>
                    <w:autoSpaceDE/>
                    <w:autoSpaceDN/>
                    <w:spacing w:line="240" w:lineRule="auto"/>
                    <w:rPr>
                      <w:rFonts w:cs="Times New Roman"/>
                      <w:sz w:val="21"/>
                      <w:szCs w:val="21"/>
                      <w:lang w:val="en-US"/>
                    </w:rPr>
                  </w:pPr>
                  <w:r>
                    <w:rPr>
                      <w:rFonts w:hint="eastAsia" w:cs="Times New Roman"/>
                      <w:sz w:val="21"/>
                      <w:szCs w:val="21"/>
                      <w:lang w:val="en-US"/>
                    </w:rPr>
                    <w:t>34.13</w:t>
                  </w:r>
                </w:p>
              </w:tc>
              <w:tc>
                <w:tcPr>
                  <w:tcW w:w="1403" w:type="pct"/>
                  <w:vMerge w:val="restart"/>
                  <w:tcBorders>
                    <w:tl2br w:val="nil"/>
                    <w:tr2bl w:val="nil"/>
                  </w:tcBorders>
                  <w:vAlign w:val="center"/>
                </w:tcPr>
                <w:p w14:paraId="5F3364C7">
                  <w:pPr>
                    <w:autoSpaceDE/>
                    <w:autoSpaceDN/>
                    <w:spacing w:line="240" w:lineRule="auto"/>
                    <w:rPr>
                      <w:rFonts w:cs="Times New Roman"/>
                      <w:sz w:val="21"/>
                      <w:szCs w:val="21"/>
                      <w:lang w:val="en-US"/>
                    </w:rPr>
                  </w:pPr>
                  <w:r>
                    <w:rPr>
                      <w:rFonts w:hint="eastAsia" w:cs="Times New Roman"/>
                      <w:sz w:val="21"/>
                      <w:szCs w:val="21"/>
                      <w:lang w:val="en-US"/>
                    </w:rPr>
                    <w:t>昼间</w:t>
                  </w:r>
                  <w:r>
                    <w:t>≤</w:t>
                  </w:r>
                  <w:r>
                    <w:rPr>
                      <w:rFonts w:hint="eastAsia" w:cs="Times New Roman"/>
                      <w:sz w:val="21"/>
                      <w:szCs w:val="21"/>
                      <w:lang w:val="en-US"/>
                    </w:rPr>
                    <w:t>60</w:t>
                  </w:r>
                </w:p>
              </w:tc>
              <w:tc>
                <w:tcPr>
                  <w:tcW w:w="1432" w:type="pct"/>
                  <w:tcBorders>
                    <w:tl2br w:val="nil"/>
                    <w:tr2bl w:val="nil"/>
                  </w:tcBorders>
                  <w:vAlign w:val="center"/>
                </w:tcPr>
                <w:p w14:paraId="51AE0CF2">
                  <w:pPr>
                    <w:autoSpaceDE/>
                    <w:autoSpaceDN/>
                    <w:spacing w:line="240" w:lineRule="auto"/>
                    <w:rPr>
                      <w:rFonts w:cs="Times New Roman"/>
                      <w:sz w:val="21"/>
                      <w:szCs w:val="21"/>
                    </w:rPr>
                  </w:pPr>
                  <w:r>
                    <w:rPr>
                      <w:rFonts w:cs="Times New Roman"/>
                      <w:sz w:val="21"/>
                      <w:szCs w:val="21"/>
                    </w:rPr>
                    <w:t>达标</w:t>
                  </w:r>
                </w:p>
              </w:tc>
            </w:tr>
            <w:tr w14:paraId="667305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8" w:hRule="atLeast"/>
                <w:jc w:val="center"/>
              </w:trPr>
              <w:tc>
                <w:tcPr>
                  <w:tcW w:w="869" w:type="pct"/>
                  <w:tcBorders>
                    <w:tl2br w:val="nil"/>
                    <w:tr2bl w:val="nil"/>
                  </w:tcBorders>
                  <w:vAlign w:val="center"/>
                </w:tcPr>
                <w:p w14:paraId="59F27CDF">
                  <w:pPr>
                    <w:autoSpaceDE/>
                    <w:autoSpaceDN/>
                    <w:spacing w:line="240" w:lineRule="auto"/>
                    <w:rPr>
                      <w:rFonts w:cs="Times New Roman"/>
                      <w:sz w:val="21"/>
                      <w:szCs w:val="21"/>
                    </w:rPr>
                  </w:pPr>
                  <w:r>
                    <w:rPr>
                      <w:rFonts w:cs="Times New Roman"/>
                      <w:sz w:val="21"/>
                      <w:szCs w:val="21"/>
                    </w:rPr>
                    <w:t>西厂界</w:t>
                  </w:r>
                </w:p>
              </w:tc>
              <w:tc>
                <w:tcPr>
                  <w:tcW w:w="1294" w:type="pct"/>
                  <w:tcBorders>
                    <w:tl2br w:val="nil"/>
                    <w:tr2bl w:val="nil"/>
                  </w:tcBorders>
                  <w:vAlign w:val="center"/>
                </w:tcPr>
                <w:p w14:paraId="46AD5EF0">
                  <w:pPr>
                    <w:autoSpaceDE/>
                    <w:autoSpaceDN/>
                    <w:spacing w:line="240" w:lineRule="auto"/>
                    <w:rPr>
                      <w:rFonts w:cs="Times New Roman"/>
                      <w:sz w:val="21"/>
                      <w:szCs w:val="21"/>
                      <w:lang w:val="en-US"/>
                    </w:rPr>
                  </w:pPr>
                  <w:r>
                    <w:rPr>
                      <w:rFonts w:hint="eastAsia" w:cs="Times New Roman"/>
                      <w:sz w:val="21"/>
                      <w:szCs w:val="21"/>
                      <w:lang w:val="en-US"/>
                    </w:rPr>
                    <w:t>33.65</w:t>
                  </w:r>
                </w:p>
              </w:tc>
              <w:tc>
                <w:tcPr>
                  <w:tcW w:w="1403" w:type="pct"/>
                  <w:vMerge w:val="continue"/>
                  <w:tcBorders>
                    <w:tl2br w:val="nil"/>
                    <w:tr2bl w:val="nil"/>
                  </w:tcBorders>
                  <w:vAlign w:val="center"/>
                </w:tcPr>
                <w:p w14:paraId="041FF48F">
                  <w:pPr>
                    <w:autoSpaceDE/>
                    <w:autoSpaceDN/>
                    <w:spacing w:line="240" w:lineRule="auto"/>
                    <w:rPr>
                      <w:rFonts w:cs="Times New Roman"/>
                      <w:sz w:val="21"/>
                      <w:szCs w:val="21"/>
                      <w:lang w:val="en-US"/>
                    </w:rPr>
                  </w:pPr>
                </w:p>
              </w:tc>
              <w:tc>
                <w:tcPr>
                  <w:tcW w:w="1432" w:type="pct"/>
                  <w:tcBorders>
                    <w:tl2br w:val="nil"/>
                    <w:tr2bl w:val="nil"/>
                  </w:tcBorders>
                  <w:vAlign w:val="center"/>
                </w:tcPr>
                <w:p w14:paraId="58F5BD7B">
                  <w:pPr>
                    <w:autoSpaceDE/>
                    <w:autoSpaceDN/>
                    <w:spacing w:line="240" w:lineRule="auto"/>
                    <w:rPr>
                      <w:rFonts w:cs="Times New Roman"/>
                      <w:sz w:val="21"/>
                      <w:szCs w:val="21"/>
                    </w:rPr>
                  </w:pPr>
                  <w:r>
                    <w:rPr>
                      <w:rFonts w:cs="Times New Roman"/>
                      <w:sz w:val="21"/>
                      <w:szCs w:val="21"/>
                    </w:rPr>
                    <w:t>达标</w:t>
                  </w:r>
                </w:p>
              </w:tc>
            </w:tr>
            <w:tr w14:paraId="03454F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8" w:hRule="atLeast"/>
                <w:jc w:val="center"/>
              </w:trPr>
              <w:tc>
                <w:tcPr>
                  <w:tcW w:w="869" w:type="pct"/>
                  <w:tcBorders>
                    <w:tl2br w:val="nil"/>
                    <w:tr2bl w:val="nil"/>
                  </w:tcBorders>
                  <w:vAlign w:val="center"/>
                </w:tcPr>
                <w:p w14:paraId="65B9300B">
                  <w:pPr>
                    <w:autoSpaceDE/>
                    <w:autoSpaceDN/>
                    <w:spacing w:line="240" w:lineRule="auto"/>
                    <w:rPr>
                      <w:rFonts w:cs="Times New Roman"/>
                      <w:sz w:val="21"/>
                      <w:szCs w:val="21"/>
                    </w:rPr>
                  </w:pPr>
                  <w:r>
                    <w:rPr>
                      <w:rFonts w:cs="Times New Roman"/>
                      <w:sz w:val="21"/>
                      <w:szCs w:val="21"/>
                    </w:rPr>
                    <w:t>南厂界</w:t>
                  </w:r>
                </w:p>
              </w:tc>
              <w:tc>
                <w:tcPr>
                  <w:tcW w:w="1294" w:type="pct"/>
                  <w:tcBorders>
                    <w:tl2br w:val="nil"/>
                    <w:tr2bl w:val="nil"/>
                  </w:tcBorders>
                  <w:vAlign w:val="center"/>
                </w:tcPr>
                <w:p w14:paraId="0C75093D">
                  <w:pPr>
                    <w:autoSpaceDE/>
                    <w:autoSpaceDN/>
                    <w:spacing w:line="240" w:lineRule="auto"/>
                    <w:rPr>
                      <w:rFonts w:cs="Times New Roman"/>
                      <w:sz w:val="21"/>
                      <w:szCs w:val="21"/>
                      <w:lang w:val="en-US"/>
                    </w:rPr>
                  </w:pPr>
                  <w:r>
                    <w:rPr>
                      <w:rFonts w:hint="eastAsia" w:cs="Times New Roman"/>
                      <w:sz w:val="21"/>
                      <w:szCs w:val="21"/>
                      <w:lang w:val="en-US"/>
                    </w:rPr>
                    <w:t>48.13</w:t>
                  </w:r>
                </w:p>
              </w:tc>
              <w:tc>
                <w:tcPr>
                  <w:tcW w:w="1403" w:type="pct"/>
                  <w:vMerge w:val="continue"/>
                  <w:tcBorders>
                    <w:tl2br w:val="nil"/>
                    <w:tr2bl w:val="nil"/>
                  </w:tcBorders>
                  <w:vAlign w:val="center"/>
                </w:tcPr>
                <w:p w14:paraId="00F02A94">
                  <w:pPr>
                    <w:autoSpaceDE/>
                    <w:autoSpaceDN/>
                    <w:spacing w:line="240" w:lineRule="auto"/>
                    <w:rPr>
                      <w:rFonts w:cs="Times New Roman"/>
                      <w:sz w:val="21"/>
                      <w:szCs w:val="21"/>
                      <w:lang w:val="en-US"/>
                    </w:rPr>
                  </w:pPr>
                </w:p>
              </w:tc>
              <w:tc>
                <w:tcPr>
                  <w:tcW w:w="1432" w:type="pct"/>
                  <w:tcBorders>
                    <w:tl2br w:val="nil"/>
                    <w:tr2bl w:val="nil"/>
                  </w:tcBorders>
                  <w:vAlign w:val="center"/>
                </w:tcPr>
                <w:p w14:paraId="189E12D6">
                  <w:pPr>
                    <w:autoSpaceDE/>
                    <w:autoSpaceDN/>
                    <w:spacing w:line="240" w:lineRule="auto"/>
                    <w:rPr>
                      <w:rFonts w:cs="Times New Roman"/>
                      <w:sz w:val="21"/>
                      <w:szCs w:val="21"/>
                    </w:rPr>
                  </w:pPr>
                  <w:r>
                    <w:rPr>
                      <w:rFonts w:cs="Times New Roman"/>
                      <w:sz w:val="21"/>
                      <w:szCs w:val="21"/>
                    </w:rPr>
                    <w:t>达标</w:t>
                  </w:r>
                </w:p>
              </w:tc>
            </w:tr>
            <w:tr w14:paraId="343EA5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jc w:val="center"/>
              </w:trPr>
              <w:tc>
                <w:tcPr>
                  <w:tcW w:w="869" w:type="pct"/>
                  <w:tcBorders>
                    <w:tl2br w:val="nil"/>
                    <w:tr2bl w:val="nil"/>
                  </w:tcBorders>
                  <w:vAlign w:val="center"/>
                </w:tcPr>
                <w:p w14:paraId="15087401">
                  <w:pPr>
                    <w:autoSpaceDE/>
                    <w:autoSpaceDN/>
                    <w:spacing w:line="240" w:lineRule="auto"/>
                    <w:rPr>
                      <w:rFonts w:cs="Times New Roman"/>
                      <w:sz w:val="21"/>
                      <w:szCs w:val="21"/>
                    </w:rPr>
                  </w:pPr>
                  <w:r>
                    <w:rPr>
                      <w:rFonts w:cs="Times New Roman"/>
                      <w:sz w:val="21"/>
                      <w:szCs w:val="21"/>
                    </w:rPr>
                    <w:t>北厂界</w:t>
                  </w:r>
                </w:p>
              </w:tc>
              <w:tc>
                <w:tcPr>
                  <w:tcW w:w="1294" w:type="pct"/>
                  <w:tcBorders>
                    <w:tl2br w:val="nil"/>
                    <w:tr2bl w:val="nil"/>
                  </w:tcBorders>
                  <w:vAlign w:val="center"/>
                </w:tcPr>
                <w:p w14:paraId="0056FB8F">
                  <w:pPr>
                    <w:autoSpaceDE/>
                    <w:autoSpaceDN/>
                    <w:spacing w:line="240" w:lineRule="auto"/>
                    <w:rPr>
                      <w:rFonts w:cs="Times New Roman"/>
                      <w:sz w:val="21"/>
                      <w:szCs w:val="21"/>
                      <w:lang w:val="en-US"/>
                    </w:rPr>
                  </w:pPr>
                  <w:r>
                    <w:rPr>
                      <w:rFonts w:hint="eastAsia" w:cs="Times New Roman"/>
                      <w:sz w:val="21"/>
                      <w:szCs w:val="21"/>
                      <w:lang w:val="en-US"/>
                    </w:rPr>
                    <w:t>39.84</w:t>
                  </w:r>
                </w:p>
              </w:tc>
              <w:tc>
                <w:tcPr>
                  <w:tcW w:w="1403" w:type="pct"/>
                  <w:vMerge w:val="continue"/>
                  <w:tcBorders>
                    <w:tl2br w:val="nil"/>
                    <w:tr2bl w:val="nil"/>
                  </w:tcBorders>
                  <w:vAlign w:val="center"/>
                </w:tcPr>
                <w:p w14:paraId="23FD5DBA">
                  <w:pPr>
                    <w:autoSpaceDE/>
                    <w:autoSpaceDN/>
                    <w:spacing w:line="240" w:lineRule="auto"/>
                    <w:rPr>
                      <w:rFonts w:cs="Times New Roman"/>
                      <w:sz w:val="21"/>
                      <w:szCs w:val="21"/>
                      <w:lang w:val="en-US"/>
                    </w:rPr>
                  </w:pPr>
                </w:p>
              </w:tc>
              <w:tc>
                <w:tcPr>
                  <w:tcW w:w="1432" w:type="pct"/>
                  <w:tcBorders>
                    <w:tl2br w:val="nil"/>
                    <w:tr2bl w:val="nil"/>
                  </w:tcBorders>
                  <w:vAlign w:val="center"/>
                </w:tcPr>
                <w:p w14:paraId="4A017051">
                  <w:pPr>
                    <w:autoSpaceDE/>
                    <w:autoSpaceDN/>
                    <w:spacing w:line="240" w:lineRule="auto"/>
                    <w:rPr>
                      <w:rFonts w:cs="Times New Roman"/>
                      <w:sz w:val="21"/>
                      <w:szCs w:val="21"/>
                    </w:rPr>
                  </w:pPr>
                  <w:r>
                    <w:rPr>
                      <w:rFonts w:cs="Times New Roman"/>
                      <w:sz w:val="21"/>
                      <w:szCs w:val="21"/>
                    </w:rPr>
                    <w:t>达标</w:t>
                  </w:r>
                </w:p>
              </w:tc>
            </w:tr>
          </w:tbl>
          <w:p w14:paraId="625D78ED">
            <w:pPr>
              <w:spacing w:before="120" w:beforeLines="50"/>
              <w:ind w:firstLine="480"/>
              <w:jc w:val="left"/>
              <w:rPr>
                <w:szCs w:val="22"/>
              </w:rPr>
            </w:pPr>
            <w:r>
              <w:rPr>
                <w:szCs w:val="32"/>
              </w:rPr>
              <w:t>项目生产运行阶段</w:t>
            </w:r>
            <w:r>
              <w:rPr>
                <w:rFonts w:hint="eastAsia"/>
                <w:szCs w:val="32"/>
              </w:rPr>
              <w:t>夜间</w:t>
            </w:r>
            <w:r>
              <w:rPr>
                <w:szCs w:val="32"/>
              </w:rPr>
              <w:t>声级等值线（</w:t>
            </w:r>
            <w:r>
              <w:rPr>
                <w:rFonts w:hint="eastAsia"/>
                <w:szCs w:val="32"/>
              </w:rPr>
              <w:t>贡献</w:t>
            </w:r>
            <w:r>
              <w:rPr>
                <w:szCs w:val="32"/>
              </w:rPr>
              <w:t>值）</w:t>
            </w:r>
            <w:r>
              <w:rPr>
                <w:szCs w:val="22"/>
              </w:rPr>
              <w:t>见</w:t>
            </w:r>
            <w:r>
              <w:rPr>
                <w:rFonts w:hint="eastAsia"/>
                <w:szCs w:val="22"/>
              </w:rPr>
              <w:t>下图</w:t>
            </w:r>
            <w:r>
              <w:rPr>
                <w:szCs w:val="22"/>
              </w:rPr>
              <w:t>。</w:t>
            </w:r>
          </w:p>
          <w:p w14:paraId="36F501A0">
            <w:pPr>
              <w:rPr>
                <w:sz w:val="21"/>
                <w:szCs w:val="21"/>
              </w:rPr>
            </w:pPr>
            <w:r>
              <w:rPr>
                <w:lang w:val="en-US" w:bidi="ar-SA"/>
              </w:rPr>
              <w:drawing>
                <wp:anchor distT="0" distB="0" distL="114300" distR="114300" simplePos="0" relativeHeight="251662336" behindDoc="0" locked="0" layoutInCell="1" allowOverlap="1">
                  <wp:simplePos x="0" y="0"/>
                  <wp:positionH relativeFrom="column">
                    <wp:posOffset>244475</wp:posOffset>
                  </wp:positionH>
                  <wp:positionV relativeFrom="paragraph">
                    <wp:posOffset>46355</wp:posOffset>
                  </wp:positionV>
                  <wp:extent cx="5012055" cy="3260090"/>
                  <wp:effectExtent l="0" t="0" r="17145" b="1651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4" cstate="print"/>
                          <a:stretch>
                            <a:fillRect/>
                          </a:stretch>
                        </pic:blipFill>
                        <pic:spPr>
                          <a:xfrm>
                            <a:off x="0" y="0"/>
                            <a:ext cx="5012055" cy="3260090"/>
                          </a:xfrm>
                          <a:prstGeom prst="rect">
                            <a:avLst/>
                          </a:prstGeom>
                          <a:noFill/>
                          <a:ln>
                            <a:noFill/>
                          </a:ln>
                        </pic:spPr>
                      </pic:pic>
                    </a:graphicData>
                  </a:graphic>
                </wp:anchor>
              </w:drawing>
            </w:r>
            <w:r>
              <w:rPr>
                <w:rFonts w:hint="eastAsia"/>
                <w:b/>
                <w:sz w:val="21"/>
                <w:szCs w:val="21"/>
              </w:rPr>
              <w:t>图</w:t>
            </w:r>
            <w:r>
              <w:rPr>
                <w:rFonts w:hint="eastAsia"/>
                <w:b/>
                <w:sz w:val="21"/>
                <w:szCs w:val="21"/>
                <w:lang w:val="en-US"/>
              </w:rPr>
              <w:t xml:space="preserve">4-3    </w:t>
            </w:r>
            <w:r>
              <w:rPr>
                <w:rFonts w:hint="eastAsia"/>
                <w:b/>
                <w:sz w:val="21"/>
                <w:szCs w:val="21"/>
              </w:rPr>
              <w:t>夜间</w:t>
            </w:r>
            <w:r>
              <w:rPr>
                <w:b/>
                <w:sz w:val="21"/>
                <w:szCs w:val="21"/>
              </w:rPr>
              <w:t>噪声</w:t>
            </w:r>
            <w:r>
              <w:rPr>
                <w:rFonts w:hint="eastAsia"/>
                <w:b/>
                <w:sz w:val="21"/>
                <w:szCs w:val="21"/>
              </w:rPr>
              <w:t>贡献</w:t>
            </w:r>
            <w:r>
              <w:rPr>
                <w:b/>
                <w:sz w:val="21"/>
                <w:szCs w:val="21"/>
              </w:rPr>
              <w:t>值分布图</w:t>
            </w:r>
          </w:p>
          <w:p w14:paraId="704C35AF">
            <w:pPr>
              <w:ind w:firstLine="480"/>
              <w:jc w:val="left"/>
            </w:pPr>
            <w:r>
              <w:t>项目四厂界</w:t>
            </w:r>
            <w:r>
              <w:rPr>
                <w:rFonts w:hint="eastAsia"/>
              </w:rPr>
              <w:t>夜间</w:t>
            </w:r>
            <w:r>
              <w:t>噪声预测结果如下表所示：</w:t>
            </w:r>
          </w:p>
          <w:p w14:paraId="36B45D41">
            <w:pPr>
              <w:spacing w:line="500" w:lineRule="exact"/>
              <w:rPr>
                <w:b/>
                <w:bCs/>
                <w:sz w:val="21"/>
                <w:szCs w:val="21"/>
              </w:rPr>
            </w:pPr>
            <w:r>
              <w:rPr>
                <w:rFonts w:hint="eastAsia"/>
                <w:b/>
                <w:bCs/>
                <w:sz w:val="21"/>
                <w:szCs w:val="21"/>
              </w:rPr>
              <w:t>表</w:t>
            </w:r>
            <w:r>
              <w:rPr>
                <w:rFonts w:hint="eastAsia"/>
                <w:b/>
                <w:bCs/>
                <w:sz w:val="21"/>
                <w:szCs w:val="21"/>
                <w:lang w:val="en-US"/>
              </w:rPr>
              <w:t>4-1</w:t>
            </w:r>
            <w:r>
              <w:rPr>
                <w:rFonts w:hint="eastAsia"/>
                <w:b/>
                <w:bCs/>
                <w:sz w:val="21"/>
                <w:szCs w:val="21"/>
                <w:lang w:val="en-US" w:eastAsia="zh-CN"/>
              </w:rPr>
              <w:t>7</w:t>
            </w:r>
            <w:r>
              <w:rPr>
                <w:rFonts w:hint="eastAsia"/>
                <w:b/>
                <w:bCs/>
                <w:sz w:val="21"/>
                <w:szCs w:val="21"/>
                <w:lang w:val="en-US"/>
              </w:rPr>
              <w:t xml:space="preserve">  </w:t>
            </w:r>
            <w:r>
              <w:rPr>
                <w:rFonts w:hint="eastAsia"/>
                <w:b/>
                <w:bCs/>
                <w:sz w:val="21"/>
                <w:szCs w:val="21"/>
              </w:rPr>
              <w:t>夜间</w:t>
            </w:r>
            <w:r>
              <w:rPr>
                <w:b/>
                <w:bCs/>
                <w:sz w:val="21"/>
                <w:szCs w:val="21"/>
              </w:rPr>
              <w:t>噪声贡献值计算结果</w:t>
            </w:r>
          </w:p>
          <w:tbl>
            <w:tblPr>
              <w:tblStyle w:val="21"/>
              <w:tblW w:w="49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2299"/>
              <w:gridCol w:w="3274"/>
              <w:gridCol w:w="1499"/>
            </w:tblGrid>
            <w:tr w14:paraId="201BA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818" w:type="pct"/>
                  <w:vAlign w:val="center"/>
                </w:tcPr>
                <w:p w14:paraId="406A68FF">
                  <w:pPr>
                    <w:pStyle w:val="49"/>
                    <w:rPr>
                      <w:b/>
                    </w:rPr>
                  </w:pPr>
                  <w:r>
                    <w:rPr>
                      <w:b/>
                    </w:rPr>
                    <w:t>点位</w:t>
                  </w:r>
                </w:p>
              </w:tc>
              <w:tc>
                <w:tcPr>
                  <w:tcW w:w="1359" w:type="pct"/>
                  <w:vAlign w:val="center"/>
                </w:tcPr>
                <w:p w14:paraId="4D4AC512">
                  <w:pPr>
                    <w:pStyle w:val="49"/>
                    <w:rPr>
                      <w:b/>
                    </w:rPr>
                  </w:pPr>
                  <w:r>
                    <w:rPr>
                      <w:rFonts w:hint="eastAsia"/>
                      <w:b/>
                    </w:rPr>
                    <w:t>夜间</w:t>
                  </w:r>
                  <w:r>
                    <w:rPr>
                      <w:b/>
                    </w:rPr>
                    <w:t>贡献值</w:t>
                  </w:r>
                  <w:r>
                    <w:rPr>
                      <w:b/>
                      <w:bCs/>
                    </w:rPr>
                    <w:t>dB（A）</w:t>
                  </w:r>
                </w:p>
              </w:tc>
              <w:tc>
                <w:tcPr>
                  <w:tcW w:w="1935" w:type="pct"/>
                  <w:vAlign w:val="center"/>
                </w:tcPr>
                <w:p w14:paraId="4877137D">
                  <w:pPr>
                    <w:pStyle w:val="49"/>
                    <w:rPr>
                      <w:b/>
                    </w:rPr>
                  </w:pPr>
                  <w:r>
                    <w:rPr>
                      <w:b/>
                    </w:rPr>
                    <w:t>标准值</w:t>
                  </w:r>
                  <w:r>
                    <w:rPr>
                      <w:b/>
                      <w:bCs/>
                    </w:rPr>
                    <w:t>dB（A）</w:t>
                  </w:r>
                </w:p>
              </w:tc>
              <w:tc>
                <w:tcPr>
                  <w:tcW w:w="886" w:type="pct"/>
                  <w:vAlign w:val="center"/>
                </w:tcPr>
                <w:p w14:paraId="1B3374FC">
                  <w:pPr>
                    <w:pStyle w:val="49"/>
                    <w:rPr>
                      <w:b/>
                    </w:rPr>
                  </w:pPr>
                  <w:r>
                    <w:rPr>
                      <w:b/>
                    </w:rPr>
                    <w:t>达标性</w:t>
                  </w:r>
                </w:p>
              </w:tc>
            </w:tr>
            <w:tr w14:paraId="13315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818" w:type="pct"/>
                  <w:vAlign w:val="center"/>
                </w:tcPr>
                <w:p w14:paraId="5F0E3BBA">
                  <w:pPr>
                    <w:autoSpaceDE/>
                    <w:autoSpaceDN/>
                    <w:spacing w:line="240" w:lineRule="auto"/>
                  </w:pPr>
                  <w:r>
                    <w:rPr>
                      <w:rFonts w:cs="Times New Roman"/>
                      <w:sz w:val="21"/>
                      <w:szCs w:val="21"/>
                    </w:rPr>
                    <w:t>东厂界</w:t>
                  </w:r>
                </w:p>
              </w:tc>
              <w:tc>
                <w:tcPr>
                  <w:tcW w:w="1359" w:type="pct"/>
                  <w:vAlign w:val="center"/>
                </w:tcPr>
                <w:p w14:paraId="4016452F">
                  <w:pPr>
                    <w:pStyle w:val="49"/>
                    <w:rPr>
                      <w:lang w:val="en-US"/>
                    </w:rPr>
                  </w:pPr>
                  <w:r>
                    <w:rPr>
                      <w:rFonts w:hint="eastAsia"/>
                      <w:lang w:val="en-US"/>
                    </w:rPr>
                    <w:t>33.71</w:t>
                  </w:r>
                </w:p>
              </w:tc>
              <w:tc>
                <w:tcPr>
                  <w:tcW w:w="1935" w:type="pct"/>
                  <w:vMerge w:val="restart"/>
                  <w:vAlign w:val="center"/>
                </w:tcPr>
                <w:p w14:paraId="3168E428">
                  <w:pPr>
                    <w:pStyle w:val="49"/>
                  </w:pPr>
                  <w:r>
                    <w:rPr>
                      <w:rFonts w:hint="eastAsia"/>
                    </w:rPr>
                    <w:t>夜</w:t>
                  </w:r>
                  <w:r>
                    <w:t>间≤</w:t>
                  </w:r>
                  <w:r>
                    <w:rPr>
                      <w:rFonts w:hint="eastAsia"/>
                    </w:rPr>
                    <w:t>5</w:t>
                  </w:r>
                  <w:r>
                    <w:t>0</w:t>
                  </w:r>
                </w:p>
              </w:tc>
              <w:tc>
                <w:tcPr>
                  <w:tcW w:w="886" w:type="pct"/>
                  <w:vAlign w:val="center"/>
                </w:tcPr>
                <w:p w14:paraId="2005A255">
                  <w:pPr>
                    <w:pStyle w:val="49"/>
                  </w:pPr>
                  <w:r>
                    <w:t>达标</w:t>
                  </w:r>
                </w:p>
              </w:tc>
            </w:tr>
            <w:tr w14:paraId="3CEC7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818" w:type="pct"/>
                  <w:vAlign w:val="center"/>
                </w:tcPr>
                <w:p w14:paraId="6790991D">
                  <w:pPr>
                    <w:autoSpaceDE/>
                    <w:autoSpaceDN/>
                    <w:spacing w:line="240" w:lineRule="auto"/>
                  </w:pPr>
                  <w:r>
                    <w:rPr>
                      <w:rFonts w:cs="Times New Roman"/>
                      <w:sz w:val="21"/>
                      <w:szCs w:val="21"/>
                    </w:rPr>
                    <w:t>西厂界</w:t>
                  </w:r>
                </w:p>
              </w:tc>
              <w:tc>
                <w:tcPr>
                  <w:tcW w:w="1359" w:type="pct"/>
                  <w:vAlign w:val="center"/>
                </w:tcPr>
                <w:p w14:paraId="314ED649">
                  <w:pPr>
                    <w:pStyle w:val="49"/>
                    <w:rPr>
                      <w:lang w:val="en-US"/>
                    </w:rPr>
                  </w:pPr>
                  <w:r>
                    <w:rPr>
                      <w:rFonts w:hint="eastAsia"/>
                      <w:lang w:val="en-US"/>
                    </w:rPr>
                    <w:t>32.85</w:t>
                  </w:r>
                </w:p>
              </w:tc>
              <w:tc>
                <w:tcPr>
                  <w:tcW w:w="1935" w:type="pct"/>
                  <w:vMerge w:val="continue"/>
                  <w:vAlign w:val="center"/>
                </w:tcPr>
                <w:p w14:paraId="387F85D0">
                  <w:pPr>
                    <w:pStyle w:val="49"/>
                  </w:pPr>
                </w:p>
              </w:tc>
              <w:tc>
                <w:tcPr>
                  <w:tcW w:w="886" w:type="pct"/>
                  <w:vAlign w:val="center"/>
                </w:tcPr>
                <w:p w14:paraId="0F3D477E">
                  <w:pPr>
                    <w:pStyle w:val="49"/>
                  </w:pPr>
                  <w:r>
                    <w:t>达标</w:t>
                  </w:r>
                </w:p>
              </w:tc>
            </w:tr>
            <w:tr w14:paraId="4965C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818" w:type="pct"/>
                  <w:vAlign w:val="center"/>
                </w:tcPr>
                <w:p w14:paraId="56E41E80">
                  <w:pPr>
                    <w:autoSpaceDE/>
                    <w:autoSpaceDN/>
                    <w:spacing w:line="240" w:lineRule="auto"/>
                  </w:pPr>
                  <w:r>
                    <w:rPr>
                      <w:rFonts w:cs="Times New Roman"/>
                      <w:sz w:val="21"/>
                      <w:szCs w:val="21"/>
                    </w:rPr>
                    <w:t>南厂界</w:t>
                  </w:r>
                </w:p>
              </w:tc>
              <w:tc>
                <w:tcPr>
                  <w:tcW w:w="1359" w:type="pct"/>
                  <w:vAlign w:val="center"/>
                </w:tcPr>
                <w:p w14:paraId="08730B44">
                  <w:pPr>
                    <w:pStyle w:val="49"/>
                    <w:rPr>
                      <w:lang w:val="en-US"/>
                    </w:rPr>
                  </w:pPr>
                  <w:r>
                    <w:rPr>
                      <w:rFonts w:hint="eastAsia"/>
                      <w:lang w:val="en-US"/>
                    </w:rPr>
                    <w:t>45.18</w:t>
                  </w:r>
                </w:p>
              </w:tc>
              <w:tc>
                <w:tcPr>
                  <w:tcW w:w="1935" w:type="pct"/>
                  <w:vMerge w:val="continue"/>
                </w:tcPr>
                <w:p w14:paraId="4083DF5C">
                  <w:pPr>
                    <w:pStyle w:val="49"/>
                  </w:pPr>
                </w:p>
              </w:tc>
              <w:tc>
                <w:tcPr>
                  <w:tcW w:w="886" w:type="pct"/>
                  <w:vAlign w:val="center"/>
                </w:tcPr>
                <w:p w14:paraId="1E1C93FB">
                  <w:pPr>
                    <w:pStyle w:val="49"/>
                  </w:pPr>
                  <w:r>
                    <w:t>达标</w:t>
                  </w:r>
                </w:p>
              </w:tc>
            </w:tr>
            <w:tr w14:paraId="58BD8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818" w:type="pct"/>
                  <w:vAlign w:val="center"/>
                </w:tcPr>
                <w:p w14:paraId="60F2A128">
                  <w:pPr>
                    <w:autoSpaceDE/>
                    <w:autoSpaceDN/>
                    <w:spacing w:line="240" w:lineRule="auto"/>
                  </w:pPr>
                  <w:r>
                    <w:rPr>
                      <w:rFonts w:cs="Times New Roman"/>
                      <w:sz w:val="21"/>
                      <w:szCs w:val="21"/>
                    </w:rPr>
                    <w:t>北厂界</w:t>
                  </w:r>
                </w:p>
              </w:tc>
              <w:tc>
                <w:tcPr>
                  <w:tcW w:w="1359" w:type="pct"/>
                  <w:vAlign w:val="center"/>
                </w:tcPr>
                <w:p w14:paraId="571D616F">
                  <w:pPr>
                    <w:pStyle w:val="49"/>
                    <w:rPr>
                      <w:lang w:val="en-US"/>
                    </w:rPr>
                  </w:pPr>
                  <w:r>
                    <w:rPr>
                      <w:rFonts w:hint="eastAsia"/>
                      <w:lang w:val="en-US"/>
                    </w:rPr>
                    <w:t>39.78</w:t>
                  </w:r>
                </w:p>
              </w:tc>
              <w:tc>
                <w:tcPr>
                  <w:tcW w:w="1935" w:type="pct"/>
                  <w:vMerge w:val="continue"/>
                </w:tcPr>
                <w:p w14:paraId="1D2FBA5D">
                  <w:pPr>
                    <w:pStyle w:val="49"/>
                  </w:pPr>
                </w:p>
              </w:tc>
              <w:tc>
                <w:tcPr>
                  <w:tcW w:w="886" w:type="pct"/>
                  <w:vAlign w:val="center"/>
                </w:tcPr>
                <w:p w14:paraId="4B0D4FDC">
                  <w:pPr>
                    <w:pStyle w:val="49"/>
                  </w:pPr>
                  <w:r>
                    <w:t>达标</w:t>
                  </w:r>
                </w:p>
              </w:tc>
            </w:tr>
          </w:tbl>
          <w:p w14:paraId="7B27ACA9">
            <w:pPr>
              <w:spacing w:line="500" w:lineRule="exact"/>
              <w:ind w:firstLine="480" w:firstLineChars="200"/>
              <w:jc w:val="left"/>
              <w:rPr>
                <w:rFonts w:cs="Times New Roman"/>
              </w:rPr>
            </w:pPr>
            <w:r>
              <w:rPr>
                <w:rFonts w:hint="eastAsia"/>
              </w:rPr>
              <w:t>根据上述预测结果，</w:t>
            </w:r>
            <w:r>
              <w:rPr>
                <w:rFonts w:hint="eastAsia" w:cs="Times New Roman"/>
              </w:rPr>
              <w:t>厂界东、西、南、北侧均满足</w:t>
            </w:r>
            <w:r>
              <w:rPr>
                <w:rFonts w:cs="Times New Roman"/>
              </w:rPr>
              <w:t>《工业企业厂界环境噪声排放标准》（GB12348-2008）</w:t>
            </w:r>
            <w:r>
              <w:rPr>
                <w:rFonts w:hint="eastAsia" w:cs="Times New Roman"/>
                <w:lang w:val="en-US"/>
              </w:rPr>
              <w:t>2</w:t>
            </w:r>
            <w:r>
              <w:rPr>
                <w:rFonts w:cs="Times New Roman"/>
              </w:rPr>
              <w:t>类标准：昼间</w:t>
            </w:r>
            <w:r>
              <w:rPr>
                <w:rFonts w:cs="Times New Roman"/>
                <w:lang w:val="en-US"/>
              </w:rPr>
              <w:t>60</w:t>
            </w:r>
            <w:r>
              <w:rPr>
                <w:rFonts w:cs="Times New Roman"/>
              </w:rPr>
              <w:t>dB（A），</w:t>
            </w:r>
            <w:r>
              <w:rPr>
                <w:rFonts w:cs="Times New Roman"/>
                <w:lang w:val="en-US"/>
              </w:rPr>
              <w:t>夜间50</w:t>
            </w:r>
            <w:r>
              <w:rPr>
                <w:rFonts w:cs="Times New Roman"/>
              </w:rPr>
              <w:t>dB</w:t>
            </w:r>
            <w:r>
              <w:rPr>
                <w:rFonts w:hint="eastAsia" w:cs="Times New Roman"/>
              </w:rPr>
              <w:t>（</w:t>
            </w:r>
            <w:r>
              <w:rPr>
                <w:rFonts w:cs="Times New Roman"/>
              </w:rPr>
              <w:t>A</w:t>
            </w:r>
            <w:r>
              <w:rPr>
                <w:rFonts w:hint="eastAsia" w:cs="Times New Roman"/>
              </w:rPr>
              <w:t>）</w:t>
            </w:r>
            <w:r>
              <w:rPr>
                <w:rFonts w:cs="Times New Roman"/>
              </w:rPr>
              <w:t>；</w:t>
            </w:r>
          </w:p>
          <w:p w14:paraId="3C17D5E4">
            <w:pPr>
              <w:autoSpaceDE/>
              <w:autoSpaceDN/>
              <w:adjustRightInd w:val="0"/>
              <w:snapToGrid w:val="0"/>
              <w:spacing w:line="500" w:lineRule="exact"/>
              <w:ind w:firstLine="480" w:firstLineChars="200"/>
              <w:jc w:val="left"/>
              <w:rPr>
                <w:rFonts w:cs="Times New Roman"/>
              </w:rPr>
            </w:pPr>
            <w:r>
              <w:rPr>
                <w:rFonts w:cs="Times New Roman"/>
              </w:rPr>
              <w:t>原料及成品运输使得公路车流量增加，将会</w:t>
            </w:r>
            <w:r>
              <w:rPr>
                <w:rFonts w:hint="eastAsia" w:cs="Times New Roman"/>
                <w:lang w:val="en-US"/>
              </w:rPr>
              <w:t>对</w:t>
            </w:r>
            <w:r>
              <w:rPr>
                <w:rFonts w:cs="Times New Roman"/>
              </w:rPr>
              <w:t>沿途的声环境质量产生一定的影响，因此，要求合理安排工作时间，避开敏感时段，运输车辆在途经沿线村庄减速慢行，禁止鸣笛，可有效降低噪声对沿线居民的影响。</w:t>
            </w:r>
          </w:p>
          <w:p w14:paraId="79756776">
            <w:pPr>
              <w:autoSpaceDE/>
              <w:autoSpaceDN/>
              <w:spacing w:line="500" w:lineRule="exact"/>
              <w:ind w:firstLine="480" w:firstLineChars="200"/>
              <w:jc w:val="left"/>
              <w:rPr>
                <w:rFonts w:cs="Times New Roman"/>
              </w:rPr>
            </w:pPr>
            <w:r>
              <w:rPr>
                <w:rFonts w:hint="eastAsia" w:cs="Times New Roman"/>
              </w:rPr>
              <w:t>综上所述，</w:t>
            </w:r>
            <w:r>
              <w:rPr>
                <w:rFonts w:cs="Times New Roman"/>
              </w:rPr>
              <w:t>项目产生的噪声得到了合理处置，对周围环境影响较小。</w:t>
            </w:r>
          </w:p>
          <w:p w14:paraId="280F1FB1">
            <w:pPr>
              <w:autoSpaceDE/>
              <w:autoSpaceDN/>
              <w:spacing w:line="500" w:lineRule="exact"/>
              <w:ind w:firstLine="480" w:firstLineChars="200"/>
              <w:jc w:val="left"/>
              <w:rPr>
                <w:rFonts w:cs="Times New Roman"/>
                <w:sz w:val="21"/>
                <w:szCs w:val="21"/>
              </w:rPr>
            </w:pPr>
            <w:r>
              <w:rPr>
                <w:rFonts w:hint="eastAsia" w:cs="Times New Roman"/>
                <w:lang w:val="en-US"/>
              </w:rPr>
              <w:t>3.2监测计划</w:t>
            </w:r>
          </w:p>
          <w:p w14:paraId="673F8CA9">
            <w:pPr>
              <w:autoSpaceDE/>
              <w:autoSpaceDN/>
              <w:spacing w:line="500" w:lineRule="exact"/>
              <w:rPr>
                <w:rFonts w:cs="Times New Roman"/>
                <w:b/>
                <w:bCs/>
                <w:sz w:val="21"/>
                <w:szCs w:val="21"/>
              </w:rPr>
            </w:pPr>
            <w:r>
              <w:rPr>
                <w:rFonts w:cs="Times New Roman"/>
                <w:b/>
                <w:bCs/>
                <w:sz w:val="21"/>
                <w:szCs w:val="21"/>
              </w:rPr>
              <w:t>表</w:t>
            </w:r>
            <w:r>
              <w:rPr>
                <w:rFonts w:hint="eastAsia" w:cs="Times New Roman"/>
                <w:b/>
                <w:bCs/>
                <w:sz w:val="21"/>
                <w:szCs w:val="21"/>
                <w:lang w:val="en-US"/>
              </w:rPr>
              <w:t>4-1</w:t>
            </w:r>
            <w:r>
              <w:rPr>
                <w:rFonts w:hint="eastAsia" w:cs="Times New Roman"/>
                <w:b/>
                <w:bCs/>
                <w:sz w:val="21"/>
                <w:szCs w:val="21"/>
                <w:lang w:val="en-US" w:eastAsia="zh-CN"/>
              </w:rPr>
              <w:t>8</w:t>
            </w:r>
            <w:r>
              <w:rPr>
                <w:rFonts w:cs="Times New Roman"/>
                <w:b/>
                <w:bCs/>
                <w:sz w:val="21"/>
                <w:szCs w:val="21"/>
              </w:rPr>
              <w:t xml:space="preserve">   </w:t>
            </w:r>
            <w:r>
              <w:rPr>
                <w:rFonts w:hint="eastAsia" w:cs="Times New Roman"/>
                <w:b/>
                <w:bCs/>
                <w:sz w:val="21"/>
                <w:szCs w:val="21"/>
              </w:rPr>
              <w:t>运营期噪声监测计划一览表</w:t>
            </w:r>
          </w:p>
          <w:tbl>
            <w:tblPr>
              <w:tblStyle w:val="22"/>
              <w:tblW w:w="49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6"/>
              <w:gridCol w:w="1783"/>
              <w:gridCol w:w="1581"/>
              <w:gridCol w:w="3107"/>
            </w:tblGrid>
            <w:tr w14:paraId="5DB60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6" w:type="pct"/>
                  <w:vAlign w:val="center"/>
                </w:tcPr>
                <w:p w14:paraId="0C04148D">
                  <w:pPr>
                    <w:pStyle w:val="32"/>
                    <w:spacing w:line="240" w:lineRule="auto"/>
                    <w:rPr>
                      <w:b/>
                      <w:bCs/>
                      <w:color w:val="auto"/>
                      <w:sz w:val="21"/>
                      <w:szCs w:val="21"/>
                    </w:rPr>
                  </w:pPr>
                  <w:r>
                    <w:rPr>
                      <w:rFonts w:hint="eastAsia"/>
                      <w:b/>
                      <w:bCs/>
                      <w:color w:val="auto"/>
                      <w:sz w:val="21"/>
                      <w:szCs w:val="21"/>
                    </w:rPr>
                    <w:t>监测点位</w:t>
                  </w:r>
                </w:p>
              </w:tc>
              <w:tc>
                <w:tcPr>
                  <w:tcW w:w="1059" w:type="pct"/>
                  <w:vAlign w:val="center"/>
                </w:tcPr>
                <w:p w14:paraId="139520F2">
                  <w:pPr>
                    <w:pStyle w:val="32"/>
                    <w:spacing w:line="240" w:lineRule="auto"/>
                    <w:rPr>
                      <w:b/>
                      <w:bCs/>
                      <w:color w:val="auto"/>
                      <w:sz w:val="21"/>
                      <w:szCs w:val="21"/>
                    </w:rPr>
                  </w:pPr>
                  <w:r>
                    <w:rPr>
                      <w:rFonts w:hint="eastAsia"/>
                      <w:b/>
                      <w:bCs/>
                      <w:color w:val="auto"/>
                      <w:sz w:val="21"/>
                      <w:szCs w:val="21"/>
                    </w:rPr>
                    <w:t>监测指标</w:t>
                  </w:r>
                </w:p>
              </w:tc>
              <w:tc>
                <w:tcPr>
                  <w:tcW w:w="939" w:type="pct"/>
                  <w:vAlign w:val="center"/>
                </w:tcPr>
                <w:p w14:paraId="5B1D8E79">
                  <w:pPr>
                    <w:pStyle w:val="32"/>
                    <w:spacing w:line="240" w:lineRule="auto"/>
                    <w:rPr>
                      <w:b/>
                      <w:bCs/>
                      <w:color w:val="auto"/>
                      <w:sz w:val="21"/>
                      <w:szCs w:val="21"/>
                    </w:rPr>
                  </w:pPr>
                  <w:r>
                    <w:rPr>
                      <w:rFonts w:hint="eastAsia"/>
                      <w:b/>
                      <w:bCs/>
                      <w:color w:val="auto"/>
                      <w:sz w:val="21"/>
                      <w:szCs w:val="21"/>
                    </w:rPr>
                    <w:t>监测频次</w:t>
                  </w:r>
                </w:p>
              </w:tc>
              <w:tc>
                <w:tcPr>
                  <w:tcW w:w="1845" w:type="pct"/>
                  <w:vAlign w:val="center"/>
                </w:tcPr>
                <w:p w14:paraId="17EF9864">
                  <w:pPr>
                    <w:pStyle w:val="32"/>
                    <w:spacing w:line="240" w:lineRule="auto"/>
                    <w:rPr>
                      <w:b/>
                      <w:bCs/>
                      <w:color w:val="auto"/>
                      <w:sz w:val="21"/>
                      <w:szCs w:val="21"/>
                    </w:rPr>
                  </w:pPr>
                  <w:r>
                    <w:rPr>
                      <w:rFonts w:hint="eastAsia"/>
                      <w:b/>
                      <w:bCs/>
                      <w:color w:val="auto"/>
                      <w:sz w:val="21"/>
                      <w:szCs w:val="21"/>
                    </w:rPr>
                    <w:t>执行标准</w:t>
                  </w:r>
                </w:p>
              </w:tc>
            </w:tr>
            <w:tr w14:paraId="46CC1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6" w:type="pct"/>
                  <w:vAlign w:val="center"/>
                </w:tcPr>
                <w:p w14:paraId="2AFA086D">
                  <w:pPr>
                    <w:pStyle w:val="32"/>
                    <w:spacing w:line="240" w:lineRule="auto"/>
                    <w:rPr>
                      <w:color w:val="auto"/>
                      <w:sz w:val="21"/>
                      <w:szCs w:val="21"/>
                    </w:rPr>
                  </w:pPr>
                  <w:r>
                    <w:rPr>
                      <w:rFonts w:hint="eastAsia"/>
                      <w:color w:val="auto"/>
                      <w:sz w:val="21"/>
                      <w:szCs w:val="21"/>
                    </w:rPr>
                    <w:t>项目四周厂界外1m</w:t>
                  </w:r>
                </w:p>
              </w:tc>
              <w:tc>
                <w:tcPr>
                  <w:tcW w:w="1059" w:type="pct"/>
                  <w:vAlign w:val="center"/>
                </w:tcPr>
                <w:p w14:paraId="5522066D">
                  <w:pPr>
                    <w:pStyle w:val="32"/>
                    <w:spacing w:line="240" w:lineRule="auto"/>
                    <w:rPr>
                      <w:color w:val="auto"/>
                      <w:sz w:val="21"/>
                      <w:szCs w:val="21"/>
                    </w:rPr>
                  </w:pPr>
                  <w:r>
                    <w:rPr>
                      <w:rFonts w:hint="eastAsia"/>
                      <w:color w:val="auto"/>
                      <w:sz w:val="21"/>
                      <w:szCs w:val="21"/>
                    </w:rPr>
                    <w:t>等效连续A声级</w:t>
                  </w:r>
                </w:p>
              </w:tc>
              <w:tc>
                <w:tcPr>
                  <w:tcW w:w="939" w:type="pct"/>
                  <w:vAlign w:val="center"/>
                </w:tcPr>
                <w:p w14:paraId="155D72B8">
                  <w:pPr>
                    <w:pStyle w:val="32"/>
                    <w:spacing w:line="240" w:lineRule="auto"/>
                    <w:rPr>
                      <w:color w:val="auto"/>
                      <w:sz w:val="21"/>
                      <w:szCs w:val="21"/>
                    </w:rPr>
                  </w:pPr>
                  <w:r>
                    <w:rPr>
                      <w:rFonts w:hint="eastAsia"/>
                      <w:color w:val="auto"/>
                      <w:sz w:val="21"/>
                      <w:szCs w:val="21"/>
                    </w:rPr>
                    <w:t>1次/季度</w:t>
                  </w:r>
                </w:p>
              </w:tc>
              <w:tc>
                <w:tcPr>
                  <w:tcW w:w="1845" w:type="pct"/>
                  <w:vAlign w:val="center"/>
                </w:tcPr>
                <w:p w14:paraId="3D06BEA2">
                  <w:pPr>
                    <w:pStyle w:val="32"/>
                    <w:spacing w:line="240" w:lineRule="auto"/>
                    <w:rPr>
                      <w:b/>
                      <w:bCs/>
                      <w:color w:val="auto"/>
                      <w:sz w:val="21"/>
                      <w:szCs w:val="21"/>
                    </w:rPr>
                  </w:pPr>
                  <w:r>
                    <w:rPr>
                      <w:color w:val="auto"/>
                      <w:sz w:val="21"/>
                      <w:szCs w:val="21"/>
                    </w:rPr>
                    <w:t>厂界执行《工业企业厂界环境噪声排放标准》（GB12348-2008）</w:t>
                  </w:r>
                  <w:r>
                    <w:rPr>
                      <w:rFonts w:hint="eastAsia"/>
                      <w:color w:val="auto"/>
                      <w:sz w:val="21"/>
                      <w:szCs w:val="21"/>
                    </w:rPr>
                    <w:t>2</w:t>
                  </w:r>
                  <w:r>
                    <w:rPr>
                      <w:color w:val="auto"/>
                      <w:sz w:val="21"/>
                      <w:szCs w:val="21"/>
                    </w:rPr>
                    <w:t>类标准，</w:t>
                  </w:r>
                </w:p>
              </w:tc>
            </w:tr>
          </w:tbl>
          <w:p w14:paraId="1DF88860">
            <w:pPr>
              <w:autoSpaceDE/>
              <w:autoSpaceDN/>
              <w:spacing w:line="500" w:lineRule="exact"/>
              <w:ind w:firstLine="482" w:firstLineChars="200"/>
              <w:jc w:val="left"/>
              <w:rPr>
                <w:rFonts w:hint="eastAsia" w:ascii="宋体" w:hAnsi="宋体"/>
                <w:b/>
                <w:bCs/>
                <w:lang w:val="en-US"/>
              </w:rPr>
            </w:pPr>
            <w:r>
              <w:rPr>
                <w:rFonts w:hint="eastAsia" w:cs="Times New Roman"/>
                <w:b/>
                <w:bCs/>
                <w:lang w:val="en-US"/>
              </w:rPr>
              <w:t>4</w:t>
            </w:r>
            <w:r>
              <w:rPr>
                <w:rFonts w:cs="Times New Roman"/>
                <w:b/>
                <w:bCs/>
                <w:lang w:val="en-US"/>
              </w:rPr>
              <w:t>、固</w:t>
            </w:r>
            <w:r>
              <w:rPr>
                <w:rFonts w:hint="eastAsia" w:ascii="宋体" w:hAnsi="宋体"/>
                <w:b/>
                <w:bCs/>
                <w:lang w:val="en-US"/>
              </w:rPr>
              <w:t>体废物</w:t>
            </w:r>
          </w:p>
          <w:p w14:paraId="629493EE">
            <w:pPr>
              <w:pStyle w:val="7"/>
              <w:spacing w:line="500" w:lineRule="exact"/>
              <w:ind w:firstLine="512" w:firstLineChars="200"/>
              <w:jc w:val="both"/>
              <w:rPr>
                <w:rFonts w:eastAsia="宋体" w:cs="Times New Roman"/>
                <w:lang w:val="en-US"/>
              </w:rPr>
            </w:pPr>
            <w:r>
              <w:rPr>
                <w:rFonts w:hint="eastAsia" w:eastAsia="宋体" w:cs="Times New Roman"/>
                <w:lang w:val="en-US"/>
              </w:rPr>
              <w:t>4</w:t>
            </w:r>
            <w:r>
              <w:rPr>
                <w:rFonts w:eastAsia="宋体" w:cs="Times New Roman"/>
                <w:lang w:val="en-US"/>
              </w:rPr>
              <w:t>.1固体废物产生情况及处置</w:t>
            </w:r>
          </w:p>
          <w:p w14:paraId="78FBEF1E">
            <w:pPr>
              <w:autoSpaceDE/>
              <w:autoSpaceDN/>
              <w:spacing w:line="500" w:lineRule="exact"/>
              <w:ind w:firstLine="480" w:firstLineChars="200"/>
              <w:jc w:val="left"/>
              <w:rPr>
                <w:rFonts w:cs="Times New Roman"/>
              </w:rPr>
            </w:pPr>
            <w:r>
              <w:rPr>
                <w:rFonts w:cs="Times New Roman"/>
                <w:lang w:val="en-US"/>
              </w:rPr>
              <w:t>本</w:t>
            </w:r>
            <w:r>
              <w:rPr>
                <w:rFonts w:hint="eastAsia" w:cs="Times New Roman"/>
                <w:lang w:val="en-US"/>
              </w:rPr>
              <w:t>次扩建后</w:t>
            </w:r>
            <w:r>
              <w:rPr>
                <w:rFonts w:cs="Times New Roman"/>
                <w:lang w:val="en-US"/>
              </w:rPr>
              <w:t>项目固废包括一般固体废物</w:t>
            </w:r>
            <w:r>
              <w:rPr>
                <w:rFonts w:hint="eastAsia" w:cs="Times New Roman"/>
                <w:lang w:val="en-US"/>
              </w:rPr>
              <w:t>、生活垃圾</w:t>
            </w:r>
            <w:r>
              <w:rPr>
                <w:rFonts w:cs="Times New Roman"/>
                <w:lang w:val="en-US"/>
              </w:rPr>
              <w:t>和危险废物。</w:t>
            </w:r>
            <w:r>
              <w:rPr>
                <w:rFonts w:cs="Times New Roman"/>
              </w:rPr>
              <w:t>一般固体废物</w:t>
            </w:r>
            <w:r>
              <w:rPr>
                <w:rFonts w:cs="Times New Roman"/>
                <w:kern w:val="24"/>
              </w:rPr>
              <w:t>为</w:t>
            </w:r>
            <w:r>
              <w:rPr>
                <w:rFonts w:cs="Times New Roman"/>
              </w:rPr>
              <w:t>布袋除尘器除尘灰、</w:t>
            </w:r>
            <w:r>
              <w:rPr>
                <w:rFonts w:cs="Times New Roman"/>
                <w:lang w:val="en-US"/>
              </w:rPr>
              <w:t>生物质炉燃烧产生的炉渣</w:t>
            </w:r>
            <w:r>
              <w:rPr>
                <w:rFonts w:hint="eastAsia" w:cs="Times New Roman"/>
                <w:lang w:val="en-US" w:eastAsia="zh-CN"/>
              </w:rPr>
              <w:t>、</w:t>
            </w:r>
            <w:r>
              <w:rPr>
                <w:rFonts w:hint="eastAsia" w:cs="Times New Roman"/>
              </w:rPr>
              <w:t>水浴除尘器</w:t>
            </w:r>
            <w:r>
              <w:rPr>
                <w:rFonts w:cs="Times New Roman"/>
              </w:rPr>
              <w:t>产生的</w:t>
            </w:r>
            <w:r>
              <w:rPr>
                <w:rFonts w:hint="eastAsia" w:cs="Times New Roman"/>
                <w:lang w:val="en-US"/>
              </w:rPr>
              <w:t>除尘渣</w:t>
            </w:r>
            <w:r>
              <w:rPr>
                <w:rFonts w:cs="Times New Roman"/>
              </w:rPr>
              <w:t>和</w:t>
            </w:r>
            <w:r>
              <w:rPr>
                <w:rFonts w:hint="eastAsia"/>
                <w:lang w:val="en-US" w:eastAsia="zh-CN"/>
              </w:rPr>
              <w:t>原料中夹杂的石子或不符合生产要求的物品</w:t>
            </w:r>
            <w:r>
              <w:rPr>
                <w:rFonts w:cs="Times New Roman"/>
              </w:rPr>
              <w:t>；危险废物主要为废润滑油、废油桶和废旧含油抹布及劳保用品。</w:t>
            </w:r>
          </w:p>
          <w:p w14:paraId="7411540C">
            <w:pPr>
              <w:autoSpaceDE/>
              <w:autoSpaceDN/>
              <w:spacing w:line="500" w:lineRule="exact"/>
              <w:ind w:firstLine="480" w:firstLineChars="200"/>
              <w:jc w:val="left"/>
              <w:rPr>
                <w:rFonts w:cs="Times New Roman"/>
                <w:kern w:val="24"/>
              </w:rPr>
            </w:pPr>
            <w:r>
              <w:rPr>
                <w:rFonts w:cs="Times New Roman"/>
                <w:kern w:val="24"/>
              </w:rPr>
              <w:t>⑴</w:t>
            </w:r>
            <w:r>
              <w:rPr>
                <w:rFonts w:hint="default" w:ascii="Times New Roman" w:hAnsi="Times New Roman" w:eastAsia="宋体" w:cs="Times New Roman"/>
                <w:color w:val="auto"/>
                <w:kern w:val="24"/>
                <w:sz w:val="24"/>
                <w:szCs w:val="24"/>
                <w:highlight w:val="none"/>
              </w:rPr>
              <w:t>一般固体废物：</w:t>
            </w:r>
          </w:p>
          <w:p w14:paraId="57D23DD4">
            <w:pPr>
              <w:autoSpaceDE/>
              <w:autoSpaceDN/>
              <w:spacing w:line="500" w:lineRule="exact"/>
              <w:ind w:firstLine="480" w:firstLineChars="200"/>
              <w:jc w:val="left"/>
              <w:rPr>
                <w:rFonts w:cs="Times New Roman"/>
                <w:lang w:val="en-US"/>
              </w:rPr>
            </w:pPr>
            <w:r>
              <w:rPr>
                <w:rFonts w:cs="Times New Roman"/>
              </w:rPr>
              <w:t>布袋除尘器除尘灰（一般固体废物代码：</w:t>
            </w:r>
            <w:r>
              <w:rPr>
                <w:rFonts w:cs="Times New Roman"/>
                <w:lang w:val="en-US"/>
              </w:rPr>
              <w:t>300-001-46</w:t>
            </w:r>
            <w:r>
              <w:rPr>
                <w:rFonts w:cs="Times New Roman"/>
              </w:rPr>
              <w:t>），产生量为</w:t>
            </w:r>
            <w:r>
              <w:rPr>
                <w:rFonts w:hint="eastAsia" w:cs="Times New Roman"/>
                <w:lang w:val="en-US"/>
              </w:rPr>
              <w:t>9</w:t>
            </w:r>
            <w:r>
              <w:rPr>
                <w:rFonts w:hint="eastAsia" w:cs="Times New Roman"/>
                <w:lang w:val="en-US" w:eastAsia="zh-CN"/>
              </w:rPr>
              <w:t>4</w:t>
            </w:r>
            <w:r>
              <w:rPr>
                <w:rFonts w:hint="eastAsia" w:cs="Times New Roman"/>
                <w:lang w:val="en-US"/>
              </w:rPr>
              <w:t>.</w:t>
            </w:r>
            <w:r>
              <w:rPr>
                <w:rFonts w:hint="eastAsia" w:cs="Times New Roman"/>
                <w:lang w:val="en-US" w:eastAsia="zh-CN"/>
              </w:rPr>
              <w:t>588</w:t>
            </w:r>
            <w:r>
              <w:rPr>
                <w:rFonts w:cs="Times New Roman"/>
                <w:lang w:val="en-US"/>
              </w:rPr>
              <w:t>t/a，集中收集，回用于制粒工序。</w:t>
            </w:r>
          </w:p>
          <w:p w14:paraId="379AD664">
            <w:pPr>
              <w:autoSpaceDE/>
              <w:autoSpaceDN/>
              <w:spacing w:line="500" w:lineRule="exact"/>
              <w:ind w:firstLine="480" w:firstLineChars="200"/>
              <w:jc w:val="left"/>
              <w:rPr>
                <w:rFonts w:cs="Times New Roman"/>
                <w:lang w:val="en-US"/>
              </w:rPr>
            </w:pPr>
            <w:r>
              <w:rPr>
                <w:rFonts w:cs="Times New Roman"/>
                <w:lang w:val="en-US"/>
              </w:rPr>
              <w:t>生物质炉燃烧产生的炉渣</w:t>
            </w:r>
            <w:r>
              <w:rPr>
                <w:rFonts w:cs="Times New Roman"/>
              </w:rPr>
              <w:t>（一般固体废物代码：</w:t>
            </w:r>
            <w:r>
              <w:rPr>
                <w:rFonts w:cs="Times New Roman"/>
                <w:lang w:val="en-US"/>
              </w:rPr>
              <w:t>300-001-46</w:t>
            </w:r>
            <w:r>
              <w:rPr>
                <w:rFonts w:cs="Times New Roman"/>
              </w:rPr>
              <w:t>），产生量为</w:t>
            </w:r>
            <w:r>
              <w:rPr>
                <w:rFonts w:hint="eastAsia" w:cs="Times New Roman"/>
                <w:lang w:val="en-US"/>
              </w:rPr>
              <w:t>10</w:t>
            </w:r>
            <w:r>
              <w:rPr>
                <w:rFonts w:cs="Times New Roman"/>
                <w:lang w:val="en-US"/>
              </w:rPr>
              <w:t>t/a，集中收集，外售作为农肥使用。</w:t>
            </w:r>
          </w:p>
          <w:p w14:paraId="4A1F9524">
            <w:pPr>
              <w:autoSpaceDE/>
              <w:autoSpaceDN/>
              <w:spacing w:line="500" w:lineRule="exact"/>
              <w:ind w:firstLine="480" w:firstLineChars="200"/>
              <w:jc w:val="left"/>
              <w:rPr>
                <w:rFonts w:cs="Times New Roman"/>
                <w:lang w:val="en-US"/>
              </w:rPr>
            </w:pPr>
            <w:r>
              <w:rPr>
                <w:rFonts w:hint="eastAsia" w:cs="Times New Roman"/>
              </w:rPr>
              <w:t>水浴除尘器</w:t>
            </w:r>
            <w:r>
              <w:rPr>
                <w:rFonts w:cs="Times New Roman"/>
              </w:rPr>
              <w:t>产生的</w:t>
            </w:r>
            <w:r>
              <w:rPr>
                <w:rFonts w:hint="eastAsia" w:cs="Times New Roman"/>
                <w:lang w:val="en-US"/>
              </w:rPr>
              <w:t>除尘渣</w:t>
            </w:r>
            <w:r>
              <w:rPr>
                <w:rFonts w:cs="Times New Roman"/>
              </w:rPr>
              <w:t>（一般固体废物代码：</w:t>
            </w:r>
            <w:r>
              <w:rPr>
                <w:rFonts w:cs="Times New Roman"/>
                <w:lang w:val="en-US"/>
              </w:rPr>
              <w:t>300-001-46</w:t>
            </w:r>
            <w:r>
              <w:rPr>
                <w:rFonts w:cs="Times New Roman"/>
              </w:rPr>
              <w:t>）</w:t>
            </w:r>
            <w:r>
              <w:rPr>
                <w:rFonts w:cs="Times New Roman"/>
                <w:lang w:val="en-US"/>
              </w:rPr>
              <w:t>，产生量为</w:t>
            </w:r>
            <w:r>
              <w:rPr>
                <w:rFonts w:hint="eastAsia" w:cs="Times New Roman"/>
                <w:lang w:val="en-US"/>
              </w:rPr>
              <w:t>2.334</w:t>
            </w:r>
            <w:r>
              <w:rPr>
                <w:rFonts w:cs="Times New Roman"/>
                <w:lang w:val="en-US"/>
              </w:rPr>
              <w:t>t/a，集中收集，</w:t>
            </w:r>
            <w:r>
              <w:rPr>
                <w:rFonts w:cs="Times New Roman"/>
              </w:rPr>
              <w:t>由环卫部门统一处理</w:t>
            </w:r>
            <w:r>
              <w:rPr>
                <w:rFonts w:cs="Times New Roman"/>
                <w:lang w:val="en-US"/>
              </w:rPr>
              <w:t>。</w:t>
            </w:r>
          </w:p>
          <w:p w14:paraId="158A3979">
            <w:pPr>
              <w:pStyle w:val="2"/>
              <w:spacing w:line="500" w:lineRule="exact"/>
              <w:ind w:firstLine="480" w:firstLineChars="200"/>
              <w:jc w:val="left"/>
              <w:rPr>
                <w:rFonts w:hint="eastAsia" w:eastAsia="宋体"/>
                <w:lang w:val="en-US" w:eastAsia="zh-CN"/>
              </w:rPr>
            </w:pPr>
            <w:r>
              <w:rPr>
                <w:rFonts w:hint="eastAsia"/>
                <w:lang w:val="en-US" w:eastAsia="zh-CN"/>
              </w:rPr>
              <w:t>原料中夹杂的石子或不符合生产要求的物品（</w:t>
            </w:r>
            <w:r>
              <w:rPr>
                <w:rFonts w:cs="Times New Roman"/>
              </w:rPr>
              <w:t>一般固体废物代码：</w:t>
            </w:r>
            <w:r>
              <w:rPr>
                <w:rFonts w:cs="Times New Roman"/>
                <w:lang w:val="en-US"/>
              </w:rPr>
              <w:t>300-001-46</w:t>
            </w:r>
            <w:r>
              <w:rPr>
                <w:rFonts w:hint="eastAsia"/>
                <w:lang w:val="en-US" w:eastAsia="zh-CN"/>
              </w:rPr>
              <w:t>），</w:t>
            </w:r>
            <w:r>
              <w:rPr>
                <w:rFonts w:cs="Times New Roman"/>
                <w:lang w:val="en-US"/>
              </w:rPr>
              <w:t>产生量为</w:t>
            </w:r>
            <w:r>
              <w:rPr>
                <w:rFonts w:hint="eastAsia" w:cs="Times New Roman"/>
                <w:lang w:val="en-US" w:eastAsia="zh-CN"/>
              </w:rPr>
              <w:t>4</w:t>
            </w:r>
            <w:r>
              <w:rPr>
                <w:rFonts w:cs="Times New Roman"/>
                <w:lang w:val="en-US"/>
              </w:rPr>
              <w:t>t/a，</w:t>
            </w:r>
            <w:r>
              <w:rPr>
                <w:rFonts w:hint="eastAsia" w:cs="Times New Roman"/>
                <w:lang w:val="en-US" w:eastAsia="zh-CN"/>
              </w:rPr>
              <w:t>集中收集，</w:t>
            </w:r>
            <w:r>
              <w:rPr>
                <w:rFonts w:cs="Times New Roman"/>
              </w:rPr>
              <w:t>由环卫部门统一处理</w:t>
            </w:r>
          </w:p>
          <w:p w14:paraId="38A9659D">
            <w:pPr>
              <w:spacing w:line="500" w:lineRule="exact"/>
              <w:ind w:firstLine="480" w:firstLineChars="200"/>
              <w:jc w:val="left"/>
              <w:rPr>
                <w:rFonts w:cs="Times New Roman"/>
              </w:rPr>
            </w:pPr>
            <w:r>
              <w:rPr>
                <w:rFonts w:cs="Times New Roman"/>
              </w:rPr>
              <w:t>生活垃圾：本项目劳动定员</w:t>
            </w:r>
            <w:r>
              <w:rPr>
                <w:rFonts w:cs="Times New Roman"/>
                <w:lang w:val="en-US"/>
              </w:rPr>
              <w:t>8</w:t>
            </w:r>
            <w:r>
              <w:rPr>
                <w:rFonts w:cs="Times New Roman"/>
              </w:rPr>
              <w:t>人，生产时间由</w:t>
            </w:r>
            <w:r>
              <w:rPr>
                <w:rFonts w:cs="Times New Roman"/>
                <w:lang w:val="en-US"/>
              </w:rPr>
              <w:t>300天增加到330天，</w:t>
            </w:r>
            <w:r>
              <w:rPr>
                <w:rFonts w:cs="Times New Roman"/>
              </w:rPr>
              <w:t>生活垃圾产生量按5kg/人·d计，则员工生活垃圾产生量约为</w:t>
            </w:r>
            <w:r>
              <w:rPr>
                <w:rFonts w:hint="eastAsia" w:cs="Times New Roman"/>
                <w:lang w:val="en-US"/>
              </w:rPr>
              <w:t>0.0</w:t>
            </w:r>
            <w:r>
              <w:rPr>
                <w:rFonts w:cs="Times New Roman"/>
                <w:lang w:val="en-US"/>
              </w:rPr>
              <w:t>4</w:t>
            </w:r>
            <w:r>
              <w:rPr>
                <w:rFonts w:hint="eastAsia" w:cs="Times New Roman"/>
                <w:lang w:val="en-US"/>
              </w:rPr>
              <w:t>t</w:t>
            </w:r>
            <w:r>
              <w:rPr>
                <w:rFonts w:cs="Times New Roman"/>
              </w:rPr>
              <w:t>/d（</w:t>
            </w:r>
            <w:r>
              <w:rPr>
                <w:rFonts w:cs="Times New Roman"/>
                <w:lang w:val="en-US"/>
              </w:rPr>
              <w:t>13.2</w:t>
            </w:r>
            <w:r>
              <w:rPr>
                <w:rFonts w:cs="Times New Roman"/>
              </w:rPr>
              <w:t>t/a）。本项目员工生活垃圾集中收集，由环卫部门统一处理。</w:t>
            </w:r>
          </w:p>
          <w:p w14:paraId="55AC0237">
            <w:pPr>
              <w:spacing w:line="500" w:lineRule="exact"/>
              <w:ind w:firstLine="480" w:firstLineChars="200"/>
              <w:jc w:val="left"/>
              <w:rPr>
                <w:rFonts w:cs="Times New Roman"/>
              </w:rPr>
            </w:pPr>
            <w:r>
              <w:rPr>
                <w:rFonts w:cs="Times New Roman"/>
              </w:rPr>
              <w:t>⑵危险废物：</w:t>
            </w:r>
          </w:p>
          <w:p w14:paraId="42DDCB13">
            <w:pPr>
              <w:pStyle w:val="32"/>
              <w:spacing w:line="500" w:lineRule="exact"/>
              <w:ind w:firstLine="480" w:firstLineChars="200"/>
              <w:jc w:val="left"/>
              <w:rPr>
                <w:color w:val="auto"/>
              </w:rPr>
            </w:pPr>
            <w:r>
              <w:rPr>
                <w:color w:val="auto"/>
              </w:rPr>
              <w:t>生产设备检修更换的废润滑油（危废代码HW08，900-217-08），废油桶（危废代码HW08，900-249-08）、废旧含油抹布及劳保用品（危废代码HW49，900-041-49），暂存于危险废物贮存间内，委托</w:t>
            </w:r>
            <w:r>
              <w:rPr>
                <w:rFonts w:hint="eastAsia"/>
                <w:color w:val="auto"/>
                <w:lang w:eastAsia="zh-CN"/>
              </w:rPr>
              <w:t>承德惠环环境科技有限公司</w:t>
            </w:r>
            <w:r>
              <w:rPr>
                <w:color w:val="auto"/>
              </w:rPr>
              <w:t>处置。</w:t>
            </w:r>
          </w:p>
          <w:p w14:paraId="51C48299">
            <w:pPr>
              <w:spacing w:line="500" w:lineRule="exact"/>
              <w:ind w:firstLine="480" w:firstLineChars="200"/>
              <w:jc w:val="left"/>
              <w:rPr>
                <w:rFonts w:cs="Times New Roman"/>
                <w:b/>
                <w:bCs/>
              </w:rPr>
            </w:pPr>
            <w:r>
              <w:rPr>
                <w:rFonts w:cs="Times New Roman"/>
                <w:snapToGrid w:val="0"/>
              </w:rPr>
              <w:t>根据工程分析</w:t>
            </w:r>
            <w:r>
              <w:rPr>
                <w:rFonts w:cs="Times New Roman"/>
              </w:rPr>
              <w:t>，本项目危险废物产生及处置情况见下表</w:t>
            </w:r>
          </w:p>
          <w:p w14:paraId="7AD31A98">
            <w:pPr>
              <w:autoSpaceDE/>
              <w:autoSpaceDN/>
              <w:spacing w:line="500" w:lineRule="exact"/>
              <w:rPr>
                <w:rFonts w:cs="Times New Roman"/>
                <w:b/>
                <w:bCs/>
                <w:sz w:val="21"/>
                <w:szCs w:val="21"/>
              </w:rPr>
            </w:pPr>
            <w:r>
              <w:rPr>
                <w:rFonts w:cs="Times New Roman"/>
                <w:b/>
                <w:bCs/>
                <w:sz w:val="21"/>
                <w:szCs w:val="21"/>
              </w:rPr>
              <w:t>表</w:t>
            </w:r>
            <w:r>
              <w:rPr>
                <w:rFonts w:hint="eastAsia" w:cs="Times New Roman"/>
                <w:b/>
                <w:bCs/>
                <w:sz w:val="21"/>
                <w:szCs w:val="21"/>
                <w:lang w:val="en-US"/>
              </w:rPr>
              <w:t>4-1</w:t>
            </w:r>
            <w:r>
              <w:rPr>
                <w:rFonts w:hint="eastAsia" w:cs="Times New Roman"/>
                <w:b/>
                <w:bCs/>
                <w:sz w:val="21"/>
                <w:szCs w:val="21"/>
                <w:lang w:val="en-US" w:eastAsia="zh-CN"/>
              </w:rPr>
              <w:t>9</w:t>
            </w:r>
            <w:r>
              <w:rPr>
                <w:rFonts w:cs="Times New Roman"/>
                <w:b/>
                <w:bCs/>
                <w:sz w:val="21"/>
                <w:szCs w:val="21"/>
              </w:rPr>
              <w:t xml:space="preserve">  危险废物产生及处置一览表</w:t>
            </w:r>
          </w:p>
          <w:tbl>
            <w:tblPr>
              <w:tblStyle w:val="21"/>
              <w:tblW w:w="492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1"/>
              <w:gridCol w:w="710"/>
              <w:gridCol w:w="808"/>
              <w:gridCol w:w="1250"/>
              <w:gridCol w:w="916"/>
              <w:gridCol w:w="664"/>
              <w:gridCol w:w="444"/>
              <w:gridCol w:w="662"/>
              <w:gridCol w:w="588"/>
              <w:gridCol w:w="547"/>
              <w:gridCol w:w="602"/>
              <w:gridCol w:w="803"/>
            </w:tblGrid>
            <w:tr w14:paraId="724856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261" w:type="pct"/>
                  <w:vAlign w:val="center"/>
                </w:tcPr>
                <w:p w14:paraId="0FB03275">
                  <w:pPr>
                    <w:adjustRightInd w:val="0"/>
                    <w:spacing w:line="240" w:lineRule="auto"/>
                    <w:rPr>
                      <w:rFonts w:cs="Times New Roman"/>
                      <w:b/>
                      <w:bCs/>
                      <w:sz w:val="21"/>
                      <w:szCs w:val="21"/>
                    </w:rPr>
                  </w:pPr>
                  <w:r>
                    <w:rPr>
                      <w:rFonts w:cs="Times New Roman"/>
                      <w:b/>
                      <w:bCs/>
                      <w:sz w:val="21"/>
                      <w:szCs w:val="21"/>
                    </w:rPr>
                    <w:t>序号</w:t>
                  </w:r>
                </w:p>
              </w:tc>
              <w:tc>
                <w:tcPr>
                  <w:tcW w:w="420" w:type="pct"/>
                  <w:vAlign w:val="center"/>
                </w:tcPr>
                <w:p w14:paraId="758C6215">
                  <w:pPr>
                    <w:adjustRightInd w:val="0"/>
                    <w:spacing w:line="240" w:lineRule="auto"/>
                    <w:rPr>
                      <w:rFonts w:cs="Times New Roman"/>
                      <w:b/>
                      <w:bCs/>
                      <w:sz w:val="21"/>
                      <w:szCs w:val="21"/>
                    </w:rPr>
                  </w:pPr>
                  <w:r>
                    <w:rPr>
                      <w:rFonts w:cs="Times New Roman"/>
                      <w:b/>
                      <w:bCs/>
                      <w:sz w:val="21"/>
                      <w:szCs w:val="21"/>
                    </w:rPr>
                    <w:t>危险废物名称</w:t>
                  </w:r>
                </w:p>
              </w:tc>
              <w:tc>
                <w:tcPr>
                  <w:tcW w:w="478" w:type="pct"/>
                  <w:vAlign w:val="center"/>
                </w:tcPr>
                <w:p w14:paraId="259BA695">
                  <w:pPr>
                    <w:adjustRightInd w:val="0"/>
                    <w:spacing w:line="240" w:lineRule="auto"/>
                    <w:rPr>
                      <w:rFonts w:cs="Times New Roman"/>
                      <w:b/>
                      <w:bCs/>
                      <w:sz w:val="21"/>
                      <w:szCs w:val="21"/>
                    </w:rPr>
                  </w:pPr>
                  <w:r>
                    <w:rPr>
                      <w:rFonts w:cs="Times New Roman"/>
                      <w:b/>
                      <w:bCs/>
                      <w:sz w:val="21"/>
                      <w:szCs w:val="21"/>
                    </w:rPr>
                    <w:t>危险废物类别</w:t>
                  </w:r>
                </w:p>
              </w:tc>
              <w:tc>
                <w:tcPr>
                  <w:tcW w:w="740" w:type="pct"/>
                  <w:vAlign w:val="center"/>
                </w:tcPr>
                <w:p w14:paraId="5F526BC8">
                  <w:pPr>
                    <w:adjustRightInd w:val="0"/>
                    <w:spacing w:line="240" w:lineRule="auto"/>
                    <w:rPr>
                      <w:rFonts w:cs="Times New Roman"/>
                      <w:b/>
                      <w:bCs/>
                      <w:sz w:val="21"/>
                      <w:szCs w:val="21"/>
                    </w:rPr>
                  </w:pPr>
                  <w:r>
                    <w:rPr>
                      <w:rFonts w:cs="Times New Roman"/>
                      <w:b/>
                      <w:bCs/>
                      <w:sz w:val="21"/>
                      <w:szCs w:val="21"/>
                    </w:rPr>
                    <w:t>危险废物代码</w:t>
                  </w:r>
                </w:p>
              </w:tc>
              <w:tc>
                <w:tcPr>
                  <w:tcW w:w="542" w:type="pct"/>
                  <w:vAlign w:val="center"/>
                </w:tcPr>
                <w:p w14:paraId="77FDC6B2">
                  <w:pPr>
                    <w:adjustRightInd w:val="0"/>
                    <w:spacing w:line="240" w:lineRule="auto"/>
                    <w:rPr>
                      <w:rFonts w:cs="Times New Roman"/>
                      <w:b/>
                      <w:bCs/>
                      <w:sz w:val="21"/>
                      <w:szCs w:val="21"/>
                    </w:rPr>
                  </w:pPr>
                  <w:r>
                    <w:rPr>
                      <w:rFonts w:cs="Times New Roman"/>
                      <w:b/>
                      <w:bCs/>
                      <w:sz w:val="21"/>
                      <w:szCs w:val="21"/>
                    </w:rPr>
                    <w:t>产生量</w:t>
                  </w:r>
                </w:p>
              </w:tc>
              <w:tc>
                <w:tcPr>
                  <w:tcW w:w="393" w:type="pct"/>
                  <w:vAlign w:val="center"/>
                </w:tcPr>
                <w:p w14:paraId="5DBCA235">
                  <w:pPr>
                    <w:adjustRightInd w:val="0"/>
                    <w:spacing w:line="240" w:lineRule="auto"/>
                    <w:rPr>
                      <w:rFonts w:cs="Times New Roman"/>
                      <w:b/>
                      <w:bCs/>
                      <w:sz w:val="21"/>
                      <w:szCs w:val="21"/>
                    </w:rPr>
                  </w:pPr>
                  <w:r>
                    <w:rPr>
                      <w:rFonts w:cs="Times New Roman"/>
                      <w:b/>
                      <w:bCs/>
                      <w:sz w:val="21"/>
                      <w:szCs w:val="21"/>
                    </w:rPr>
                    <w:t>产生工序及装置</w:t>
                  </w:r>
                </w:p>
              </w:tc>
              <w:tc>
                <w:tcPr>
                  <w:tcW w:w="263" w:type="pct"/>
                  <w:vAlign w:val="center"/>
                </w:tcPr>
                <w:p w14:paraId="28A7BBB9">
                  <w:pPr>
                    <w:adjustRightInd w:val="0"/>
                    <w:spacing w:line="240" w:lineRule="auto"/>
                    <w:rPr>
                      <w:rFonts w:cs="Times New Roman"/>
                      <w:b/>
                      <w:bCs/>
                      <w:sz w:val="21"/>
                      <w:szCs w:val="21"/>
                    </w:rPr>
                  </w:pPr>
                  <w:r>
                    <w:rPr>
                      <w:rFonts w:cs="Times New Roman"/>
                      <w:b/>
                      <w:bCs/>
                      <w:sz w:val="21"/>
                      <w:szCs w:val="21"/>
                    </w:rPr>
                    <w:t>形态</w:t>
                  </w:r>
                </w:p>
              </w:tc>
              <w:tc>
                <w:tcPr>
                  <w:tcW w:w="392" w:type="pct"/>
                  <w:vAlign w:val="center"/>
                </w:tcPr>
                <w:p w14:paraId="45D97456">
                  <w:pPr>
                    <w:adjustRightInd w:val="0"/>
                    <w:spacing w:line="240" w:lineRule="auto"/>
                    <w:rPr>
                      <w:rFonts w:cs="Times New Roman"/>
                      <w:b/>
                      <w:bCs/>
                      <w:sz w:val="21"/>
                      <w:szCs w:val="21"/>
                    </w:rPr>
                  </w:pPr>
                  <w:r>
                    <w:rPr>
                      <w:rFonts w:cs="Times New Roman"/>
                      <w:b/>
                      <w:bCs/>
                      <w:sz w:val="21"/>
                      <w:szCs w:val="21"/>
                    </w:rPr>
                    <w:t>主要成分</w:t>
                  </w:r>
                </w:p>
              </w:tc>
              <w:tc>
                <w:tcPr>
                  <w:tcW w:w="348" w:type="pct"/>
                  <w:vAlign w:val="center"/>
                </w:tcPr>
                <w:p w14:paraId="4250CFB3">
                  <w:pPr>
                    <w:adjustRightInd w:val="0"/>
                    <w:spacing w:line="240" w:lineRule="auto"/>
                    <w:rPr>
                      <w:rFonts w:cs="Times New Roman"/>
                      <w:b/>
                      <w:bCs/>
                      <w:sz w:val="21"/>
                      <w:szCs w:val="21"/>
                    </w:rPr>
                  </w:pPr>
                  <w:r>
                    <w:rPr>
                      <w:rFonts w:cs="Times New Roman"/>
                      <w:b/>
                      <w:bCs/>
                      <w:sz w:val="21"/>
                      <w:szCs w:val="21"/>
                    </w:rPr>
                    <w:t>有害成分</w:t>
                  </w:r>
                </w:p>
              </w:tc>
              <w:tc>
                <w:tcPr>
                  <w:tcW w:w="324" w:type="pct"/>
                  <w:vAlign w:val="center"/>
                </w:tcPr>
                <w:p w14:paraId="313CD24E">
                  <w:pPr>
                    <w:adjustRightInd w:val="0"/>
                    <w:spacing w:line="240" w:lineRule="auto"/>
                    <w:rPr>
                      <w:rFonts w:cs="Times New Roman"/>
                      <w:b/>
                      <w:bCs/>
                      <w:sz w:val="21"/>
                      <w:szCs w:val="21"/>
                    </w:rPr>
                  </w:pPr>
                  <w:r>
                    <w:rPr>
                      <w:rFonts w:cs="Times New Roman"/>
                      <w:b/>
                      <w:bCs/>
                      <w:sz w:val="21"/>
                      <w:szCs w:val="21"/>
                    </w:rPr>
                    <w:t>产废周期</w:t>
                  </w:r>
                </w:p>
              </w:tc>
              <w:tc>
                <w:tcPr>
                  <w:tcW w:w="356" w:type="pct"/>
                  <w:vAlign w:val="center"/>
                </w:tcPr>
                <w:p w14:paraId="055CD0BB">
                  <w:pPr>
                    <w:adjustRightInd w:val="0"/>
                    <w:spacing w:line="240" w:lineRule="auto"/>
                    <w:rPr>
                      <w:rFonts w:cs="Times New Roman"/>
                      <w:b/>
                      <w:bCs/>
                      <w:sz w:val="21"/>
                      <w:szCs w:val="21"/>
                    </w:rPr>
                  </w:pPr>
                  <w:r>
                    <w:rPr>
                      <w:rFonts w:cs="Times New Roman"/>
                      <w:b/>
                      <w:bCs/>
                      <w:sz w:val="21"/>
                      <w:szCs w:val="21"/>
                    </w:rPr>
                    <w:t>危险特性</w:t>
                  </w:r>
                </w:p>
              </w:tc>
              <w:tc>
                <w:tcPr>
                  <w:tcW w:w="475" w:type="pct"/>
                  <w:vAlign w:val="center"/>
                </w:tcPr>
                <w:p w14:paraId="54C059F8">
                  <w:pPr>
                    <w:adjustRightInd w:val="0"/>
                    <w:spacing w:line="240" w:lineRule="auto"/>
                    <w:rPr>
                      <w:rFonts w:cs="Times New Roman"/>
                      <w:b/>
                      <w:bCs/>
                      <w:sz w:val="21"/>
                      <w:szCs w:val="21"/>
                    </w:rPr>
                  </w:pPr>
                  <w:r>
                    <w:rPr>
                      <w:rFonts w:cs="Times New Roman"/>
                      <w:b/>
                      <w:bCs/>
                      <w:sz w:val="21"/>
                      <w:szCs w:val="21"/>
                    </w:rPr>
                    <w:t>污染防治措施</w:t>
                  </w:r>
                </w:p>
              </w:tc>
            </w:tr>
            <w:tr w14:paraId="306B56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261" w:type="pct"/>
                  <w:vAlign w:val="center"/>
                </w:tcPr>
                <w:p w14:paraId="5C211F27">
                  <w:pPr>
                    <w:adjustRightInd w:val="0"/>
                    <w:spacing w:line="240" w:lineRule="auto"/>
                    <w:rPr>
                      <w:rFonts w:cs="Times New Roman"/>
                      <w:sz w:val="21"/>
                      <w:szCs w:val="21"/>
                    </w:rPr>
                  </w:pPr>
                  <w:r>
                    <w:rPr>
                      <w:rFonts w:cs="Times New Roman"/>
                      <w:sz w:val="21"/>
                      <w:szCs w:val="21"/>
                    </w:rPr>
                    <w:t>1</w:t>
                  </w:r>
                </w:p>
              </w:tc>
              <w:tc>
                <w:tcPr>
                  <w:tcW w:w="420" w:type="pct"/>
                  <w:vAlign w:val="center"/>
                </w:tcPr>
                <w:p w14:paraId="7DB4EF9C">
                  <w:pPr>
                    <w:adjustRightInd w:val="0"/>
                    <w:spacing w:line="240" w:lineRule="auto"/>
                    <w:rPr>
                      <w:rFonts w:cs="Times New Roman"/>
                      <w:sz w:val="21"/>
                      <w:szCs w:val="21"/>
                    </w:rPr>
                  </w:pPr>
                  <w:r>
                    <w:rPr>
                      <w:rFonts w:cs="Times New Roman"/>
                      <w:sz w:val="21"/>
                      <w:szCs w:val="21"/>
                    </w:rPr>
                    <w:t>废润滑油</w:t>
                  </w:r>
                </w:p>
              </w:tc>
              <w:tc>
                <w:tcPr>
                  <w:tcW w:w="478" w:type="pct"/>
                  <w:vAlign w:val="center"/>
                </w:tcPr>
                <w:p w14:paraId="215928B6">
                  <w:pPr>
                    <w:adjustRightInd w:val="0"/>
                    <w:spacing w:line="240" w:lineRule="auto"/>
                    <w:rPr>
                      <w:rFonts w:cs="Times New Roman"/>
                      <w:sz w:val="21"/>
                      <w:szCs w:val="21"/>
                    </w:rPr>
                  </w:pPr>
                  <w:r>
                    <w:rPr>
                      <w:rFonts w:cs="Times New Roman"/>
                      <w:sz w:val="21"/>
                      <w:szCs w:val="21"/>
                    </w:rPr>
                    <w:t>HW08</w:t>
                  </w:r>
                </w:p>
              </w:tc>
              <w:tc>
                <w:tcPr>
                  <w:tcW w:w="740" w:type="pct"/>
                  <w:vAlign w:val="center"/>
                </w:tcPr>
                <w:p w14:paraId="747B9D77">
                  <w:pPr>
                    <w:adjustRightInd w:val="0"/>
                    <w:spacing w:line="240" w:lineRule="auto"/>
                    <w:rPr>
                      <w:rFonts w:cs="Times New Roman"/>
                      <w:sz w:val="21"/>
                      <w:szCs w:val="21"/>
                    </w:rPr>
                  </w:pPr>
                  <w:r>
                    <w:rPr>
                      <w:rFonts w:cs="Times New Roman"/>
                      <w:sz w:val="21"/>
                      <w:szCs w:val="21"/>
                    </w:rPr>
                    <w:t>900-21</w:t>
                  </w:r>
                  <w:r>
                    <w:rPr>
                      <w:rFonts w:hint="eastAsia" w:cs="Times New Roman"/>
                      <w:sz w:val="21"/>
                      <w:szCs w:val="21"/>
                      <w:lang w:val="en-US"/>
                    </w:rPr>
                    <w:t>7</w:t>
                  </w:r>
                  <w:r>
                    <w:rPr>
                      <w:rFonts w:cs="Times New Roman"/>
                      <w:sz w:val="21"/>
                      <w:szCs w:val="21"/>
                    </w:rPr>
                    <w:t>-08</w:t>
                  </w:r>
                </w:p>
              </w:tc>
              <w:tc>
                <w:tcPr>
                  <w:tcW w:w="542" w:type="pct"/>
                  <w:vAlign w:val="center"/>
                </w:tcPr>
                <w:p w14:paraId="4554C5C8">
                  <w:pPr>
                    <w:spacing w:line="240" w:lineRule="auto"/>
                    <w:rPr>
                      <w:rFonts w:cs="Times New Roman"/>
                      <w:sz w:val="21"/>
                      <w:szCs w:val="21"/>
                    </w:rPr>
                  </w:pPr>
                  <w:r>
                    <w:rPr>
                      <w:rFonts w:hint="eastAsia" w:cs="Times New Roman"/>
                      <w:sz w:val="21"/>
                      <w:szCs w:val="21"/>
                      <w:lang w:val="en-US"/>
                    </w:rPr>
                    <w:t>0.3t</w:t>
                  </w:r>
                  <w:r>
                    <w:rPr>
                      <w:rFonts w:cs="Times New Roman"/>
                      <w:sz w:val="21"/>
                      <w:szCs w:val="21"/>
                    </w:rPr>
                    <w:t>/a</w:t>
                  </w:r>
                </w:p>
              </w:tc>
              <w:tc>
                <w:tcPr>
                  <w:tcW w:w="393" w:type="pct"/>
                  <w:vAlign w:val="center"/>
                </w:tcPr>
                <w:p w14:paraId="603464B1">
                  <w:pPr>
                    <w:adjustRightInd w:val="0"/>
                    <w:spacing w:line="240" w:lineRule="auto"/>
                    <w:rPr>
                      <w:rFonts w:cs="Times New Roman"/>
                      <w:sz w:val="21"/>
                      <w:szCs w:val="21"/>
                    </w:rPr>
                  </w:pPr>
                  <w:r>
                    <w:rPr>
                      <w:rFonts w:cs="Times New Roman"/>
                      <w:sz w:val="21"/>
                      <w:szCs w:val="21"/>
                    </w:rPr>
                    <w:t>机器</w:t>
                  </w:r>
                  <w:r>
                    <w:rPr>
                      <w:rFonts w:hint="eastAsia" w:cs="Times New Roman"/>
                      <w:sz w:val="21"/>
                      <w:szCs w:val="21"/>
                    </w:rPr>
                    <w:t>润滑</w:t>
                  </w:r>
                </w:p>
              </w:tc>
              <w:tc>
                <w:tcPr>
                  <w:tcW w:w="263" w:type="pct"/>
                  <w:vAlign w:val="center"/>
                </w:tcPr>
                <w:p w14:paraId="5507CEBD">
                  <w:pPr>
                    <w:adjustRightInd w:val="0"/>
                    <w:spacing w:line="240" w:lineRule="auto"/>
                    <w:rPr>
                      <w:rFonts w:cs="Times New Roman"/>
                      <w:sz w:val="21"/>
                      <w:szCs w:val="21"/>
                    </w:rPr>
                  </w:pPr>
                  <w:r>
                    <w:rPr>
                      <w:rFonts w:cs="Times New Roman"/>
                      <w:sz w:val="21"/>
                      <w:szCs w:val="21"/>
                    </w:rPr>
                    <w:t>液态</w:t>
                  </w:r>
                </w:p>
              </w:tc>
              <w:tc>
                <w:tcPr>
                  <w:tcW w:w="392" w:type="pct"/>
                  <w:vAlign w:val="center"/>
                </w:tcPr>
                <w:p w14:paraId="27930CD7">
                  <w:pPr>
                    <w:adjustRightInd w:val="0"/>
                    <w:spacing w:line="240" w:lineRule="auto"/>
                    <w:rPr>
                      <w:rFonts w:cs="Times New Roman"/>
                      <w:sz w:val="21"/>
                      <w:szCs w:val="21"/>
                    </w:rPr>
                  </w:pPr>
                  <w:r>
                    <w:rPr>
                      <w:rFonts w:cs="Times New Roman"/>
                      <w:sz w:val="21"/>
                      <w:szCs w:val="21"/>
                    </w:rPr>
                    <w:t>矿物油</w:t>
                  </w:r>
                </w:p>
              </w:tc>
              <w:tc>
                <w:tcPr>
                  <w:tcW w:w="348" w:type="pct"/>
                  <w:vAlign w:val="center"/>
                </w:tcPr>
                <w:p w14:paraId="4F606853">
                  <w:pPr>
                    <w:adjustRightInd w:val="0"/>
                    <w:spacing w:line="240" w:lineRule="auto"/>
                    <w:rPr>
                      <w:rFonts w:cs="Times New Roman"/>
                      <w:sz w:val="21"/>
                      <w:szCs w:val="21"/>
                    </w:rPr>
                  </w:pPr>
                  <w:r>
                    <w:rPr>
                      <w:rFonts w:cs="Times New Roman"/>
                      <w:sz w:val="21"/>
                      <w:szCs w:val="21"/>
                    </w:rPr>
                    <w:t>矿物油</w:t>
                  </w:r>
                </w:p>
              </w:tc>
              <w:tc>
                <w:tcPr>
                  <w:tcW w:w="324" w:type="pct"/>
                  <w:vAlign w:val="center"/>
                </w:tcPr>
                <w:p w14:paraId="408F1849">
                  <w:pPr>
                    <w:adjustRightInd w:val="0"/>
                    <w:spacing w:line="240" w:lineRule="auto"/>
                    <w:rPr>
                      <w:rFonts w:cs="Times New Roman"/>
                      <w:sz w:val="21"/>
                      <w:szCs w:val="21"/>
                    </w:rPr>
                  </w:pPr>
                  <w:r>
                    <w:rPr>
                      <w:rFonts w:hint="eastAsia" w:cs="Times New Roman"/>
                      <w:sz w:val="21"/>
                      <w:szCs w:val="21"/>
                    </w:rPr>
                    <w:t>一年</w:t>
                  </w:r>
                </w:p>
              </w:tc>
              <w:tc>
                <w:tcPr>
                  <w:tcW w:w="356" w:type="pct"/>
                  <w:vAlign w:val="center"/>
                </w:tcPr>
                <w:p w14:paraId="4CA38415">
                  <w:pPr>
                    <w:adjustRightInd w:val="0"/>
                    <w:spacing w:line="240" w:lineRule="auto"/>
                    <w:rPr>
                      <w:rFonts w:cs="Times New Roman"/>
                      <w:sz w:val="21"/>
                      <w:szCs w:val="21"/>
                    </w:rPr>
                  </w:pPr>
                  <w:r>
                    <w:rPr>
                      <w:rFonts w:cs="Times New Roman"/>
                      <w:sz w:val="21"/>
                      <w:szCs w:val="21"/>
                    </w:rPr>
                    <w:t>T，I</w:t>
                  </w:r>
                </w:p>
              </w:tc>
              <w:tc>
                <w:tcPr>
                  <w:tcW w:w="475" w:type="pct"/>
                  <w:vMerge w:val="restart"/>
                  <w:vAlign w:val="center"/>
                </w:tcPr>
                <w:p w14:paraId="380EF21F">
                  <w:pPr>
                    <w:adjustRightInd w:val="0"/>
                    <w:spacing w:line="240" w:lineRule="auto"/>
                    <w:rPr>
                      <w:rFonts w:cs="Times New Roman"/>
                      <w:sz w:val="21"/>
                      <w:szCs w:val="21"/>
                    </w:rPr>
                  </w:pPr>
                  <w:r>
                    <w:rPr>
                      <w:rFonts w:cs="Times New Roman"/>
                      <w:sz w:val="21"/>
                      <w:szCs w:val="21"/>
                    </w:rPr>
                    <w:t>收集后暂存于危废贮存间，定期委托</w:t>
                  </w:r>
                  <w:r>
                    <w:rPr>
                      <w:rFonts w:hint="eastAsia" w:ascii="Times New Roman" w:hAnsi="Times New Roman" w:cs="Times New Roman"/>
                      <w:sz w:val="21"/>
                      <w:szCs w:val="21"/>
                      <w:lang w:eastAsia="zh-CN"/>
                    </w:rPr>
                    <w:t>承德惠环环境科技有限公司</w:t>
                  </w:r>
                  <w:r>
                    <w:rPr>
                      <w:rFonts w:cs="Times New Roman"/>
                      <w:sz w:val="21"/>
                      <w:szCs w:val="21"/>
                    </w:rPr>
                    <w:t>处理</w:t>
                  </w:r>
                </w:p>
              </w:tc>
            </w:tr>
            <w:tr w14:paraId="352E04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261" w:type="pct"/>
                  <w:vAlign w:val="center"/>
                </w:tcPr>
                <w:p w14:paraId="20E5DC10">
                  <w:pPr>
                    <w:adjustRightInd w:val="0"/>
                    <w:spacing w:line="240" w:lineRule="auto"/>
                    <w:rPr>
                      <w:rFonts w:cs="Times New Roman"/>
                      <w:sz w:val="21"/>
                      <w:szCs w:val="21"/>
                    </w:rPr>
                  </w:pPr>
                  <w:r>
                    <w:rPr>
                      <w:rFonts w:cs="Times New Roman"/>
                      <w:sz w:val="21"/>
                      <w:szCs w:val="21"/>
                    </w:rPr>
                    <w:t>2</w:t>
                  </w:r>
                </w:p>
              </w:tc>
              <w:tc>
                <w:tcPr>
                  <w:tcW w:w="420" w:type="pct"/>
                  <w:vAlign w:val="center"/>
                </w:tcPr>
                <w:p w14:paraId="2D38194C">
                  <w:pPr>
                    <w:adjustRightInd w:val="0"/>
                    <w:spacing w:line="240" w:lineRule="auto"/>
                    <w:rPr>
                      <w:rFonts w:cs="Times New Roman"/>
                      <w:sz w:val="21"/>
                      <w:szCs w:val="21"/>
                    </w:rPr>
                  </w:pPr>
                  <w:r>
                    <w:rPr>
                      <w:rFonts w:cs="Times New Roman"/>
                      <w:sz w:val="21"/>
                      <w:szCs w:val="21"/>
                    </w:rPr>
                    <w:t>废油桶</w:t>
                  </w:r>
                </w:p>
              </w:tc>
              <w:tc>
                <w:tcPr>
                  <w:tcW w:w="478" w:type="pct"/>
                  <w:vAlign w:val="center"/>
                </w:tcPr>
                <w:p w14:paraId="5C2F3706">
                  <w:pPr>
                    <w:adjustRightInd w:val="0"/>
                    <w:spacing w:line="240" w:lineRule="auto"/>
                    <w:rPr>
                      <w:rFonts w:cs="Times New Roman"/>
                      <w:sz w:val="21"/>
                      <w:szCs w:val="21"/>
                      <w:lang w:val="en-US"/>
                    </w:rPr>
                  </w:pPr>
                  <w:r>
                    <w:rPr>
                      <w:rFonts w:cs="Times New Roman"/>
                      <w:sz w:val="21"/>
                      <w:szCs w:val="21"/>
                    </w:rPr>
                    <w:t>HW</w:t>
                  </w:r>
                  <w:r>
                    <w:rPr>
                      <w:rFonts w:hint="eastAsia" w:cs="Times New Roman"/>
                      <w:sz w:val="21"/>
                      <w:szCs w:val="21"/>
                      <w:lang w:val="en-US"/>
                    </w:rPr>
                    <w:t>08</w:t>
                  </w:r>
                </w:p>
              </w:tc>
              <w:tc>
                <w:tcPr>
                  <w:tcW w:w="740" w:type="pct"/>
                  <w:vAlign w:val="center"/>
                </w:tcPr>
                <w:p w14:paraId="1A5EC6C9">
                  <w:pPr>
                    <w:adjustRightInd w:val="0"/>
                    <w:spacing w:line="240" w:lineRule="auto"/>
                    <w:rPr>
                      <w:rFonts w:cs="Times New Roman"/>
                      <w:sz w:val="21"/>
                      <w:szCs w:val="21"/>
                      <w:lang w:val="en-US"/>
                    </w:rPr>
                  </w:pPr>
                  <w:r>
                    <w:rPr>
                      <w:rFonts w:cs="Times New Roman"/>
                      <w:sz w:val="21"/>
                      <w:szCs w:val="21"/>
                    </w:rPr>
                    <w:t>900-</w:t>
                  </w:r>
                  <w:r>
                    <w:rPr>
                      <w:rFonts w:hint="eastAsia" w:cs="Times New Roman"/>
                      <w:sz w:val="21"/>
                      <w:szCs w:val="21"/>
                      <w:lang w:val="en-US"/>
                    </w:rPr>
                    <w:t>249</w:t>
                  </w:r>
                  <w:r>
                    <w:rPr>
                      <w:rFonts w:cs="Times New Roman"/>
                      <w:sz w:val="21"/>
                      <w:szCs w:val="21"/>
                    </w:rPr>
                    <w:t>-</w:t>
                  </w:r>
                  <w:r>
                    <w:rPr>
                      <w:rFonts w:hint="eastAsia" w:cs="Times New Roman"/>
                      <w:sz w:val="21"/>
                      <w:szCs w:val="21"/>
                      <w:lang w:val="en-US"/>
                    </w:rPr>
                    <w:t>08</w:t>
                  </w:r>
                </w:p>
              </w:tc>
              <w:tc>
                <w:tcPr>
                  <w:tcW w:w="542" w:type="pct"/>
                  <w:vAlign w:val="center"/>
                </w:tcPr>
                <w:p w14:paraId="40FCCC2F">
                  <w:pPr>
                    <w:spacing w:line="240" w:lineRule="auto"/>
                    <w:rPr>
                      <w:rFonts w:cs="Times New Roman"/>
                      <w:sz w:val="21"/>
                      <w:szCs w:val="21"/>
                    </w:rPr>
                  </w:pPr>
                  <w:r>
                    <w:rPr>
                      <w:rFonts w:hint="eastAsia" w:cs="Times New Roman"/>
                      <w:sz w:val="21"/>
                      <w:szCs w:val="21"/>
                      <w:lang w:val="en-US"/>
                    </w:rPr>
                    <w:t>0.1t</w:t>
                  </w:r>
                  <w:r>
                    <w:rPr>
                      <w:rFonts w:cs="Times New Roman"/>
                      <w:sz w:val="21"/>
                      <w:szCs w:val="21"/>
                    </w:rPr>
                    <w:t>/a</w:t>
                  </w:r>
                </w:p>
              </w:tc>
              <w:tc>
                <w:tcPr>
                  <w:tcW w:w="393" w:type="pct"/>
                  <w:vAlign w:val="center"/>
                </w:tcPr>
                <w:p w14:paraId="3D3205A2">
                  <w:pPr>
                    <w:adjustRightInd w:val="0"/>
                    <w:spacing w:line="240" w:lineRule="auto"/>
                    <w:rPr>
                      <w:rFonts w:cs="Times New Roman"/>
                      <w:sz w:val="21"/>
                      <w:szCs w:val="21"/>
                    </w:rPr>
                  </w:pPr>
                  <w:r>
                    <w:rPr>
                      <w:rFonts w:cs="Times New Roman"/>
                      <w:sz w:val="21"/>
                      <w:szCs w:val="21"/>
                    </w:rPr>
                    <w:t>机器检修</w:t>
                  </w:r>
                </w:p>
              </w:tc>
              <w:tc>
                <w:tcPr>
                  <w:tcW w:w="263" w:type="pct"/>
                  <w:vAlign w:val="center"/>
                </w:tcPr>
                <w:p w14:paraId="430EFA88">
                  <w:pPr>
                    <w:adjustRightInd w:val="0"/>
                    <w:spacing w:line="240" w:lineRule="auto"/>
                    <w:rPr>
                      <w:rFonts w:cs="Times New Roman"/>
                      <w:sz w:val="21"/>
                      <w:szCs w:val="21"/>
                    </w:rPr>
                  </w:pPr>
                  <w:r>
                    <w:rPr>
                      <w:rFonts w:cs="Times New Roman"/>
                      <w:sz w:val="21"/>
                      <w:szCs w:val="21"/>
                    </w:rPr>
                    <w:t>固态</w:t>
                  </w:r>
                </w:p>
              </w:tc>
              <w:tc>
                <w:tcPr>
                  <w:tcW w:w="392" w:type="pct"/>
                  <w:vAlign w:val="center"/>
                </w:tcPr>
                <w:p w14:paraId="30AE15B7">
                  <w:pPr>
                    <w:adjustRightInd w:val="0"/>
                    <w:spacing w:line="240" w:lineRule="auto"/>
                    <w:rPr>
                      <w:rFonts w:cs="Times New Roman"/>
                      <w:sz w:val="21"/>
                      <w:szCs w:val="21"/>
                    </w:rPr>
                  </w:pPr>
                  <w:r>
                    <w:rPr>
                      <w:rFonts w:cs="Times New Roman"/>
                      <w:sz w:val="21"/>
                      <w:szCs w:val="21"/>
                    </w:rPr>
                    <w:t>沾油铁桶</w:t>
                  </w:r>
                </w:p>
              </w:tc>
              <w:tc>
                <w:tcPr>
                  <w:tcW w:w="348" w:type="pct"/>
                  <w:vAlign w:val="center"/>
                </w:tcPr>
                <w:p w14:paraId="2183CCF2">
                  <w:pPr>
                    <w:adjustRightInd w:val="0"/>
                    <w:spacing w:line="240" w:lineRule="auto"/>
                    <w:rPr>
                      <w:rFonts w:cs="Times New Roman"/>
                      <w:sz w:val="21"/>
                      <w:szCs w:val="21"/>
                    </w:rPr>
                  </w:pPr>
                  <w:r>
                    <w:rPr>
                      <w:rFonts w:cs="Times New Roman"/>
                      <w:sz w:val="21"/>
                      <w:szCs w:val="21"/>
                    </w:rPr>
                    <w:t>矿物油</w:t>
                  </w:r>
                </w:p>
              </w:tc>
              <w:tc>
                <w:tcPr>
                  <w:tcW w:w="324" w:type="pct"/>
                  <w:vAlign w:val="center"/>
                </w:tcPr>
                <w:p w14:paraId="585A33FC">
                  <w:pPr>
                    <w:adjustRightInd w:val="0"/>
                    <w:spacing w:line="240" w:lineRule="auto"/>
                    <w:rPr>
                      <w:rFonts w:cs="Times New Roman"/>
                      <w:sz w:val="21"/>
                      <w:szCs w:val="21"/>
                    </w:rPr>
                  </w:pPr>
                  <w:r>
                    <w:rPr>
                      <w:rFonts w:hint="eastAsia" w:cs="Times New Roman"/>
                      <w:sz w:val="21"/>
                      <w:szCs w:val="21"/>
                    </w:rPr>
                    <w:t>一</w:t>
                  </w:r>
                  <w:r>
                    <w:rPr>
                      <w:rFonts w:cs="Times New Roman"/>
                      <w:sz w:val="21"/>
                      <w:szCs w:val="21"/>
                    </w:rPr>
                    <w:t>年</w:t>
                  </w:r>
                </w:p>
              </w:tc>
              <w:tc>
                <w:tcPr>
                  <w:tcW w:w="356" w:type="pct"/>
                  <w:vAlign w:val="center"/>
                </w:tcPr>
                <w:p w14:paraId="17891CBF">
                  <w:pPr>
                    <w:adjustRightInd w:val="0"/>
                    <w:spacing w:line="240" w:lineRule="auto"/>
                    <w:rPr>
                      <w:rFonts w:cs="Times New Roman"/>
                      <w:sz w:val="21"/>
                      <w:szCs w:val="21"/>
                    </w:rPr>
                  </w:pPr>
                  <w:r>
                    <w:rPr>
                      <w:rFonts w:cs="Times New Roman"/>
                      <w:sz w:val="21"/>
                      <w:szCs w:val="21"/>
                    </w:rPr>
                    <w:t>T，I</w:t>
                  </w:r>
                </w:p>
              </w:tc>
              <w:tc>
                <w:tcPr>
                  <w:tcW w:w="475" w:type="pct"/>
                  <w:vMerge w:val="continue"/>
                  <w:vAlign w:val="center"/>
                </w:tcPr>
                <w:p w14:paraId="022088D5">
                  <w:pPr>
                    <w:adjustRightInd w:val="0"/>
                    <w:spacing w:line="240" w:lineRule="auto"/>
                    <w:rPr>
                      <w:rFonts w:cs="Times New Roman"/>
                      <w:sz w:val="21"/>
                      <w:szCs w:val="21"/>
                    </w:rPr>
                  </w:pPr>
                </w:p>
              </w:tc>
            </w:tr>
            <w:tr w14:paraId="05905E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2" w:hRule="atLeast"/>
                <w:jc w:val="center"/>
              </w:trPr>
              <w:tc>
                <w:tcPr>
                  <w:tcW w:w="261" w:type="pct"/>
                  <w:vAlign w:val="center"/>
                </w:tcPr>
                <w:p w14:paraId="417954DB">
                  <w:pPr>
                    <w:adjustRightInd w:val="0"/>
                    <w:spacing w:line="240" w:lineRule="auto"/>
                    <w:rPr>
                      <w:rFonts w:cs="Times New Roman"/>
                      <w:sz w:val="21"/>
                      <w:szCs w:val="21"/>
                      <w:lang w:val="en-US"/>
                    </w:rPr>
                  </w:pPr>
                  <w:r>
                    <w:rPr>
                      <w:rFonts w:hint="eastAsia" w:cs="Times New Roman"/>
                      <w:sz w:val="21"/>
                      <w:szCs w:val="21"/>
                      <w:lang w:val="en-US"/>
                    </w:rPr>
                    <w:t>3</w:t>
                  </w:r>
                </w:p>
              </w:tc>
              <w:tc>
                <w:tcPr>
                  <w:tcW w:w="420" w:type="pct"/>
                  <w:vAlign w:val="center"/>
                </w:tcPr>
                <w:p w14:paraId="66B91FE3">
                  <w:pPr>
                    <w:adjustRightInd w:val="0"/>
                    <w:spacing w:line="240" w:lineRule="auto"/>
                    <w:rPr>
                      <w:rFonts w:cs="Times New Roman"/>
                      <w:sz w:val="21"/>
                      <w:szCs w:val="21"/>
                    </w:rPr>
                  </w:pPr>
                  <w:r>
                    <w:rPr>
                      <w:rFonts w:hint="eastAsia" w:cs="Times New Roman"/>
                      <w:sz w:val="21"/>
                      <w:szCs w:val="21"/>
                    </w:rPr>
                    <w:t>废旧含油抹布及劳保用品</w:t>
                  </w:r>
                </w:p>
              </w:tc>
              <w:tc>
                <w:tcPr>
                  <w:tcW w:w="478" w:type="pct"/>
                  <w:vAlign w:val="center"/>
                </w:tcPr>
                <w:p w14:paraId="6709287F">
                  <w:pPr>
                    <w:adjustRightInd w:val="0"/>
                    <w:spacing w:line="240" w:lineRule="auto"/>
                    <w:rPr>
                      <w:rFonts w:cs="Times New Roman"/>
                      <w:sz w:val="21"/>
                      <w:szCs w:val="21"/>
                      <w:lang w:val="en-US"/>
                    </w:rPr>
                  </w:pPr>
                  <w:r>
                    <w:rPr>
                      <w:rFonts w:cs="Times New Roman"/>
                      <w:sz w:val="21"/>
                      <w:szCs w:val="21"/>
                    </w:rPr>
                    <w:t>HW49</w:t>
                  </w:r>
                </w:p>
              </w:tc>
              <w:tc>
                <w:tcPr>
                  <w:tcW w:w="740" w:type="pct"/>
                  <w:vAlign w:val="center"/>
                </w:tcPr>
                <w:p w14:paraId="65637297">
                  <w:pPr>
                    <w:adjustRightInd w:val="0"/>
                    <w:spacing w:line="240" w:lineRule="auto"/>
                    <w:rPr>
                      <w:rFonts w:cs="Times New Roman"/>
                      <w:sz w:val="21"/>
                      <w:szCs w:val="21"/>
                      <w:lang w:val="en-US"/>
                    </w:rPr>
                  </w:pPr>
                  <w:r>
                    <w:rPr>
                      <w:rFonts w:cs="Times New Roman"/>
                      <w:sz w:val="21"/>
                      <w:szCs w:val="21"/>
                    </w:rPr>
                    <w:t>900-041-49</w:t>
                  </w:r>
                </w:p>
              </w:tc>
              <w:tc>
                <w:tcPr>
                  <w:tcW w:w="542" w:type="pct"/>
                  <w:vAlign w:val="center"/>
                </w:tcPr>
                <w:p w14:paraId="332FFE9F">
                  <w:pPr>
                    <w:adjustRightInd w:val="0"/>
                    <w:spacing w:line="240" w:lineRule="auto"/>
                    <w:rPr>
                      <w:rFonts w:cs="Times New Roman"/>
                      <w:sz w:val="21"/>
                      <w:szCs w:val="21"/>
                      <w:lang w:val="en-US"/>
                    </w:rPr>
                  </w:pPr>
                  <w:r>
                    <w:rPr>
                      <w:rFonts w:hint="eastAsia" w:cs="Times New Roman"/>
                      <w:sz w:val="21"/>
                      <w:szCs w:val="21"/>
                      <w:lang w:val="en-US"/>
                    </w:rPr>
                    <w:t>0.01t</w:t>
                  </w:r>
                  <w:r>
                    <w:rPr>
                      <w:rFonts w:cs="Times New Roman"/>
                      <w:sz w:val="21"/>
                      <w:szCs w:val="21"/>
                    </w:rPr>
                    <w:t>/a</w:t>
                  </w:r>
                </w:p>
              </w:tc>
              <w:tc>
                <w:tcPr>
                  <w:tcW w:w="393" w:type="pct"/>
                  <w:vAlign w:val="center"/>
                </w:tcPr>
                <w:p w14:paraId="5347E597">
                  <w:pPr>
                    <w:adjustRightInd w:val="0"/>
                    <w:spacing w:line="240" w:lineRule="auto"/>
                    <w:rPr>
                      <w:rFonts w:cs="Times New Roman"/>
                      <w:sz w:val="21"/>
                      <w:szCs w:val="21"/>
                    </w:rPr>
                  </w:pPr>
                  <w:r>
                    <w:rPr>
                      <w:rFonts w:cs="Times New Roman"/>
                      <w:sz w:val="21"/>
                      <w:szCs w:val="21"/>
                    </w:rPr>
                    <w:t>机器检修</w:t>
                  </w:r>
                </w:p>
              </w:tc>
              <w:tc>
                <w:tcPr>
                  <w:tcW w:w="263" w:type="pct"/>
                  <w:vAlign w:val="center"/>
                </w:tcPr>
                <w:p w14:paraId="083FA4CE">
                  <w:pPr>
                    <w:adjustRightInd w:val="0"/>
                    <w:spacing w:line="240" w:lineRule="auto"/>
                    <w:rPr>
                      <w:rFonts w:cs="Times New Roman"/>
                      <w:sz w:val="21"/>
                      <w:szCs w:val="21"/>
                    </w:rPr>
                  </w:pPr>
                  <w:r>
                    <w:rPr>
                      <w:rFonts w:cs="Times New Roman"/>
                      <w:sz w:val="21"/>
                      <w:szCs w:val="21"/>
                    </w:rPr>
                    <w:t>固态</w:t>
                  </w:r>
                </w:p>
              </w:tc>
              <w:tc>
                <w:tcPr>
                  <w:tcW w:w="392" w:type="pct"/>
                  <w:vAlign w:val="center"/>
                </w:tcPr>
                <w:p w14:paraId="0CA2293D">
                  <w:pPr>
                    <w:adjustRightInd w:val="0"/>
                    <w:spacing w:line="240" w:lineRule="auto"/>
                    <w:rPr>
                      <w:rFonts w:cs="Times New Roman"/>
                      <w:sz w:val="21"/>
                      <w:szCs w:val="21"/>
                      <w:lang w:val="en-US"/>
                    </w:rPr>
                  </w:pPr>
                  <w:r>
                    <w:rPr>
                      <w:rFonts w:hint="eastAsia" w:cs="Times New Roman"/>
                      <w:sz w:val="21"/>
                      <w:szCs w:val="21"/>
                      <w:lang w:val="en-US"/>
                    </w:rPr>
                    <w:t>沾油抹布、手套等</w:t>
                  </w:r>
                </w:p>
              </w:tc>
              <w:tc>
                <w:tcPr>
                  <w:tcW w:w="348" w:type="pct"/>
                  <w:vAlign w:val="center"/>
                </w:tcPr>
                <w:p w14:paraId="4414B7B1">
                  <w:pPr>
                    <w:adjustRightInd w:val="0"/>
                    <w:spacing w:line="240" w:lineRule="auto"/>
                    <w:rPr>
                      <w:rFonts w:cs="Times New Roman"/>
                      <w:sz w:val="21"/>
                      <w:szCs w:val="21"/>
                    </w:rPr>
                  </w:pPr>
                  <w:r>
                    <w:rPr>
                      <w:rFonts w:cs="Times New Roman"/>
                      <w:sz w:val="21"/>
                      <w:szCs w:val="21"/>
                    </w:rPr>
                    <w:t>矿物油</w:t>
                  </w:r>
                </w:p>
              </w:tc>
              <w:tc>
                <w:tcPr>
                  <w:tcW w:w="324" w:type="pct"/>
                  <w:vAlign w:val="center"/>
                </w:tcPr>
                <w:p w14:paraId="69D7D36C">
                  <w:pPr>
                    <w:adjustRightInd w:val="0"/>
                    <w:spacing w:line="240" w:lineRule="auto"/>
                    <w:rPr>
                      <w:rFonts w:cs="Times New Roman"/>
                      <w:sz w:val="21"/>
                      <w:szCs w:val="21"/>
                    </w:rPr>
                  </w:pPr>
                  <w:r>
                    <w:rPr>
                      <w:rFonts w:hint="eastAsia" w:cs="Times New Roman"/>
                      <w:sz w:val="21"/>
                      <w:szCs w:val="21"/>
                    </w:rPr>
                    <w:t>一</w:t>
                  </w:r>
                  <w:r>
                    <w:rPr>
                      <w:rFonts w:cs="Times New Roman"/>
                      <w:sz w:val="21"/>
                      <w:szCs w:val="21"/>
                    </w:rPr>
                    <w:t>年</w:t>
                  </w:r>
                </w:p>
              </w:tc>
              <w:tc>
                <w:tcPr>
                  <w:tcW w:w="356" w:type="pct"/>
                  <w:vAlign w:val="center"/>
                </w:tcPr>
                <w:p w14:paraId="17D6B313">
                  <w:pPr>
                    <w:adjustRightInd w:val="0"/>
                    <w:spacing w:line="240" w:lineRule="auto"/>
                    <w:rPr>
                      <w:sz w:val="21"/>
                      <w:szCs w:val="21"/>
                    </w:rPr>
                  </w:pPr>
                  <w:r>
                    <w:rPr>
                      <w:sz w:val="21"/>
                      <w:szCs w:val="21"/>
                    </w:rPr>
                    <w:t>T/In</w:t>
                  </w:r>
                </w:p>
              </w:tc>
              <w:tc>
                <w:tcPr>
                  <w:tcW w:w="475" w:type="pct"/>
                  <w:vMerge w:val="continue"/>
                  <w:vAlign w:val="center"/>
                </w:tcPr>
                <w:p w14:paraId="22A09567">
                  <w:pPr>
                    <w:adjustRightInd w:val="0"/>
                    <w:spacing w:line="240" w:lineRule="auto"/>
                    <w:rPr>
                      <w:rFonts w:cs="Times New Roman"/>
                      <w:sz w:val="21"/>
                      <w:szCs w:val="21"/>
                    </w:rPr>
                  </w:pPr>
                </w:p>
              </w:tc>
            </w:tr>
          </w:tbl>
          <w:p w14:paraId="0E830C16">
            <w:pPr>
              <w:spacing w:line="500" w:lineRule="exact"/>
              <w:ind w:firstLine="480" w:firstLineChars="200"/>
              <w:jc w:val="left"/>
              <w:rPr>
                <w:rFonts w:cs="Times New Roman"/>
                <w:lang w:val="en-US"/>
              </w:rPr>
            </w:pPr>
            <w:r>
              <w:rPr>
                <w:rFonts w:cs="Times New Roman"/>
                <w:lang w:val="en-US"/>
              </w:rPr>
              <w:t>4.2固体废物环境管理要求</w:t>
            </w:r>
          </w:p>
          <w:p w14:paraId="547359F8">
            <w:pPr>
              <w:spacing w:line="500" w:lineRule="exact"/>
              <w:ind w:firstLine="480" w:firstLineChars="200"/>
              <w:jc w:val="left"/>
              <w:rPr>
                <w:rFonts w:cs="Times New Roman"/>
                <w:lang w:val="en-US"/>
              </w:rPr>
            </w:pPr>
            <w:r>
              <w:rPr>
                <w:rFonts w:cs="Times New Roman"/>
                <w:lang w:val="en-US"/>
              </w:rPr>
              <w:t>⑴一般固体废物</w:t>
            </w:r>
          </w:p>
          <w:p w14:paraId="684F5EDA">
            <w:pPr>
              <w:spacing w:line="500" w:lineRule="exact"/>
              <w:ind w:firstLine="480" w:firstLineChars="200"/>
              <w:jc w:val="left"/>
              <w:rPr>
                <w:rFonts w:cs="Times New Roman"/>
                <w:lang w:val="en-US"/>
              </w:rPr>
            </w:pPr>
            <w:r>
              <w:rPr>
                <w:rFonts w:cs="Times New Roman"/>
              </w:rPr>
              <w:t>布袋除尘器除尘灰及</w:t>
            </w:r>
            <w:r>
              <w:rPr>
                <w:rFonts w:hint="eastAsia" w:cs="Times New Roman"/>
              </w:rPr>
              <w:t>水浴除尘器</w:t>
            </w:r>
            <w:r>
              <w:rPr>
                <w:rFonts w:cs="Times New Roman"/>
              </w:rPr>
              <w:t>产生的</w:t>
            </w:r>
            <w:r>
              <w:rPr>
                <w:rFonts w:hint="eastAsia" w:cs="Times New Roman"/>
                <w:lang w:val="en-US"/>
              </w:rPr>
              <w:t>除尘渣</w:t>
            </w:r>
            <w:r>
              <w:rPr>
                <w:rFonts w:cs="Times New Roman"/>
              </w:rPr>
              <w:t>全部</w:t>
            </w:r>
            <w:r>
              <w:rPr>
                <w:rFonts w:cs="Times New Roman"/>
                <w:szCs w:val="32"/>
                <w:lang w:val="en-US"/>
              </w:rPr>
              <w:t>回用于</w:t>
            </w:r>
            <w:r>
              <w:rPr>
                <w:rFonts w:cs="Times New Roman"/>
                <w:lang w:val="en-US"/>
              </w:rPr>
              <w:t>制粒工序</w:t>
            </w:r>
            <w:r>
              <w:rPr>
                <w:rFonts w:cs="Times New Roman"/>
              </w:rPr>
              <w:t>，</w:t>
            </w:r>
            <w:r>
              <w:rPr>
                <w:rFonts w:cs="Times New Roman"/>
                <w:lang w:val="en-US"/>
              </w:rPr>
              <w:t>生物质炉燃烧产生的炉渣外售作为农肥使用。</w:t>
            </w:r>
            <w:r>
              <w:rPr>
                <w:rFonts w:cs="Times New Roman"/>
              </w:rPr>
              <w:t>一般固体废物严格按照《一般工业固体废物贮存和填埋 污染控制标准》（GB18599-2020）对一般工业固废暂存的要求执行。分类代码按照《一般固体废物分类与代码》（</w:t>
            </w:r>
            <w:r>
              <w:rPr>
                <w:rFonts w:cs="Times New Roman"/>
                <w:lang w:val="en-US"/>
              </w:rPr>
              <w:t>GB/T 39198-2020</w:t>
            </w:r>
            <w:r>
              <w:rPr>
                <w:rFonts w:cs="Times New Roman"/>
              </w:rPr>
              <w:t>）进行编码。</w:t>
            </w:r>
          </w:p>
          <w:p w14:paraId="47F6B047">
            <w:pPr>
              <w:spacing w:line="500" w:lineRule="exact"/>
              <w:ind w:firstLine="480" w:firstLineChars="200"/>
              <w:jc w:val="left"/>
              <w:rPr>
                <w:rFonts w:cs="Times New Roman"/>
                <w:lang w:val="en-US"/>
              </w:rPr>
            </w:pPr>
            <w:r>
              <w:rPr>
                <w:rFonts w:cs="Times New Roman"/>
                <w:lang w:val="en-US"/>
              </w:rPr>
              <w:t>⑵危险废物</w:t>
            </w:r>
          </w:p>
          <w:p w14:paraId="5DD580E3">
            <w:pPr>
              <w:autoSpaceDE/>
              <w:autoSpaceDN/>
              <w:adjustRightInd w:val="0"/>
              <w:snapToGrid w:val="0"/>
              <w:spacing w:line="500" w:lineRule="exact"/>
              <w:ind w:firstLine="480" w:firstLineChars="200"/>
              <w:jc w:val="left"/>
              <w:rPr>
                <w:rFonts w:cs="Times New Roman"/>
              </w:rPr>
            </w:pPr>
            <w:r>
              <w:rPr>
                <w:rFonts w:cs="Times New Roman"/>
                <w:lang w:val="en-US"/>
              </w:rPr>
              <w:t>A.</w:t>
            </w:r>
            <w:r>
              <w:rPr>
                <w:rFonts w:cs="Times New Roman"/>
              </w:rPr>
              <w:t>危险废物贮存场所（设施）</w:t>
            </w:r>
          </w:p>
          <w:p w14:paraId="4657185F">
            <w:pPr>
              <w:keepNext w:val="0"/>
              <w:keepLines w:val="0"/>
              <w:widowControl/>
              <w:suppressLineNumbers w:val="0"/>
              <w:autoSpaceDE/>
              <w:autoSpaceDN/>
              <w:spacing w:line="500" w:lineRule="exact"/>
              <w:ind w:firstLine="480" w:firstLineChars="200"/>
              <w:jc w:val="left"/>
            </w:pPr>
            <w:r>
              <w:rPr>
                <w:rFonts w:hint="default" w:ascii="Times New Roman" w:hAnsi="Times New Roman" w:eastAsia="宋体" w:cs="Times New Roman"/>
                <w:color w:val="000000"/>
                <w:kern w:val="0"/>
                <w:sz w:val="24"/>
                <w:szCs w:val="24"/>
                <w:lang w:val="en-US" w:eastAsia="zh-CN" w:bidi="ar"/>
              </w:rPr>
              <w:t>建设单位已建设危险废物贮存间，危险废物贮存间位于</w:t>
            </w:r>
            <w:r>
              <w:rPr>
                <w:rFonts w:hint="default" w:ascii="Times New Roman" w:hAnsi="Times New Roman" w:cs="Times New Roman"/>
                <w:color w:val="000000"/>
                <w:kern w:val="0"/>
                <w:sz w:val="24"/>
                <w:szCs w:val="24"/>
                <w:lang w:val="en-US" w:eastAsia="zh-CN" w:bidi="ar"/>
              </w:rPr>
              <w:t>半成品车间</w:t>
            </w:r>
            <w:r>
              <w:rPr>
                <w:rFonts w:hint="default" w:ascii="Times New Roman" w:hAnsi="Times New Roman" w:eastAsia="宋体" w:cs="Times New Roman"/>
                <w:color w:val="000000"/>
                <w:kern w:val="0"/>
                <w:sz w:val="24"/>
                <w:szCs w:val="24"/>
                <w:lang w:val="en-US" w:eastAsia="zh-CN" w:bidi="ar"/>
              </w:rPr>
              <w:t xml:space="preserve">东侧，面积 </w:t>
            </w:r>
            <w:r>
              <w:rPr>
                <w:rFonts w:hint="default" w:ascii="Times New Roman" w:hAnsi="Times New Roman"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0m2。本项目</w:t>
            </w:r>
            <w:r>
              <w:rPr>
                <w:rFonts w:hint="default" w:ascii="Times New Roman" w:hAnsi="Times New Roman" w:cs="Times New Roman"/>
                <w:color w:val="000000"/>
                <w:kern w:val="0"/>
                <w:sz w:val="24"/>
                <w:szCs w:val="24"/>
                <w:lang w:val="en-US" w:eastAsia="zh-CN" w:bidi="ar"/>
              </w:rPr>
              <w:t>危险废物</w:t>
            </w:r>
            <w:r>
              <w:rPr>
                <w:rFonts w:hint="default" w:ascii="Times New Roman" w:hAnsi="Times New Roman" w:eastAsia="宋体" w:cs="Times New Roman"/>
                <w:color w:val="000000"/>
                <w:kern w:val="0"/>
                <w:sz w:val="24"/>
                <w:szCs w:val="24"/>
                <w:lang w:val="en-US" w:eastAsia="zh-CN" w:bidi="ar"/>
              </w:rPr>
              <w:t>产生量较小，公司一年进行一次转运处置，危险废物贮存设施已配备通讯设备、照明设施和消防设施。本项目的危险废物贮存设施或场所、容器和包装物按照HJ 1276要求设置危险废物贮存设施或场所标志、危险废物贮存分区标志和危险废物标签等危险废物识别标志。已建设的危险废物贮存间内不同贮存分区之间采取</w:t>
            </w:r>
            <w:r>
              <w:rPr>
                <w:rFonts w:hint="default" w:ascii="Times New Roman" w:hAnsi="Times New Roman" w:cs="Times New Roman"/>
                <w:color w:val="000000"/>
                <w:kern w:val="0"/>
                <w:sz w:val="24"/>
                <w:szCs w:val="24"/>
                <w:lang w:val="en-US" w:eastAsia="zh-CN" w:bidi="ar"/>
              </w:rPr>
              <w:t>分区存放</w:t>
            </w:r>
            <w:r>
              <w:rPr>
                <w:rFonts w:hint="default" w:ascii="Times New Roman" w:hAnsi="Times New Roman" w:eastAsia="宋体" w:cs="Times New Roman"/>
                <w:color w:val="000000"/>
                <w:kern w:val="0"/>
                <w:sz w:val="24"/>
                <w:szCs w:val="24"/>
                <w:lang w:val="en-US" w:eastAsia="zh-CN" w:bidi="ar"/>
              </w:rPr>
              <w:t>措施，</w:t>
            </w:r>
            <w:r>
              <w:rPr>
                <w:rFonts w:hint="default" w:ascii="Times New Roman" w:hAnsi="Times New Roman" w:eastAsia="宋体" w:cs="Times New Roman"/>
                <w:color w:val="auto"/>
                <w:sz w:val="24"/>
                <w:szCs w:val="24"/>
                <w:highlight w:val="none"/>
              </w:rPr>
              <w:t>危废贮存间</w:t>
            </w:r>
            <w:r>
              <w:rPr>
                <w:rFonts w:hint="default" w:ascii="Times New Roman" w:hAnsi="Times New Roman" w:eastAsia="宋体" w:cs="Times New Roman"/>
                <w:color w:val="auto"/>
                <w:sz w:val="24"/>
                <w:szCs w:val="24"/>
                <w:highlight w:val="none"/>
                <w:lang w:eastAsia="zh-CN"/>
              </w:rPr>
              <w:t>设置导流槽及废液收集池。</w:t>
            </w:r>
            <w:r>
              <w:rPr>
                <w:rFonts w:hint="default" w:ascii="Times New Roman" w:hAnsi="Times New Roman" w:eastAsia="宋体" w:cs="Times New Roman"/>
                <w:color w:val="000000"/>
                <w:kern w:val="0"/>
                <w:sz w:val="24"/>
                <w:szCs w:val="24"/>
                <w:lang w:val="en-US" w:eastAsia="zh-CN" w:bidi="ar"/>
              </w:rPr>
              <w:t>危险废物贮存间地面分区内地面、墙面裙脚、</w:t>
            </w:r>
            <w:r>
              <w:rPr>
                <w:rFonts w:hint="default" w:ascii="Times New Roman" w:hAnsi="Times New Roman" w:eastAsia="宋体" w:cs="Times New Roman"/>
                <w:color w:val="auto"/>
                <w:sz w:val="24"/>
                <w:szCs w:val="24"/>
                <w:highlight w:val="none"/>
                <w:lang w:eastAsia="zh-CN"/>
              </w:rPr>
              <w:t>导流槽、废液收集池</w:t>
            </w:r>
            <w:r>
              <w:rPr>
                <w:rFonts w:hint="default" w:ascii="Times New Roman" w:hAnsi="Times New Roman" w:eastAsia="宋体" w:cs="Times New Roman"/>
                <w:color w:val="000000"/>
                <w:kern w:val="0"/>
                <w:sz w:val="24"/>
                <w:szCs w:val="24"/>
                <w:lang w:val="en-US" w:eastAsia="zh-CN" w:bidi="ar"/>
              </w:rPr>
              <w:t>、接触危险废物的隔板和墙体等已采用坚固的材料建造，表面无裂缝。贮存设施地面与裙脚采取表面防渗措施；表面防渗材料采用抗渗混凝土和高密度聚乙烯膜材料（渗透系数不</w:t>
            </w:r>
            <w:r>
              <w:rPr>
                <w:rFonts w:hint="default" w:ascii="Times New Roman" w:hAnsi="Times New Roman" w:cs="Times New Roman"/>
                <w:color w:val="000000"/>
                <w:kern w:val="0"/>
                <w:sz w:val="24"/>
                <w:szCs w:val="24"/>
                <w:lang w:val="en-US" w:eastAsia="zh-CN" w:bidi="ar"/>
              </w:rPr>
              <w:t>小</w:t>
            </w:r>
            <w:r>
              <w:rPr>
                <w:rFonts w:hint="default" w:ascii="Times New Roman" w:hAnsi="Times New Roman" w:eastAsia="宋体" w:cs="Times New Roman"/>
                <w:color w:val="000000"/>
                <w:kern w:val="0"/>
                <w:sz w:val="24"/>
                <w:szCs w:val="24"/>
                <w:lang w:val="en-US" w:eastAsia="zh-CN" w:bidi="ar"/>
              </w:rPr>
              <w:t>于10</w:t>
            </w:r>
            <w:r>
              <w:rPr>
                <w:rFonts w:hint="default" w:ascii="Times New Roman" w:hAnsi="Times New Roman" w:cs="Times New Roman"/>
                <w:color w:val="000000"/>
                <w:kern w:val="0"/>
                <w:sz w:val="24"/>
                <w:szCs w:val="24"/>
                <w:vertAlign w:val="superscript"/>
                <w:lang w:val="en-US" w:eastAsia="zh-CN" w:bidi="ar"/>
              </w:rPr>
              <w:t>-10</w:t>
            </w:r>
            <w:r>
              <w:rPr>
                <w:rFonts w:hint="default" w:ascii="Times New Roman" w:hAnsi="Times New Roman" w:eastAsia="宋体" w:cs="Times New Roman"/>
                <w:color w:val="000000"/>
                <w:kern w:val="0"/>
                <w:sz w:val="24"/>
                <w:szCs w:val="24"/>
                <w:lang w:val="en-US" w:eastAsia="zh-CN" w:bidi="ar"/>
              </w:rPr>
              <w:t xml:space="preserve"> cm/s）</w:t>
            </w:r>
            <w:r>
              <w:rPr>
                <w:rFonts w:hint="eastAsia" w:ascii="宋体" w:hAnsi="宋体" w:eastAsia="宋体" w:cs="宋体"/>
                <w:color w:val="000000"/>
                <w:kern w:val="0"/>
                <w:sz w:val="24"/>
                <w:szCs w:val="24"/>
                <w:lang w:val="en-US" w:eastAsia="zh-CN" w:bidi="ar"/>
              </w:rPr>
              <w:t>。</w:t>
            </w:r>
          </w:p>
          <w:p w14:paraId="31225AED">
            <w:pPr>
              <w:adjustRightInd w:val="0"/>
              <w:snapToGrid w:val="0"/>
              <w:spacing w:line="500" w:lineRule="exact"/>
              <w:ind w:firstLine="480" w:firstLineChars="200"/>
              <w:jc w:val="left"/>
              <w:rPr>
                <w:rFonts w:cs="Times New Roman"/>
              </w:rPr>
            </w:pPr>
            <w:r>
              <w:rPr>
                <w:rFonts w:cs="Times New Roman"/>
                <w:lang w:val="en-US"/>
              </w:rPr>
              <w:t>B.</w:t>
            </w:r>
            <w:r>
              <w:rPr>
                <w:rFonts w:cs="Times New Roman"/>
              </w:rPr>
              <w:t>运输过程的环境影响分析</w:t>
            </w:r>
          </w:p>
          <w:p w14:paraId="0E06F471">
            <w:pPr>
              <w:adjustRightInd w:val="0"/>
              <w:snapToGrid w:val="0"/>
              <w:spacing w:line="500" w:lineRule="exact"/>
              <w:ind w:firstLine="480" w:firstLineChars="200"/>
              <w:jc w:val="left"/>
              <w:rPr>
                <w:rFonts w:cs="Times New Roman"/>
              </w:rPr>
            </w:pPr>
            <w:r>
              <w:rPr>
                <w:rFonts w:cs="Times New Roman"/>
              </w:rPr>
              <w:t>项目危险废物运输由建设单位委托有资质的危险废物处置单位进行运输，建设单位应配合运输单位员工进行危险废物中转作业，中转装卸及运输过程应遵守如下技术要求：</w:t>
            </w:r>
          </w:p>
          <w:p w14:paraId="3BDC4B53">
            <w:pPr>
              <w:adjustRightInd w:val="0"/>
              <w:snapToGrid w:val="0"/>
              <w:spacing w:line="500" w:lineRule="exact"/>
              <w:ind w:firstLine="480" w:firstLineChars="200"/>
              <w:jc w:val="left"/>
              <w:rPr>
                <w:rFonts w:cs="Times New Roman"/>
              </w:rPr>
            </w:pPr>
            <w:r>
              <w:rPr>
                <w:rFonts w:cs="Times New Roman"/>
              </w:rPr>
              <w:t>①装卸危险废物的工作人员应熟悉危险废物的属性，并配备适当的个人防护装备，装卸剧毒废物应配备特殊的防护装备。</w:t>
            </w:r>
          </w:p>
          <w:p w14:paraId="0D427271">
            <w:pPr>
              <w:adjustRightInd w:val="0"/>
              <w:snapToGrid w:val="0"/>
              <w:spacing w:line="500" w:lineRule="exact"/>
              <w:ind w:firstLine="480" w:firstLineChars="200"/>
              <w:jc w:val="left"/>
              <w:rPr>
                <w:rFonts w:cs="Times New Roman"/>
              </w:rPr>
            </w:pPr>
            <w:r>
              <w:rPr>
                <w:rFonts w:cs="Times New Roman"/>
              </w:rPr>
              <w:t>②装卸区应配备必要的消防设备和设施，并设置明显的指示标志。</w:t>
            </w:r>
          </w:p>
          <w:p w14:paraId="492D10DF">
            <w:pPr>
              <w:adjustRightInd w:val="0"/>
              <w:snapToGrid w:val="0"/>
              <w:spacing w:line="500" w:lineRule="exact"/>
              <w:ind w:firstLine="480" w:firstLineChars="200"/>
              <w:jc w:val="left"/>
              <w:rPr>
                <w:rFonts w:cs="Times New Roman"/>
              </w:rPr>
            </w:pPr>
            <w:r>
              <w:rPr>
                <w:rFonts w:cs="Times New Roman"/>
              </w:rPr>
              <w:t>③危险废物装卸区应设置必要的隔离设施，液态废物卸载区应设置收集槽和缓冲罐等必要的应急设施。</w:t>
            </w:r>
          </w:p>
          <w:p w14:paraId="60ED2136">
            <w:pPr>
              <w:autoSpaceDE/>
              <w:autoSpaceDN/>
              <w:spacing w:line="500" w:lineRule="exact"/>
              <w:ind w:firstLine="480" w:firstLineChars="200"/>
              <w:jc w:val="left"/>
              <w:rPr>
                <w:rFonts w:cs="Times New Roman"/>
              </w:rPr>
            </w:pPr>
            <w:r>
              <w:rPr>
                <w:rFonts w:cs="Times New Roman"/>
                <w:lang w:val="en-US"/>
              </w:rPr>
              <w:t>C.</w:t>
            </w:r>
            <w:r>
              <w:rPr>
                <w:rFonts w:cs="Times New Roman"/>
              </w:rPr>
              <w:t>委托利用或者处置的环境影响分析</w:t>
            </w:r>
          </w:p>
          <w:p w14:paraId="04200B88">
            <w:pPr>
              <w:autoSpaceDE/>
              <w:autoSpaceDN/>
              <w:spacing w:line="500" w:lineRule="exact"/>
              <w:ind w:firstLine="480" w:firstLineChars="200"/>
              <w:jc w:val="left"/>
              <w:rPr>
                <w:rFonts w:cs="Times New Roman"/>
              </w:rPr>
            </w:pPr>
            <w:r>
              <w:rPr>
                <w:rFonts w:cs="Times New Roman"/>
              </w:rPr>
              <w:t>根据《建设项目危险废物环境影响评价指南》（环境保护部公告2017年第43号）的规定：“环评阶段已签订利用或者委托处置意向的，应分析危险废物利用或者处置途径的可行性。暂未委托利用或者处置单位的，应根据建设项目周边有资质的危险废物处置单位的分布情况、处置能力、资质类别等，给出建设项目产生危险废物的委托利用或处置途径建议”。</w:t>
            </w:r>
          </w:p>
          <w:p w14:paraId="5C671DFF">
            <w:pPr>
              <w:autoSpaceDE/>
              <w:autoSpaceDN/>
              <w:spacing w:line="500" w:lineRule="exact"/>
              <w:ind w:firstLine="480" w:firstLineChars="200"/>
              <w:jc w:val="left"/>
              <w:rPr>
                <w:rFonts w:cs="Times New Roman"/>
              </w:rPr>
            </w:pPr>
            <w:r>
              <w:rPr>
                <w:rFonts w:cs="Times New Roman"/>
              </w:rPr>
              <w:t>根据调查了解，承德惠环环境科技有限公司成立于</w:t>
            </w:r>
            <w:r>
              <w:rPr>
                <w:rFonts w:cs="Times New Roman"/>
                <w:lang w:val="en-US"/>
              </w:rPr>
              <w:t>2021年，</w:t>
            </w:r>
            <w:r>
              <w:rPr>
                <w:rFonts w:cs="Times New Roman"/>
              </w:rPr>
              <w:t>位于河北省承德市宽城满族自治县龙须门镇小龙须门村；具备危险废物综合收集经营许可条件（编号：承危收试【</w:t>
            </w:r>
            <w:r>
              <w:rPr>
                <w:rFonts w:cs="Times New Roman"/>
                <w:lang w:val="en-US"/>
              </w:rPr>
              <w:t>2023】001号</w:t>
            </w:r>
            <w:r>
              <w:rPr>
                <w:rFonts w:cs="Times New Roman"/>
              </w:rPr>
              <w:t>）；经营方式：危险废物收集、运输、贮存、转运；道路运输经营许可证编号：冀交运管许可承字</w:t>
            </w:r>
            <w:r>
              <w:rPr>
                <w:rFonts w:cs="Times New Roman"/>
                <w:lang w:val="en-US"/>
              </w:rPr>
              <w:t>130827004229号；</w:t>
            </w:r>
            <w:r>
              <w:rPr>
                <w:rFonts w:cs="Times New Roman"/>
              </w:rPr>
              <w:t>经营类别中有HW08、HW49等</w:t>
            </w:r>
            <w:r>
              <w:rPr>
                <w:rFonts w:cs="Times New Roman"/>
                <w:lang w:val="en-US"/>
              </w:rPr>
              <w:t>；</w:t>
            </w:r>
            <w:r>
              <w:rPr>
                <w:rFonts w:cs="Times New Roman"/>
              </w:rPr>
              <w:t>收集经营规模</w:t>
            </w:r>
            <w:r>
              <w:rPr>
                <w:rFonts w:cs="Times New Roman"/>
                <w:lang w:val="en-US"/>
              </w:rPr>
              <w:t>11000吨</w:t>
            </w:r>
            <w:r>
              <w:rPr>
                <w:rFonts w:cs="Times New Roman"/>
              </w:rPr>
              <w:t>/年。该公司经营类别包含项目产生的危险废物，本项目距离承德惠环环境科技有限公司</w:t>
            </w:r>
            <w:r>
              <w:rPr>
                <w:rFonts w:hint="eastAsia" w:cs="Times New Roman"/>
                <w:lang w:val="en-US"/>
              </w:rPr>
              <w:t>60</w:t>
            </w:r>
            <w:r>
              <w:rPr>
                <w:rFonts w:cs="Times New Roman"/>
                <w:lang w:val="en-US"/>
              </w:rPr>
              <w:t>公里。</w:t>
            </w:r>
            <w:r>
              <w:rPr>
                <w:rFonts w:cs="Times New Roman"/>
              </w:rPr>
              <w:t>故项目危险废物定期交由承德惠环环境科技有限公司收集转运处理措施可行。</w:t>
            </w:r>
          </w:p>
          <w:p w14:paraId="7AF6A550">
            <w:pPr>
              <w:autoSpaceDE/>
              <w:autoSpaceDN/>
              <w:spacing w:line="500" w:lineRule="exact"/>
              <w:ind w:firstLine="480" w:firstLineChars="200"/>
              <w:jc w:val="left"/>
              <w:rPr>
                <w:rFonts w:cs="Times New Roman"/>
                <w:lang w:val="en-US"/>
              </w:rPr>
            </w:pPr>
            <w:r>
              <w:rPr>
                <w:rFonts w:cs="Times New Roman"/>
              </w:rPr>
              <w:t>承德惠环环境科技有限公司收集的危险废物交由</w:t>
            </w:r>
            <w:r>
              <w:rPr>
                <w:rFonts w:cs="Times New Roman"/>
                <w:lang w:val="en-US"/>
              </w:rPr>
              <w:t>石家庄成合环保科技有限公司进行处置。根据调查了解，石家庄成合环保科技有限公司成立于2019年，位于河深泽县经济开发区兴泽路18号；具备危险废物经营许可条件（编号：1301280084）；经营方式：收集、贮存、利用、处置；经营类别中有HW08、HW49等。该公司经营类别包含项目产生的危险废物。项目可根据实际情况选择签订危险废物协议。</w:t>
            </w:r>
          </w:p>
          <w:p w14:paraId="6330DA8F">
            <w:pPr>
              <w:autoSpaceDE/>
              <w:autoSpaceDN/>
              <w:spacing w:line="500" w:lineRule="exact"/>
              <w:ind w:firstLine="480" w:firstLineChars="200"/>
              <w:jc w:val="left"/>
              <w:rPr>
                <w:rFonts w:cs="Times New Roman"/>
              </w:rPr>
            </w:pPr>
            <w:r>
              <w:rPr>
                <w:rFonts w:cs="Times New Roman"/>
                <w:lang w:val="en-US"/>
              </w:rPr>
              <w:t>D.</w:t>
            </w:r>
            <w:r>
              <w:rPr>
                <w:rFonts w:cs="Times New Roman"/>
              </w:rPr>
              <w:t>危险废物收集、储存、转运过程应急预案</w:t>
            </w:r>
          </w:p>
          <w:p w14:paraId="643D7A63">
            <w:pPr>
              <w:autoSpaceDE/>
              <w:autoSpaceDN/>
              <w:spacing w:line="500" w:lineRule="exact"/>
              <w:ind w:firstLine="480" w:firstLineChars="200"/>
              <w:jc w:val="left"/>
              <w:rPr>
                <w:rFonts w:cs="Times New Roman"/>
              </w:rPr>
            </w:pPr>
            <w:r>
              <w:rPr>
                <w:rFonts w:cs="Times New Roman"/>
              </w:rPr>
              <w:t>危险废物收集、储存、转运过程应编制相应的应急预案，应急预案的编制可参照《危险废物经营单位编制应急预案指南》，针对危险废物收集、储运、中转过程产生的事故易发环节应定期组织应急演练。危险废物收集、储运、中转过程一旦发生意外事故，建设单位应根据风险应急预案立即采取如下措施：</w:t>
            </w:r>
          </w:p>
          <w:p w14:paraId="258D0B06">
            <w:pPr>
              <w:autoSpaceDE/>
              <w:autoSpaceDN/>
              <w:spacing w:line="500" w:lineRule="exact"/>
              <w:ind w:firstLine="480" w:firstLineChars="200"/>
              <w:jc w:val="left"/>
              <w:rPr>
                <w:rFonts w:cs="Times New Roman"/>
              </w:rPr>
            </w:pPr>
            <w:r>
              <w:rPr>
                <w:rFonts w:cs="Times New Roman"/>
              </w:rPr>
              <w:t>①设立事故警戒线，启动应急预案，并按要求向生态环境主管部门进行报告。</w:t>
            </w:r>
          </w:p>
          <w:p w14:paraId="2EEC9D9A">
            <w:pPr>
              <w:autoSpaceDE/>
              <w:autoSpaceDN/>
              <w:spacing w:line="500" w:lineRule="exact"/>
              <w:ind w:firstLine="480" w:firstLineChars="200"/>
              <w:jc w:val="left"/>
              <w:rPr>
                <w:rFonts w:cs="Times New Roman"/>
              </w:rPr>
            </w:pPr>
            <w:r>
              <w:rPr>
                <w:rFonts w:cs="Times New Roman"/>
              </w:rPr>
              <w:t>②对事故受到污染的土壤和水体等进行相应的清理和修复。</w:t>
            </w:r>
          </w:p>
          <w:p w14:paraId="4666EE2B">
            <w:pPr>
              <w:autoSpaceDE/>
              <w:autoSpaceDN/>
              <w:spacing w:line="500" w:lineRule="exact"/>
              <w:ind w:firstLine="480" w:firstLineChars="200"/>
              <w:jc w:val="left"/>
              <w:rPr>
                <w:rFonts w:cs="Times New Roman"/>
              </w:rPr>
            </w:pPr>
            <w:r>
              <w:rPr>
                <w:rFonts w:cs="Times New Roman"/>
              </w:rPr>
              <w:t>③清理过程产生的所有废物均应按危险废物进行管理和处置。</w:t>
            </w:r>
          </w:p>
          <w:p w14:paraId="75CBBD90">
            <w:pPr>
              <w:autoSpaceDE/>
              <w:autoSpaceDN/>
              <w:spacing w:line="500" w:lineRule="exact"/>
              <w:ind w:firstLine="480" w:firstLineChars="200"/>
              <w:jc w:val="left"/>
              <w:rPr>
                <w:rFonts w:cs="Times New Roman"/>
              </w:rPr>
            </w:pPr>
            <w:r>
              <w:rPr>
                <w:rFonts w:cs="Times New Roman"/>
              </w:rPr>
              <w:t>④进入现场清理和包装危险废物的人员应受过专业培训，穿着防护服，佩戴防护用具。</w:t>
            </w:r>
          </w:p>
          <w:p w14:paraId="24342444">
            <w:pPr>
              <w:adjustRightInd w:val="0"/>
              <w:snapToGrid w:val="0"/>
              <w:spacing w:line="500" w:lineRule="exact"/>
              <w:ind w:firstLine="480" w:firstLineChars="200"/>
              <w:jc w:val="left"/>
              <w:rPr>
                <w:rFonts w:cs="Times New Roman"/>
              </w:rPr>
            </w:pPr>
            <w:r>
              <w:rPr>
                <w:rFonts w:cs="Times New Roman"/>
              </w:rPr>
              <w:t>采取上述措施后，本项目产生的固体废物可以得到妥善处理和处置，对周围环境影响不明显。</w:t>
            </w:r>
          </w:p>
          <w:p w14:paraId="7F600E5B">
            <w:pPr>
              <w:adjustRightInd w:val="0"/>
              <w:snapToGrid w:val="0"/>
              <w:spacing w:line="500" w:lineRule="exact"/>
              <w:ind w:firstLine="482" w:firstLineChars="200"/>
              <w:jc w:val="left"/>
              <w:rPr>
                <w:rFonts w:cs="Times New Roman"/>
                <w:b/>
                <w:bCs/>
                <w:lang w:val="en-US"/>
              </w:rPr>
            </w:pPr>
            <w:r>
              <w:rPr>
                <w:rFonts w:hint="eastAsia" w:cs="Times New Roman"/>
                <w:b/>
                <w:bCs/>
                <w:lang w:val="en-US"/>
              </w:rPr>
              <w:t>5、地下水、土壤</w:t>
            </w:r>
          </w:p>
          <w:p w14:paraId="2313A81B">
            <w:pPr>
              <w:adjustRightInd w:val="0"/>
              <w:snapToGrid w:val="0"/>
              <w:spacing w:line="500" w:lineRule="exact"/>
              <w:ind w:firstLine="480" w:firstLineChars="200"/>
              <w:jc w:val="left"/>
            </w:pPr>
            <w:r>
              <w:t>本项目危废间内</w:t>
            </w:r>
            <w:r>
              <w:rPr>
                <w:rFonts w:hint="eastAsia"/>
              </w:rPr>
              <w:t>废润滑油、废油桶，</w:t>
            </w:r>
            <w:r>
              <w:t>危废间</w:t>
            </w:r>
            <w:r>
              <w:rPr>
                <w:rFonts w:hint="eastAsia"/>
              </w:rPr>
              <w:t>储存润滑油</w:t>
            </w:r>
            <w:r>
              <w:t>可能因泄漏可能导致垂直入渗污染地下水、土壤，本项目按照</w:t>
            </w:r>
            <w:r>
              <w:rPr>
                <w:rFonts w:cs="Times New Roman"/>
                <w:lang w:val="en-US"/>
              </w:rPr>
              <w:t>根据《环境影响评价技术导则地下水环境》（HJ610-2016）</w:t>
            </w:r>
            <w:r>
              <w:rPr>
                <w:rFonts w:hint="eastAsia" w:cs="Times New Roman"/>
                <w:lang w:val="en-US"/>
              </w:rPr>
              <w:t>采用</w:t>
            </w:r>
            <w:r>
              <w:rPr>
                <w:rFonts w:hint="eastAsia" w:ascii="宋体" w:hAnsi="宋体"/>
              </w:rPr>
              <w:t>“</w:t>
            </w:r>
            <w:r>
              <w:t>源头控制、分区防治、污染监控、应急响应</w:t>
            </w:r>
            <w:r>
              <w:rPr>
                <w:rFonts w:hint="eastAsia" w:ascii="宋体" w:hAnsi="宋体"/>
              </w:rPr>
              <w:t>”</w:t>
            </w:r>
            <w:r>
              <w:t>相结合的原则，采用源头控制措施、分区防治措施。尽可能从源头上减少污染物的产生，防止环境污染，严格按照国家相关规范要求，对工艺、管道、设备、污水储存及处理构建物采取相应措施，以防止和降低污染物的跑、冒、滴、漏，做好防渗措施，避免由于泄漏造成物料下渗污染地下水。</w:t>
            </w:r>
          </w:p>
          <w:p w14:paraId="4424CEC7">
            <w:pPr>
              <w:adjustRightInd w:val="0"/>
              <w:snapToGrid w:val="0"/>
              <w:spacing w:line="500" w:lineRule="exact"/>
              <w:ind w:firstLine="480" w:firstLineChars="200"/>
              <w:jc w:val="left"/>
            </w:pPr>
            <w:r>
              <w:rPr>
                <w:rFonts w:hint="eastAsia"/>
                <w:bCs/>
              </w:rPr>
              <w:t>重点防渗区：</w:t>
            </w:r>
            <w:r>
              <w:t>危废间地面</w:t>
            </w:r>
            <w:r>
              <w:rPr>
                <w:rFonts w:hint="eastAsia"/>
              </w:rPr>
              <w:t>及裙角</w:t>
            </w:r>
            <w:r>
              <w:t>为混凝土+环氧树脂地坪漆防渗，渗透系数均小于1×10</w:t>
            </w:r>
            <w:r>
              <w:rPr>
                <w:vertAlign w:val="superscript"/>
              </w:rPr>
              <w:t>-10</w:t>
            </w:r>
            <w:r>
              <w:t>cm/s；</w:t>
            </w:r>
          </w:p>
          <w:p w14:paraId="531D8042">
            <w:pPr>
              <w:adjustRightInd w:val="0"/>
              <w:snapToGrid w:val="0"/>
              <w:spacing w:line="500" w:lineRule="exact"/>
              <w:ind w:firstLine="480" w:firstLineChars="200"/>
              <w:jc w:val="left"/>
              <w:rPr>
                <w:bCs/>
              </w:rPr>
            </w:pPr>
            <w:r>
              <w:rPr>
                <w:rFonts w:hint="eastAsia"/>
              </w:rPr>
              <w:t>一般防渗区：</w:t>
            </w:r>
            <w:r>
              <w:t>车间地面采用水泥硬化，防止泄漏污染地下水，防止泄漏污染地下水、土壤。沉淀池采用防渗混凝土浇筑，</w:t>
            </w:r>
            <w:r>
              <w:rPr>
                <w:snapToGrid w:val="0"/>
              </w:rPr>
              <w:t>防渗层渗透系数</w:t>
            </w:r>
            <w:r>
              <w:t>小于1×</w:t>
            </w:r>
            <w:r>
              <w:rPr>
                <w:kern w:val="24"/>
              </w:rPr>
              <w:t>10</w:t>
            </w:r>
            <w:r>
              <w:rPr>
                <w:kern w:val="24"/>
                <w:vertAlign w:val="superscript"/>
              </w:rPr>
              <w:t>-7</w:t>
            </w:r>
            <w:r>
              <w:rPr>
                <w:kern w:val="24"/>
              </w:rPr>
              <w:t>cm/s</w:t>
            </w:r>
            <w:r>
              <w:rPr>
                <w:bCs/>
              </w:rPr>
              <w:t>。</w:t>
            </w:r>
          </w:p>
          <w:p w14:paraId="2DCE4742">
            <w:pPr>
              <w:adjustRightInd w:val="0"/>
              <w:snapToGrid w:val="0"/>
              <w:spacing w:line="500" w:lineRule="exact"/>
              <w:ind w:firstLine="480" w:firstLineChars="200"/>
              <w:jc w:val="left"/>
            </w:pPr>
            <w:r>
              <w:rPr>
                <w:rFonts w:hint="eastAsia"/>
              </w:rPr>
              <w:t>本项目厂区空地采用</w:t>
            </w:r>
            <w:r>
              <w:t>硬化</w:t>
            </w:r>
            <w:r>
              <w:rPr>
                <w:rFonts w:hint="eastAsia"/>
              </w:rPr>
              <w:t>防渗。</w:t>
            </w:r>
          </w:p>
          <w:p w14:paraId="5D907C4D">
            <w:pPr>
              <w:adjustRightInd w:val="0"/>
              <w:snapToGrid w:val="0"/>
              <w:spacing w:line="500" w:lineRule="exact"/>
              <w:ind w:firstLine="480" w:firstLineChars="200"/>
              <w:jc w:val="left"/>
              <w:rPr>
                <w:rFonts w:cs="Times New Roman"/>
                <w:lang w:val="en-US"/>
              </w:rPr>
            </w:pPr>
            <w:r>
              <w:t>综上，本项目采取上述防控措施后，对区域地下水、土壤环境影响较小</w:t>
            </w:r>
            <w:r>
              <w:rPr>
                <w:rFonts w:hint="eastAsia"/>
              </w:rPr>
              <w:t>，防渗措施可行</w:t>
            </w:r>
            <w:r>
              <w:t>。厂区防渗分区图见附图。</w:t>
            </w:r>
          </w:p>
          <w:p w14:paraId="0AFD8133">
            <w:pPr>
              <w:spacing w:line="500" w:lineRule="exact"/>
              <w:ind w:firstLine="482" w:firstLineChars="200"/>
              <w:jc w:val="left"/>
              <w:rPr>
                <w:rFonts w:cs="Times New Roman"/>
                <w:b/>
                <w:bCs/>
                <w:lang w:val="en-US"/>
              </w:rPr>
            </w:pPr>
            <w:r>
              <w:rPr>
                <w:rFonts w:hint="eastAsia" w:cs="Times New Roman"/>
                <w:b/>
                <w:bCs/>
                <w:lang w:val="en-US"/>
              </w:rPr>
              <w:t>6</w:t>
            </w:r>
            <w:r>
              <w:rPr>
                <w:rFonts w:cs="Times New Roman"/>
                <w:b/>
                <w:bCs/>
                <w:lang w:val="en-US"/>
              </w:rPr>
              <w:t>、环</w:t>
            </w:r>
            <w:r>
              <w:rPr>
                <w:rFonts w:cs="Times New Roman"/>
                <w:b/>
                <w:bCs/>
                <w:color w:val="auto"/>
                <w:highlight w:val="none"/>
                <w:lang w:val="en-US"/>
              </w:rPr>
              <w:t>境风险</w:t>
            </w:r>
          </w:p>
          <w:p w14:paraId="7E5DDDD1">
            <w:pPr>
              <w:spacing w:line="500" w:lineRule="exact"/>
              <w:ind w:firstLine="480" w:firstLineChars="200"/>
              <w:jc w:val="left"/>
              <w:rPr>
                <w:rFonts w:cs="Times New Roman"/>
                <w:lang w:val="en-US"/>
              </w:rPr>
            </w:pPr>
            <w:r>
              <w:rPr>
                <w:rFonts w:hint="eastAsia" w:eastAsia="宋体" w:cs="Times New Roman"/>
                <w:color w:val="auto"/>
                <w:lang w:val="en-US"/>
              </w:rPr>
              <w:t>6</w:t>
            </w:r>
            <w:r>
              <w:rPr>
                <w:rFonts w:eastAsia="宋体" w:cs="Times New Roman"/>
                <w:color w:val="auto"/>
                <w:lang w:val="en-US"/>
              </w:rPr>
              <w:t>.1</w:t>
            </w:r>
            <w:r>
              <w:rPr>
                <w:rFonts w:cs="Times New Roman"/>
                <w:lang w:val="en-US"/>
              </w:rPr>
              <w:t>风险调查</w:t>
            </w:r>
          </w:p>
          <w:p w14:paraId="712C1F8D">
            <w:pPr>
              <w:keepNext w:val="0"/>
              <w:keepLines w:val="0"/>
              <w:widowControl/>
              <w:suppressLineNumbers w:val="0"/>
              <w:spacing w:line="500" w:lineRule="exact"/>
              <w:ind w:firstLine="480" w:firstLineChars="200"/>
              <w:jc w:val="left"/>
            </w:pPr>
            <w:r>
              <w:rPr>
                <w:rFonts w:hint="eastAsia" w:ascii="宋体" w:hAnsi="宋体" w:eastAsia="宋体" w:cs="宋体"/>
                <w:color w:val="000000"/>
                <w:kern w:val="0"/>
                <w:sz w:val="24"/>
                <w:szCs w:val="24"/>
                <w:lang w:val="en-US" w:eastAsia="zh-CN" w:bidi="ar"/>
              </w:rPr>
              <w:t>项目环境风险因素主要为原辅材料为</w:t>
            </w:r>
            <w:r>
              <w:rPr>
                <w:rFonts w:hint="eastAsia" w:ascii="宋体" w:hAnsi="宋体" w:cs="宋体"/>
                <w:color w:val="000000"/>
                <w:kern w:val="0"/>
                <w:sz w:val="24"/>
                <w:szCs w:val="24"/>
                <w:lang w:val="en-US" w:eastAsia="zh-CN" w:bidi="ar"/>
              </w:rPr>
              <w:t>秸秆、</w:t>
            </w:r>
            <w:r>
              <w:rPr>
                <w:rFonts w:hint="default" w:ascii="Times New Roman" w:hAnsi="Times New Roman" w:eastAsia="宋体" w:cs="Times New Roman"/>
                <w:highlight w:val="none"/>
              </w:rPr>
              <w:t>树枝、杂木</w:t>
            </w:r>
            <w:r>
              <w:rPr>
                <w:rFonts w:hint="eastAsia" w:cs="Times New Roman"/>
                <w:highlight w:val="none"/>
                <w:lang w:eastAsia="zh-CN"/>
              </w:rPr>
              <w:t>、刨花、锯末、</w:t>
            </w:r>
            <w:r>
              <w:rPr>
                <w:rFonts w:hint="eastAsia" w:cs="Times New Roman"/>
                <w:sz w:val="24"/>
                <w:szCs w:val="24"/>
                <w:highlight w:val="none"/>
                <w:lang w:val="zh-CN" w:eastAsia="zh-CN" w:bidi="zh-CN"/>
              </w:rPr>
              <w:t>食用菌废弃菌棒、栗子皮</w:t>
            </w:r>
            <w:r>
              <w:rPr>
                <w:rFonts w:hint="eastAsia" w:ascii="宋体" w:hAnsi="宋体" w:eastAsia="宋体" w:cs="宋体"/>
                <w:color w:val="000000"/>
                <w:kern w:val="0"/>
                <w:sz w:val="24"/>
                <w:szCs w:val="24"/>
                <w:lang w:val="en-US" w:eastAsia="zh-CN" w:bidi="ar"/>
              </w:rPr>
              <w:t>，产品生物质成型燃料</w:t>
            </w:r>
            <w:r>
              <w:rPr>
                <w:rFonts w:hint="eastAsia" w:ascii="宋体" w:hAnsi="宋体" w:cs="宋体"/>
                <w:color w:val="000000"/>
                <w:kern w:val="0"/>
                <w:sz w:val="24"/>
                <w:szCs w:val="24"/>
                <w:lang w:val="en-US" w:eastAsia="zh-CN" w:bidi="ar"/>
              </w:rPr>
              <w:t>及危险废物中的废润滑油</w:t>
            </w:r>
            <w:r>
              <w:rPr>
                <w:rFonts w:hint="eastAsia" w:ascii="宋体" w:hAnsi="宋体" w:eastAsia="宋体" w:cs="宋体"/>
                <w:color w:val="000000"/>
                <w:kern w:val="0"/>
                <w:sz w:val="24"/>
                <w:szCs w:val="24"/>
                <w:lang w:val="en-US" w:eastAsia="zh-CN" w:bidi="ar"/>
              </w:rPr>
              <w:t>。事故类型是原辅材料及产品堆放贮存可能导致的火灾事故</w:t>
            </w:r>
            <w:r>
              <w:rPr>
                <w:rFonts w:hint="eastAsia" w:ascii="宋体" w:hAnsi="宋体" w:cs="宋体"/>
                <w:color w:val="000000"/>
                <w:kern w:val="0"/>
                <w:sz w:val="24"/>
                <w:szCs w:val="24"/>
                <w:lang w:val="en-US" w:eastAsia="zh-CN" w:bidi="ar"/>
              </w:rPr>
              <w:t>和废润滑油泄漏并导致火灾</w:t>
            </w:r>
            <w:r>
              <w:rPr>
                <w:rFonts w:hint="eastAsia" w:ascii="宋体" w:hAnsi="宋体" w:eastAsia="宋体" w:cs="宋体"/>
                <w:color w:val="000000"/>
                <w:kern w:val="0"/>
                <w:sz w:val="24"/>
                <w:szCs w:val="24"/>
                <w:lang w:val="en-US" w:eastAsia="zh-CN" w:bidi="ar"/>
              </w:rPr>
              <w:t xml:space="preserve">。 </w:t>
            </w:r>
          </w:p>
          <w:p w14:paraId="3F48CF03">
            <w:pPr>
              <w:spacing w:line="500" w:lineRule="exact"/>
              <w:ind w:firstLine="480"/>
              <w:jc w:val="left"/>
              <w:rPr>
                <w:rFonts w:cs="Times New Roman"/>
                <w:kern w:val="24"/>
                <w:szCs w:val="28"/>
                <w:lang w:val="en-US"/>
              </w:rPr>
            </w:pPr>
            <w:r>
              <w:rPr>
                <w:rFonts w:hint="eastAsia"/>
                <w:kern w:val="24"/>
                <w:szCs w:val="28"/>
                <w:lang w:val="en-US"/>
              </w:rPr>
              <w:t>6.2风险识别</w:t>
            </w:r>
          </w:p>
          <w:p w14:paraId="673A8266">
            <w:pPr>
              <w:pStyle w:val="7"/>
              <w:spacing w:line="500" w:lineRule="exact"/>
              <w:jc w:val="left"/>
              <w:rPr>
                <w:rFonts w:eastAsia="宋体" w:cs="Times New Roman"/>
                <w:lang w:val="en-US"/>
              </w:rPr>
            </w:pPr>
            <w:r>
              <w:rPr>
                <w:rFonts w:eastAsia="宋体" w:cs="Times New Roman"/>
                <w:kern w:val="24"/>
                <w:szCs w:val="28"/>
                <w:lang w:val="en-US"/>
              </w:rPr>
              <w:t>环境风险识别情况见下表。</w:t>
            </w:r>
          </w:p>
          <w:p w14:paraId="4AA97ADD">
            <w:pPr>
              <w:autoSpaceDE/>
              <w:autoSpaceDN/>
              <w:spacing w:line="500" w:lineRule="exact"/>
              <w:rPr>
                <w:rFonts w:cs="Times New Roman"/>
                <w:b/>
                <w:bCs/>
                <w:sz w:val="21"/>
                <w:szCs w:val="21"/>
              </w:rPr>
            </w:pPr>
            <w:r>
              <w:rPr>
                <w:rFonts w:cs="Times New Roman"/>
                <w:b/>
                <w:bCs/>
                <w:sz w:val="21"/>
                <w:szCs w:val="21"/>
              </w:rPr>
              <w:t>表</w:t>
            </w:r>
            <w:r>
              <w:rPr>
                <w:rFonts w:hint="eastAsia" w:cs="Times New Roman"/>
                <w:b/>
                <w:bCs/>
                <w:sz w:val="21"/>
                <w:szCs w:val="21"/>
                <w:lang w:val="en-US"/>
              </w:rPr>
              <w:t>4-2</w:t>
            </w:r>
            <w:r>
              <w:rPr>
                <w:rFonts w:hint="eastAsia" w:cs="Times New Roman"/>
                <w:b/>
                <w:bCs/>
                <w:sz w:val="21"/>
                <w:szCs w:val="21"/>
                <w:lang w:val="en-US" w:eastAsia="zh-CN"/>
              </w:rPr>
              <w:t>0</w:t>
            </w:r>
            <w:r>
              <w:rPr>
                <w:rFonts w:cs="Times New Roman"/>
                <w:b/>
                <w:bCs/>
                <w:sz w:val="21"/>
                <w:szCs w:val="21"/>
              </w:rPr>
              <w:t xml:space="preserve">  </w:t>
            </w:r>
            <w:r>
              <w:rPr>
                <w:rFonts w:hint="eastAsia" w:cs="Times New Roman"/>
                <w:b/>
                <w:bCs/>
                <w:sz w:val="21"/>
                <w:szCs w:val="21"/>
              </w:rPr>
              <w:t>项目环境风险识别表</w:t>
            </w:r>
          </w:p>
          <w:tbl>
            <w:tblPr>
              <w:tblStyle w:val="22"/>
              <w:tblW w:w="49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268"/>
              <w:gridCol w:w="1757"/>
              <w:gridCol w:w="1492"/>
              <w:gridCol w:w="3192"/>
              <w:tblGridChange w:id="0">
                <w:tblGrid>
                  <w:gridCol w:w="5"/>
                  <w:gridCol w:w="761"/>
                  <w:gridCol w:w="5"/>
                  <w:gridCol w:w="1263"/>
                  <w:gridCol w:w="5"/>
                  <w:gridCol w:w="1752"/>
                  <w:gridCol w:w="5"/>
                  <w:gridCol w:w="1487"/>
                  <w:gridCol w:w="5"/>
                  <w:gridCol w:w="3187"/>
                  <w:gridCol w:w="5"/>
                </w:tblGrid>
              </w:tblGridChange>
            </w:tblGrid>
            <w:tr w14:paraId="213C6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451" w:type="pct"/>
                  <w:vAlign w:val="center"/>
                </w:tcPr>
                <w:p w14:paraId="62DB5B22">
                  <w:pPr>
                    <w:pStyle w:val="32"/>
                    <w:spacing w:line="240" w:lineRule="auto"/>
                    <w:rPr>
                      <w:b/>
                      <w:bCs/>
                      <w:color w:val="auto"/>
                      <w:sz w:val="21"/>
                      <w:szCs w:val="21"/>
                    </w:rPr>
                  </w:pPr>
                  <w:r>
                    <w:rPr>
                      <w:rFonts w:hint="eastAsia"/>
                      <w:b/>
                      <w:bCs/>
                      <w:color w:val="auto"/>
                      <w:sz w:val="21"/>
                      <w:szCs w:val="21"/>
                    </w:rPr>
                    <w:t>序号</w:t>
                  </w:r>
                </w:p>
              </w:tc>
              <w:tc>
                <w:tcPr>
                  <w:tcW w:w="748" w:type="pct"/>
                  <w:vAlign w:val="center"/>
                </w:tcPr>
                <w:p w14:paraId="144401F1">
                  <w:pPr>
                    <w:pStyle w:val="32"/>
                    <w:spacing w:line="240" w:lineRule="auto"/>
                    <w:rPr>
                      <w:b/>
                      <w:bCs/>
                      <w:color w:val="auto"/>
                      <w:sz w:val="21"/>
                      <w:szCs w:val="21"/>
                    </w:rPr>
                  </w:pPr>
                  <w:r>
                    <w:rPr>
                      <w:rFonts w:hint="eastAsia"/>
                      <w:b/>
                      <w:bCs/>
                      <w:color w:val="auto"/>
                      <w:sz w:val="21"/>
                      <w:szCs w:val="21"/>
                    </w:rPr>
                    <w:t>危险单元</w:t>
                  </w:r>
                </w:p>
              </w:tc>
              <w:tc>
                <w:tcPr>
                  <w:tcW w:w="1036" w:type="pct"/>
                  <w:vAlign w:val="center"/>
                </w:tcPr>
                <w:p w14:paraId="100B452F">
                  <w:pPr>
                    <w:pStyle w:val="32"/>
                    <w:spacing w:line="240" w:lineRule="auto"/>
                    <w:rPr>
                      <w:b/>
                      <w:bCs/>
                      <w:color w:val="auto"/>
                      <w:sz w:val="21"/>
                      <w:szCs w:val="21"/>
                    </w:rPr>
                  </w:pPr>
                  <w:r>
                    <w:rPr>
                      <w:rFonts w:hint="eastAsia"/>
                      <w:b/>
                      <w:bCs/>
                      <w:color w:val="auto"/>
                      <w:sz w:val="21"/>
                      <w:szCs w:val="21"/>
                    </w:rPr>
                    <w:t>主要危险物质</w:t>
                  </w:r>
                </w:p>
              </w:tc>
              <w:tc>
                <w:tcPr>
                  <w:tcW w:w="880" w:type="pct"/>
                  <w:vAlign w:val="center"/>
                </w:tcPr>
                <w:p w14:paraId="1B69CC41">
                  <w:pPr>
                    <w:pStyle w:val="32"/>
                    <w:spacing w:line="240" w:lineRule="auto"/>
                    <w:rPr>
                      <w:b/>
                      <w:bCs/>
                      <w:color w:val="auto"/>
                      <w:sz w:val="21"/>
                      <w:szCs w:val="21"/>
                    </w:rPr>
                  </w:pPr>
                  <w:r>
                    <w:rPr>
                      <w:rFonts w:hint="eastAsia"/>
                      <w:b/>
                      <w:bCs/>
                      <w:color w:val="auto"/>
                      <w:sz w:val="21"/>
                      <w:szCs w:val="21"/>
                    </w:rPr>
                    <w:t>环境风险类型</w:t>
                  </w:r>
                </w:p>
              </w:tc>
              <w:tc>
                <w:tcPr>
                  <w:tcW w:w="1883" w:type="pct"/>
                  <w:vAlign w:val="center"/>
                </w:tcPr>
                <w:p w14:paraId="44CDAB96">
                  <w:pPr>
                    <w:pStyle w:val="32"/>
                    <w:spacing w:line="240" w:lineRule="auto"/>
                    <w:rPr>
                      <w:b/>
                      <w:bCs/>
                      <w:color w:val="auto"/>
                      <w:sz w:val="21"/>
                      <w:szCs w:val="21"/>
                    </w:rPr>
                  </w:pPr>
                  <w:r>
                    <w:rPr>
                      <w:rFonts w:hint="eastAsia"/>
                      <w:b/>
                      <w:bCs/>
                      <w:color w:val="auto"/>
                      <w:sz w:val="21"/>
                      <w:szCs w:val="21"/>
                    </w:rPr>
                    <w:t>环境影响途径</w:t>
                  </w:r>
                </w:p>
              </w:tc>
            </w:tr>
            <w:tr w14:paraId="7DC2C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451" w:type="pct"/>
                  <w:vAlign w:val="center"/>
                </w:tcPr>
                <w:p w14:paraId="257DA86F">
                  <w:pPr>
                    <w:pStyle w:val="32"/>
                    <w:spacing w:line="240" w:lineRule="auto"/>
                    <w:rPr>
                      <w:color w:val="auto"/>
                      <w:sz w:val="21"/>
                      <w:szCs w:val="21"/>
                    </w:rPr>
                  </w:pPr>
                  <w:r>
                    <w:rPr>
                      <w:rFonts w:hint="eastAsia"/>
                      <w:color w:val="auto"/>
                      <w:sz w:val="21"/>
                      <w:szCs w:val="21"/>
                    </w:rPr>
                    <w:t>1</w:t>
                  </w:r>
                </w:p>
              </w:tc>
              <w:tc>
                <w:tcPr>
                  <w:tcW w:w="748" w:type="pct"/>
                  <w:vAlign w:val="center"/>
                </w:tcPr>
                <w:p w14:paraId="60B37793">
                  <w:pPr>
                    <w:pStyle w:val="32"/>
                    <w:spacing w:line="240" w:lineRule="auto"/>
                    <w:rPr>
                      <w:color w:val="auto"/>
                      <w:sz w:val="21"/>
                      <w:szCs w:val="21"/>
                    </w:rPr>
                  </w:pPr>
                  <w:r>
                    <w:rPr>
                      <w:rFonts w:hint="eastAsia"/>
                      <w:color w:val="auto"/>
                      <w:sz w:val="21"/>
                      <w:szCs w:val="21"/>
                    </w:rPr>
                    <w:t>危险废物贮存间</w:t>
                  </w:r>
                </w:p>
              </w:tc>
              <w:tc>
                <w:tcPr>
                  <w:tcW w:w="1036" w:type="pct"/>
                  <w:vAlign w:val="center"/>
                </w:tcPr>
                <w:p w14:paraId="5FFF26A8">
                  <w:pPr>
                    <w:pStyle w:val="32"/>
                    <w:spacing w:line="240" w:lineRule="auto"/>
                    <w:rPr>
                      <w:color w:val="auto"/>
                      <w:sz w:val="21"/>
                      <w:szCs w:val="21"/>
                    </w:rPr>
                  </w:pPr>
                  <w:r>
                    <w:rPr>
                      <w:color w:val="auto"/>
                      <w:sz w:val="21"/>
                      <w:szCs w:val="21"/>
                    </w:rPr>
                    <w:t>矿物基础油</w:t>
                  </w:r>
                </w:p>
              </w:tc>
              <w:tc>
                <w:tcPr>
                  <w:tcW w:w="880" w:type="pct"/>
                  <w:vAlign w:val="center"/>
                </w:tcPr>
                <w:p w14:paraId="5A7AD638">
                  <w:pPr>
                    <w:pStyle w:val="32"/>
                    <w:spacing w:line="240" w:lineRule="auto"/>
                    <w:rPr>
                      <w:b/>
                      <w:bCs/>
                      <w:color w:val="auto"/>
                      <w:sz w:val="21"/>
                      <w:szCs w:val="21"/>
                    </w:rPr>
                  </w:pPr>
                  <w:r>
                    <w:rPr>
                      <w:rFonts w:hint="eastAsia"/>
                      <w:color w:val="auto"/>
                      <w:sz w:val="21"/>
                      <w:szCs w:val="21"/>
                    </w:rPr>
                    <w:t>火灾、泄漏</w:t>
                  </w:r>
                </w:p>
              </w:tc>
              <w:tc>
                <w:tcPr>
                  <w:tcW w:w="1883" w:type="pct"/>
                  <w:vAlign w:val="center"/>
                </w:tcPr>
                <w:p w14:paraId="3578FE5B">
                  <w:pPr>
                    <w:pStyle w:val="32"/>
                    <w:spacing w:line="240" w:lineRule="auto"/>
                    <w:rPr>
                      <w:b/>
                      <w:bCs/>
                      <w:color w:val="auto"/>
                      <w:sz w:val="21"/>
                      <w:szCs w:val="21"/>
                    </w:rPr>
                  </w:pPr>
                  <w:r>
                    <w:rPr>
                      <w:rFonts w:hint="eastAsia"/>
                      <w:color w:val="auto"/>
                      <w:sz w:val="21"/>
                      <w:szCs w:val="21"/>
                    </w:rPr>
                    <w:t>液态物质泄漏，浸渍地面，渗透至下方土壤及地下水；可燃物质遇明火发生火灾，产生有毒有害气体扩散至大气环境</w:t>
                  </w:r>
                </w:p>
              </w:tc>
            </w:tr>
            <w:tr w14:paraId="0BA45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451" w:type="pct"/>
                  <w:vAlign w:val="center"/>
                </w:tcPr>
                <w:p w14:paraId="5CBFCB69">
                  <w:pPr>
                    <w:pStyle w:val="32"/>
                    <w:spacing w:line="240" w:lineRule="auto"/>
                    <w:rPr>
                      <w:rFonts w:hint="default" w:eastAsia="宋体"/>
                      <w:color w:val="auto"/>
                      <w:sz w:val="21"/>
                      <w:szCs w:val="21"/>
                      <w:lang w:val="en-US" w:eastAsia="zh-CN"/>
                    </w:rPr>
                  </w:pPr>
                  <w:r>
                    <w:rPr>
                      <w:rFonts w:hint="eastAsia"/>
                      <w:color w:val="auto"/>
                      <w:sz w:val="21"/>
                      <w:szCs w:val="21"/>
                      <w:lang w:val="en-US" w:eastAsia="zh-CN"/>
                    </w:rPr>
                    <w:t>2</w:t>
                  </w:r>
                </w:p>
              </w:tc>
              <w:tc>
                <w:tcPr>
                  <w:tcW w:w="748" w:type="pct"/>
                  <w:vAlign w:val="center"/>
                </w:tcPr>
                <w:p w14:paraId="4FA44D32">
                  <w:pPr>
                    <w:pStyle w:val="32"/>
                    <w:spacing w:line="240" w:lineRule="auto"/>
                    <w:rPr>
                      <w:rFonts w:hint="eastAsia" w:eastAsia="宋体"/>
                      <w:color w:val="auto"/>
                      <w:sz w:val="21"/>
                      <w:szCs w:val="21"/>
                      <w:lang w:val="en-US" w:eastAsia="zh-CN"/>
                    </w:rPr>
                  </w:pPr>
                  <w:r>
                    <w:rPr>
                      <w:rFonts w:hint="eastAsia"/>
                      <w:color w:val="auto"/>
                      <w:sz w:val="21"/>
                      <w:szCs w:val="21"/>
                      <w:lang w:val="en-US" w:eastAsia="zh-CN"/>
                    </w:rPr>
                    <w:t>原料车间</w:t>
                  </w:r>
                </w:p>
              </w:tc>
              <w:tc>
                <w:tcPr>
                  <w:tcW w:w="1036" w:type="pct"/>
                  <w:vAlign w:val="center"/>
                </w:tcPr>
                <w:p w14:paraId="25B879B6">
                  <w:pPr>
                    <w:pStyle w:val="32"/>
                    <w:spacing w:line="240" w:lineRule="auto"/>
                    <w:rPr>
                      <w:color w:val="auto"/>
                      <w:sz w:val="21"/>
                      <w:szCs w:val="21"/>
                    </w:rPr>
                  </w:pPr>
                  <w:r>
                    <w:rPr>
                      <w:rFonts w:hint="default" w:ascii="Times New Roman" w:hAnsi="Times New Roman" w:eastAsia="宋体" w:cs="Times New Roman"/>
                      <w:sz w:val="21"/>
                      <w:szCs w:val="21"/>
                      <w:highlight w:val="none"/>
                    </w:rPr>
                    <w:t>树枝、杂木</w:t>
                  </w:r>
                  <w:r>
                    <w:rPr>
                      <w:rFonts w:hint="eastAsia" w:cs="Times New Roman"/>
                      <w:sz w:val="21"/>
                      <w:szCs w:val="21"/>
                      <w:highlight w:val="none"/>
                      <w:lang w:eastAsia="zh-CN"/>
                    </w:rPr>
                    <w:t>、刨花、锯末</w:t>
                  </w:r>
                </w:p>
              </w:tc>
              <w:tc>
                <w:tcPr>
                  <w:tcW w:w="880" w:type="pct"/>
                  <w:vAlign w:val="center"/>
                </w:tcPr>
                <w:p w14:paraId="453711EA">
                  <w:pPr>
                    <w:pStyle w:val="32"/>
                    <w:spacing w:line="240" w:lineRule="auto"/>
                    <w:rPr>
                      <w:rFonts w:hint="eastAsia"/>
                      <w:color w:val="auto"/>
                      <w:sz w:val="21"/>
                      <w:szCs w:val="21"/>
                    </w:rPr>
                  </w:pPr>
                  <w:r>
                    <w:rPr>
                      <w:rFonts w:hint="eastAsia"/>
                      <w:color w:val="auto"/>
                      <w:sz w:val="21"/>
                      <w:szCs w:val="21"/>
                    </w:rPr>
                    <w:t>火灾</w:t>
                  </w:r>
                </w:p>
              </w:tc>
              <w:tc>
                <w:tcPr>
                  <w:tcW w:w="1883" w:type="pct"/>
                  <w:vAlign w:val="center"/>
                </w:tcPr>
                <w:p w14:paraId="72FDF5C0">
                  <w:pPr>
                    <w:pStyle w:val="32"/>
                    <w:spacing w:line="240" w:lineRule="auto"/>
                    <w:rPr>
                      <w:rFonts w:hint="eastAsia"/>
                      <w:color w:val="auto"/>
                      <w:sz w:val="21"/>
                      <w:szCs w:val="21"/>
                    </w:rPr>
                  </w:pPr>
                  <w:r>
                    <w:rPr>
                      <w:rFonts w:hint="eastAsia"/>
                      <w:color w:val="auto"/>
                      <w:sz w:val="21"/>
                      <w:szCs w:val="21"/>
                    </w:rPr>
                    <w:t>可燃物质遇明火发生火灾，产生有毒有害气体扩散至大气环境</w:t>
                  </w:r>
                </w:p>
              </w:tc>
            </w:tr>
            <w:tr w14:paraId="7AFEF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451" w:type="pct"/>
                  <w:vAlign w:val="center"/>
                </w:tcPr>
                <w:p w14:paraId="08A2CC00">
                  <w:pPr>
                    <w:pStyle w:val="32"/>
                    <w:spacing w:line="240" w:lineRule="auto"/>
                    <w:rPr>
                      <w:rFonts w:hint="eastAsia" w:eastAsia="宋体"/>
                      <w:color w:val="auto"/>
                      <w:sz w:val="21"/>
                      <w:szCs w:val="21"/>
                      <w:lang w:val="en-US" w:eastAsia="zh-CN"/>
                    </w:rPr>
                  </w:pPr>
                  <w:r>
                    <w:rPr>
                      <w:rFonts w:hint="eastAsia"/>
                      <w:color w:val="auto"/>
                      <w:sz w:val="21"/>
                      <w:szCs w:val="21"/>
                      <w:lang w:val="en-US" w:eastAsia="zh-CN"/>
                    </w:rPr>
                    <w:t>3</w:t>
                  </w:r>
                </w:p>
              </w:tc>
              <w:tc>
                <w:tcPr>
                  <w:tcW w:w="748" w:type="pct"/>
                  <w:vAlign w:val="center"/>
                </w:tcPr>
                <w:p w14:paraId="44693FED">
                  <w:pPr>
                    <w:pStyle w:val="32"/>
                    <w:spacing w:line="240" w:lineRule="auto"/>
                    <w:rPr>
                      <w:rFonts w:hint="eastAsia" w:eastAsia="宋体"/>
                      <w:color w:val="auto"/>
                      <w:sz w:val="21"/>
                      <w:szCs w:val="21"/>
                      <w:lang w:eastAsia="zh-CN"/>
                    </w:rPr>
                  </w:pPr>
                  <w:r>
                    <w:rPr>
                      <w:rFonts w:hint="eastAsia"/>
                      <w:color w:val="auto"/>
                      <w:sz w:val="21"/>
                      <w:szCs w:val="21"/>
                      <w:lang w:eastAsia="zh-CN"/>
                    </w:rPr>
                    <w:t>半成品车间</w:t>
                  </w:r>
                </w:p>
              </w:tc>
              <w:tc>
                <w:tcPr>
                  <w:tcW w:w="1036" w:type="pct"/>
                  <w:vAlign w:val="center"/>
                </w:tcPr>
                <w:p w14:paraId="2F48D66C">
                  <w:pPr>
                    <w:pStyle w:val="32"/>
                    <w:spacing w:line="240" w:lineRule="auto"/>
                    <w:rPr>
                      <w:color w:val="auto"/>
                      <w:sz w:val="21"/>
                      <w:szCs w:val="21"/>
                    </w:rPr>
                  </w:pPr>
                  <w:r>
                    <w:rPr>
                      <w:rFonts w:hint="eastAsia" w:ascii="宋体" w:hAnsi="宋体" w:cs="宋体"/>
                      <w:color w:val="000000"/>
                      <w:kern w:val="0"/>
                      <w:sz w:val="21"/>
                      <w:szCs w:val="21"/>
                      <w:lang w:val="en-US" w:eastAsia="zh-CN" w:bidi="ar"/>
                    </w:rPr>
                    <w:t>秸秆、</w:t>
                  </w:r>
                  <w:r>
                    <w:rPr>
                      <w:rFonts w:hint="eastAsia" w:cs="Times New Roman"/>
                      <w:sz w:val="21"/>
                      <w:szCs w:val="21"/>
                      <w:highlight w:val="none"/>
                      <w:lang w:val="zh-CN" w:eastAsia="zh-CN" w:bidi="zh-CN"/>
                    </w:rPr>
                    <w:t>食用菌废弃菌棒、栗子皮</w:t>
                  </w:r>
                </w:p>
              </w:tc>
              <w:tc>
                <w:tcPr>
                  <w:tcW w:w="880" w:type="pct"/>
                  <w:shd w:val="clear" w:color="auto" w:fill="auto"/>
                  <w:vAlign w:val="center"/>
                </w:tcPr>
                <w:p w14:paraId="7FF15C87">
                  <w:pPr>
                    <w:pStyle w:val="32"/>
                    <w:spacing w:line="240" w:lineRule="auto"/>
                    <w:rPr>
                      <w:rFonts w:hint="eastAsia" w:ascii="Times New Roman" w:hAnsi="Times New Roman" w:eastAsia="宋体" w:cs="Times New Roman"/>
                      <w:color w:val="auto"/>
                      <w:sz w:val="21"/>
                      <w:szCs w:val="21"/>
                      <w:lang w:val="en-US" w:eastAsia="zh-CN" w:bidi="ar-SA"/>
                    </w:rPr>
                  </w:pPr>
                  <w:r>
                    <w:rPr>
                      <w:rFonts w:hint="eastAsia"/>
                      <w:color w:val="auto"/>
                      <w:sz w:val="21"/>
                      <w:szCs w:val="21"/>
                    </w:rPr>
                    <w:t>火灾</w:t>
                  </w:r>
                </w:p>
              </w:tc>
              <w:tc>
                <w:tcPr>
                  <w:tcW w:w="1883" w:type="pct"/>
                  <w:shd w:val="clear" w:color="auto" w:fill="auto"/>
                  <w:vAlign w:val="center"/>
                </w:tcPr>
                <w:p w14:paraId="0CE3AEE2">
                  <w:pPr>
                    <w:pStyle w:val="32"/>
                    <w:spacing w:line="240" w:lineRule="auto"/>
                    <w:rPr>
                      <w:rFonts w:hint="eastAsia" w:ascii="Times New Roman" w:hAnsi="Times New Roman" w:eastAsia="宋体" w:cs="Times New Roman"/>
                      <w:color w:val="auto"/>
                      <w:sz w:val="21"/>
                      <w:szCs w:val="21"/>
                      <w:lang w:val="en-US" w:eastAsia="zh-CN" w:bidi="ar-SA"/>
                    </w:rPr>
                  </w:pPr>
                  <w:r>
                    <w:rPr>
                      <w:rFonts w:hint="eastAsia"/>
                      <w:color w:val="auto"/>
                      <w:sz w:val="21"/>
                      <w:szCs w:val="21"/>
                    </w:rPr>
                    <w:t>可燃物质遇明火发生火灾，产生有毒有害气体扩散至大气环境</w:t>
                  </w:r>
                </w:p>
              </w:tc>
            </w:tr>
            <w:tr w14:paraId="3DCC8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451" w:type="pct"/>
                  <w:vAlign w:val="center"/>
                </w:tcPr>
                <w:p w14:paraId="120E5D98">
                  <w:pPr>
                    <w:pStyle w:val="32"/>
                    <w:spacing w:line="240" w:lineRule="auto"/>
                    <w:rPr>
                      <w:rFonts w:hint="eastAsia" w:eastAsia="宋体"/>
                      <w:color w:val="auto"/>
                      <w:sz w:val="21"/>
                      <w:szCs w:val="21"/>
                      <w:lang w:val="en-US" w:eastAsia="zh-CN"/>
                    </w:rPr>
                  </w:pPr>
                  <w:r>
                    <w:rPr>
                      <w:rFonts w:hint="eastAsia"/>
                      <w:color w:val="auto"/>
                      <w:sz w:val="21"/>
                      <w:szCs w:val="21"/>
                      <w:lang w:val="en-US" w:eastAsia="zh-CN"/>
                    </w:rPr>
                    <w:t>4</w:t>
                  </w:r>
                </w:p>
              </w:tc>
              <w:tc>
                <w:tcPr>
                  <w:tcW w:w="748" w:type="pct"/>
                  <w:vAlign w:val="center"/>
                </w:tcPr>
                <w:p w14:paraId="53FD8C37">
                  <w:pPr>
                    <w:pStyle w:val="32"/>
                    <w:spacing w:line="240" w:lineRule="auto"/>
                    <w:rPr>
                      <w:rFonts w:hint="eastAsia" w:eastAsia="宋体"/>
                      <w:color w:val="auto"/>
                      <w:sz w:val="21"/>
                      <w:szCs w:val="21"/>
                      <w:lang w:eastAsia="zh-CN"/>
                    </w:rPr>
                  </w:pPr>
                  <w:r>
                    <w:rPr>
                      <w:rFonts w:hint="eastAsia"/>
                      <w:color w:val="auto"/>
                      <w:sz w:val="21"/>
                      <w:szCs w:val="21"/>
                      <w:lang w:eastAsia="zh-CN"/>
                    </w:rPr>
                    <w:t>成品车间</w:t>
                  </w:r>
                </w:p>
              </w:tc>
              <w:tc>
                <w:tcPr>
                  <w:tcW w:w="1036" w:type="pct"/>
                  <w:vAlign w:val="center"/>
                </w:tcPr>
                <w:p w14:paraId="36AABD38">
                  <w:pPr>
                    <w:pStyle w:val="32"/>
                    <w:spacing w:line="240" w:lineRule="auto"/>
                    <w:rPr>
                      <w:rFonts w:hint="eastAsia" w:eastAsia="宋体"/>
                      <w:color w:val="auto"/>
                      <w:sz w:val="21"/>
                      <w:szCs w:val="21"/>
                      <w:lang w:eastAsia="zh-CN"/>
                    </w:rPr>
                  </w:pPr>
                  <w:r>
                    <w:rPr>
                      <w:rFonts w:hint="eastAsia"/>
                      <w:color w:val="auto"/>
                      <w:sz w:val="21"/>
                      <w:szCs w:val="21"/>
                      <w:lang w:eastAsia="zh-CN"/>
                    </w:rPr>
                    <w:t>产品</w:t>
                  </w:r>
                </w:p>
              </w:tc>
              <w:tc>
                <w:tcPr>
                  <w:tcW w:w="880" w:type="pct"/>
                  <w:shd w:val="clear" w:color="auto" w:fill="auto"/>
                  <w:vAlign w:val="center"/>
                </w:tcPr>
                <w:p w14:paraId="3E0CAB55">
                  <w:pPr>
                    <w:pStyle w:val="32"/>
                    <w:spacing w:line="240" w:lineRule="auto"/>
                    <w:rPr>
                      <w:rFonts w:hint="eastAsia" w:ascii="Times New Roman" w:hAnsi="Times New Roman" w:eastAsia="宋体" w:cs="Times New Roman"/>
                      <w:color w:val="auto"/>
                      <w:sz w:val="21"/>
                      <w:szCs w:val="21"/>
                      <w:lang w:val="en-US" w:eastAsia="zh-CN" w:bidi="ar-SA"/>
                    </w:rPr>
                  </w:pPr>
                  <w:r>
                    <w:rPr>
                      <w:rFonts w:hint="eastAsia"/>
                      <w:color w:val="auto"/>
                      <w:sz w:val="21"/>
                      <w:szCs w:val="21"/>
                    </w:rPr>
                    <w:t>火灾</w:t>
                  </w:r>
                </w:p>
              </w:tc>
              <w:tc>
                <w:tcPr>
                  <w:tcW w:w="1883" w:type="pct"/>
                  <w:shd w:val="clear" w:color="auto" w:fill="auto"/>
                  <w:vAlign w:val="center"/>
                </w:tcPr>
                <w:p w14:paraId="3A3A4E81">
                  <w:pPr>
                    <w:pStyle w:val="32"/>
                    <w:spacing w:line="240" w:lineRule="auto"/>
                    <w:rPr>
                      <w:rFonts w:hint="eastAsia" w:ascii="Times New Roman" w:hAnsi="Times New Roman" w:eastAsia="宋体" w:cs="Times New Roman"/>
                      <w:color w:val="auto"/>
                      <w:sz w:val="21"/>
                      <w:szCs w:val="21"/>
                      <w:lang w:val="en-US" w:eastAsia="zh-CN" w:bidi="ar-SA"/>
                    </w:rPr>
                  </w:pPr>
                  <w:r>
                    <w:rPr>
                      <w:rFonts w:hint="eastAsia"/>
                      <w:color w:val="auto"/>
                      <w:sz w:val="21"/>
                      <w:szCs w:val="21"/>
                    </w:rPr>
                    <w:t>可燃物质遇明火发生火灾，产生有毒有害气体扩散至大气环境</w:t>
                  </w:r>
                </w:p>
              </w:tc>
            </w:tr>
          </w:tbl>
          <w:p w14:paraId="340C3F9B">
            <w:pPr>
              <w:pStyle w:val="34"/>
              <w:spacing w:line="500" w:lineRule="exact"/>
              <w:ind w:firstLine="480" w:firstLineChars="200"/>
              <w:jc w:val="left"/>
              <w:rPr>
                <w:rFonts w:ascii="Times New Roman" w:hAnsi="Times New Roman" w:cs="Times New Roman"/>
                <w:lang w:val="en-US"/>
              </w:rPr>
            </w:pPr>
            <w:r>
              <w:rPr>
                <w:rFonts w:hint="eastAsia" w:ascii="Times New Roman" w:hAnsi="Times New Roman" w:cs="Times New Roman"/>
                <w:lang w:val="en-US"/>
              </w:rPr>
              <w:t>6</w:t>
            </w:r>
            <w:r>
              <w:rPr>
                <w:rFonts w:ascii="Times New Roman" w:hAnsi="Times New Roman" w:cs="Times New Roman"/>
                <w:lang w:val="en-US"/>
              </w:rPr>
              <w:t>.3环境风险分析</w:t>
            </w:r>
          </w:p>
          <w:p w14:paraId="54F0F68C">
            <w:pPr>
              <w:spacing w:line="500" w:lineRule="exact"/>
              <w:ind w:firstLine="480" w:firstLineChars="200"/>
              <w:jc w:val="left"/>
              <w:rPr>
                <w:lang w:val="en-US"/>
              </w:rPr>
            </w:pPr>
            <w:r>
              <w:rPr>
                <w:rFonts w:hint="eastAsia"/>
                <w:lang w:val="en-US"/>
              </w:rPr>
              <w:t>⑴大气环境风险影响</w:t>
            </w:r>
          </w:p>
          <w:p w14:paraId="3B2F3F83">
            <w:pPr>
              <w:spacing w:line="500" w:lineRule="exact"/>
              <w:ind w:firstLine="480" w:firstLineChars="200"/>
              <w:jc w:val="left"/>
              <w:rPr>
                <w:rFonts w:hint="eastAsia" w:eastAsia="宋体"/>
                <w:lang w:val="en-US" w:eastAsia="zh-CN"/>
              </w:rPr>
            </w:pPr>
            <w:r>
              <w:rPr>
                <w:rFonts w:hint="eastAsia"/>
                <w:lang w:val="en-US"/>
              </w:rPr>
              <w:t>本项目设备检修使用的润滑油为矿物基础油+添加剂，属于易燃易爆物质，一旦发生泄漏接触明火有发生火灾和爆炸事故的可能，主要燃烧产物为水、CO和CO</w:t>
            </w:r>
            <w:r>
              <w:rPr>
                <w:rFonts w:hint="eastAsia"/>
                <w:vertAlign w:val="subscript"/>
                <w:lang w:val="en-US"/>
              </w:rPr>
              <w:t>2</w:t>
            </w:r>
            <w:r>
              <w:rPr>
                <w:rFonts w:hint="eastAsia"/>
                <w:lang w:val="en-US" w:eastAsia="zh-CN"/>
              </w:rPr>
              <w:t>；项目原料及成品均属于</w:t>
            </w:r>
            <w:r>
              <w:rPr>
                <w:rFonts w:hint="eastAsia"/>
                <w:lang w:val="en-US"/>
              </w:rPr>
              <w:t>易燃物质</w:t>
            </w:r>
            <w:r>
              <w:rPr>
                <w:rFonts w:hint="eastAsia"/>
                <w:lang w:val="en-US" w:eastAsia="zh-CN"/>
              </w:rPr>
              <w:t>，</w:t>
            </w:r>
            <w:r>
              <w:rPr>
                <w:rFonts w:hint="eastAsia"/>
                <w:lang w:val="en-US"/>
              </w:rPr>
              <w:t>一旦发生接触明火有发生火灾事故的可能</w:t>
            </w:r>
            <w:r>
              <w:rPr>
                <w:rFonts w:hint="eastAsia"/>
                <w:lang w:val="en-US" w:eastAsia="zh-CN"/>
              </w:rPr>
              <w:t>，</w:t>
            </w:r>
            <w:r>
              <w:rPr>
                <w:rFonts w:hint="eastAsia"/>
                <w:lang w:val="en-US"/>
              </w:rPr>
              <w:t>可能对厂区外大气环境产生一定影响。</w:t>
            </w:r>
          </w:p>
          <w:p w14:paraId="5F71F341">
            <w:pPr>
              <w:spacing w:line="500" w:lineRule="exact"/>
              <w:ind w:firstLine="480" w:firstLineChars="200"/>
              <w:jc w:val="left"/>
              <w:rPr>
                <w:lang w:val="en-US"/>
              </w:rPr>
            </w:pPr>
            <w:r>
              <w:rPr>
                <w:lang w:val="en-US"/>
              </w:rPr>
              <w:t>危废暂存间设置消防设施且有专人管理。火情较小情况下，采用干粉灭火器进行急救，之后收集的固体废物作为危险废物交由</w:t>
            </w:r>
            <w:r>
              <w:rPr>
                <w:rFonts w:cs="Times New Roman"/>
              </w:rPr>
              <w:t>承德惠环环境科技有限公司</w:t>
            </w:r>
            <w:r>
              <w:rPr>
                <w:lang w:val="en-US"/>
              </w:rPr>
              <w:t>处理。火情较大时第一时间通知消防部门控制火势，同时对临近物资进行降温。本项目</w:t>
            </w:r>
            <w:r>
              <w:rPr>
                <w:rFonts w:hint="eastAsia"/>
                <w:lang w:val="en-US"/>
              </w:rPr>
              <w:t>危险废物产生</w:t>
            </w:r>
            <w:r>
              <w:rPr>
                <w:lang w:val="en-US"/>
              </w:rPr>
              <w:t>量较小，采取管理措施发生火灾的概率低，火灾产生的有害物质经大气扩散后不会对大气环境产生不利影响。</w:t>
            </w:r>
          </w:p>
          <w:p w14:paraId="15EE4091">
            <w:pPr>
              <w:keepNext w:val="0"/>
              <w:keepLines w:val="0"/>
              <w:widowControl/>
              <w:suppressLineNumbers w:val="0"/>
              <w:spacing w:line="500" w:lineRule="exact"/>
              <w:ind w:firstLine="480" w:firstLineChars="200"/>
              <w:jc w:val="left"/>
              <w:rPr>
                <w:rFonts w:hint="eastAsia" w:eastAsia="宋体"/>
                <w:lang w:eastAsia="zh-CN"/>
              </w:rPr>
            </w:pPr>
            <w:r>
              <w:rPr>
                <w:rFonts w:hint="eastAsia" w:ascii="宋体" w:hAnsi="宋体" w:eastAsia="宋体" w:cs="宋体"/>
                <w:color w:val="000000"/>
                <w:kern w:val="0"/>
                <w:sz w:val="24"/>
                <w:szCs w:val="24"/>
                <w:lang w:val="en-US" w:eastAsia="zh-CN" w:bidi="ar"/>
              </w:rPr>
              <w:t>厂区内，有醒目的严禁烟火标志，严禁动火吸烟；进入危险区的人员，按规定登记，严禁携带火柴、打火机等；使用气焊、电焊等进行维修时，采取防护措施，确保安全无误后，方可动火作业。动火过程中，必须按规定操作，并消除物体和环境的危险状态。备好灭火器材，采取防护措施，确保安全无误后，方可动火作业。</w:t>
            </w:r>
            <w:r>
              <w:rPr>
                <w:lang w:val="en-US"/>
              </w:rPr>
              <w:t>火情较小情况下，采用干粉灭火器进行急救</w:t>
            </w:r>
            <w:r>
              <w:rPr>
                <w:rFonts w:hint="eastAsia"/>
                <w:lang w:val="en-US" w:eastAsia="zh-CN"/>
              </w:rPr>
              <w:t>，</w:t>
            </w:r>
            <w:r>
              <w:rPr>
                <w:lang w:val="en-US"/>
              </w:rPr>
              <w:t>火情较大时第一时间通知消防部门控制火势，同时对临近物资进行降温。采取</w:t>
            </w:r>
            <w:r>
              <w:rPr>
                <w:rFonts w:hint="eastAsia"/>
                <w:lang w:val="en-US" w:eastAsia="zh-CN"/>
              </w:rPr>
              <w:t>相应</w:t>
            </w:r>
            <w:r>
              <w:rPr>
                <w:lang w:val="en-US"/>
              </w:rPr>
              <w:t>措施</w:t>
            </w:r>
            <w:r>
              <w:rPr>
                <w:rFonts w:hint="eastAsia"/>
                <w:lang w:val="en-US" w:eastAsia="zh-CN"/>
              </w:rPr>
              <w:t>后</w:t>
            </w:r>
            <w:r>
              <w:rPr>
                <w:lang w:val="en-US"/>
              </w:rPr>
              <w:t>发生火灾的概率低，火灾产生的有害物质经大气扩散后不会对大气环境产生不利影响。</w:t>
            </w:r>
          </w:p>
          <w:p w14:paraId="21E73DB9">
            <w:pPr>
              <w:spacing w:line="500" w:lineRule="exact"/>
              <w:ind w:firstLine="480" w:firstLineChars="200"/>
              <w:jc w:val="left"/>
              <w:rPr>
                <w:lang w:val="en-US"/>
              </w:rPr>
            </w:pPr>
            <w:r>
              <w:rPr>
                <w:rFonts w:hint="eastAsia"/>
                <w:lang w:val="en-US"/>
              </w:rPr>
              <w:t>⑵</w:t>
            </w:r>
            <w:r>
              <w:rPr>
                <w:lang w:val="en-US"/>
              </w:rPr>
              <w:t>地表水环境风险影响</w:t>
            </w:r>
          </w:p>
          <w:p w14:paraId="3F37A3C5">
            <w:pPr>
              <w:spacing w:line="500" w:lineRule="exact"/>
              <w:ind w:firstLine="480" w:firstLineChars="200"/>
              <w:jc w:val="left"/>
              <w:rPr>
                <w:lang w:val="en-US"/>
              </w:rPr>
            </w:pPr>
            <w:r>
              <w:rPr>
                <w:lang w:val="en-US"/>
              </w:rPr>
              <w:t>项目危险废物</w:t>
            </w:r>
            <w:r>
              <w:rPr>
                <w:rFonts w:hint="eastAsia"/>
                <w:lang w:val="en-US"/>
              </w:rPr>
              <w:t>贮存间未</w:t>
            </w:r>
            <w:r>
              <w:rPr>
                <w:lang w:val="en-US"/>
              </w:rPr>
              <w:t>做好防雨、防渗、防腐措施，导致发生渗漏进入周围环境，具有腐蚀性或遇水具有渗透性的</w:t>
            </w:r>
            <w:r>
              <w:rPr>
                <w:rFonts w:hint="eastAsia"/>
                <w:lang w:val="en-US"/>
              </w:rPr>
              <w:t>泄漏</w:t>
            </w:r>
            <w:r>
              <w:rPr>
                <w:lang w:val="en-US"/>
              </w:rPr>
              <w:t>物通过地面径流经厂区内雨水管网外排至厂外地表水体中，影响地表水环境，对水生生物产生一定程度的影响，当项目厂区内部发生火灾事故时，灭火过程中产生的消防废水未截留在厂内，可能会随着地面径流进入雨水管网，直接进入外部水体环境中，污染地表水环境。</w:t>
            </w:r>
          </w:p>
          <w:p w14:paraId="549293EF">
            <w:pPr>
              <w:spacing w:line="500" w:lineRule="exact"/>
              <w:ind w:firstLine="480" w:firstLineChars="200"/>
              <w:jc w:val="left"/>
              <w:rPr>
                <w:lang w:val="en-US"/>
              </w:rPr>
            </w:pPr>
            <w:r>
              <w:rPr>
                <w:rFonts w:hint="eastAsia"/>
                <w:lang w:val="en-US"/>
              </w:rPr>
              <w:t>⑶</w:t>
            </w:r>
            <w:r>
              <w:rPr>
                <w:lang w:val="en-US"/>
              </w:rPr>
              <w:t>地下水、土壤环境风险影响</w:t>
            </w:r>
          </w:p>
          <w:p w14:paraId="164209B9">
            <w:pPr>
              <w:spacing w:line="500" w:lineRule="exact"/>
              <w:ind w:firstLine="480" w:firstLineChars="200"/>
              <w:jc w:val="left"/>
              <w:rPr>
                <w:lang w:val="en-US"/>
              </w:rPr>
            </w:pPr>
            <w:r>
              <w:rPr>
                <w:lang w:val="en-US"/>
              </w:rPr>
              <w:t>本项目泄漏情形为危废</w:t>
            </w:r>
            <w:r>
              <w:rPr>
                <w:rFonts w:hint="eastAsia"/>
                <w:lang w:val="en-US"/>
              </w:rPr>
              <w:t>间</w:t>
            </w:r>
            <w:r>
              <w:rPr>
                <w:lang w:val="en-US"/>
              </w:rPr>
              <w:t>贮存的油类物质包装物破裂。储存过程为液态，包装规格小于</w:t>
            </w:r>
            <w:r>
              <w:rPr>
                <w:rFonts w:hint="eastAsia"/>
                <w:lang w:val="en-US"/>
              </w:rPr>
              <w:t>12</w:t>
            </w:r>
            <w:r>
              <w:rPr>
                <w:lang w:val="en-US"/>
              </w:rPr>
              <w:t>kg/桶，在原包装内密封储存，正常情况下不会发生泄漏。搬运过程中，因操作失误包装桶摔到地面上产生破损，最大泄漏量不超过</w:t>
            </w:r>
            <w:r>
              <w:rPr>
                <w:rFonts w:hint="eastAsia"/>
                <w:lang w:val="en-US"/>
              </w:rPr>
              <w:t>12</w:t>
            </w:r>
            <w:r>
              <w:rPr>
                <w:lang w:val="en-US"/>
              </w:rPr>
              <w:t>kg。</w:t>
            </w:r>
          </w:p>
          <w:p w14:paraId="7E7BC622">
            <w:pPr>
              <w:spacing w:line="500" w:lineRule="exact"/>
              <w:ind w:firstLine="480" w:firstLineChars="200"/>
              <w:jc w:val="left"/>
              <w:rPr>
                <w:lang w:val="en-US"/>
              </w:rPr>
            </w:pPr>
            <w:r>
              <w:rPr>
                <w:lang w:val="en-US"/>
              </w:rPr>
              <w:t>本项目危废间均设置专人看管并定期检查原料的使用和泄漏情况，运输过程中运输人员需合规操作，避免风险物质泄漏。当物料发生泄漏时，立即将泄漏物料转至备用桶中，并用吸附物质处理泄漏物料，处理完毕将泄漏物料密封，交由有资质单位处理。</w:t>
            </w:r>
          </w:p>
          <w:p w14:paraId="6D6D14F0">
            <w:pPr>
              <w:spacing w:line="500" w:lineRule="exact"/>
              <w:ind w:firstLine="480" w:firstLineChars="200"/>
              <w:jc w:val="left"/>
              <w:rPr>
                <w:rFonts w:hint="eastAsia" w:hAnsi="宋体"/>
                <w:snapToGrid w:val="0"/>
              </w:rPr>
            </w:pPr>
            <w:r>
              <w:rPr>
                <w:lang w:val="en-US"/>
              </w:rPr>
              <w:t>本项目危废间地面</w:t>
            </w:r>
            <w:r>
              <w:rPr>
                <w:rFonts w:hint="eastAsia"/>
                <w:lang w:val="en-US"/>
              </w:rPr>
              <w:t>已进行</w:t>
            </w:r>
            <w:r>
              <w:rPr>
                <w:lang w:val="en-US"/>
              </w:rPr>
              <w:t>防腐蚀、防渗漏处理并定期维护，可以有效杜绝防渗层的破裂。</w:t>
            </w:r>
            <w:r>
              <w:rPr>
                <w:rFonts w:hint="eastAsia"/>
                <w:spacing w:val="-2"/>
              </w:rPr>
              <w:t>危险废物贮存间</w:t>
            </w:r>
            <w:r>
              <w:rPr>
                <w:spacing w:val="-4"/>
              </w:rPr>
              <w:t>防渗系数≤10</w:t>
            </w:r>
            <w:r>
              <w:rPr>
                <w:spacing w:val="-4"/>
                <w:vertAlign w:val="superscript"/>
              </w:rPr>
              <w:t>-</w:t>
            </w:r>
            <w:r>
              <w:rPr>
                <w:rFonts w:hint="eastAsia"/>
                <w:spacing w:val="-4"/>
                <w:vertAlign w:val="superscript"/>
                <w:lang w:val="en-US"/>
              </w:rPr>
              <w:t>10</w:t>
            </w:r>
            <w:r>
              <w:rPr>
                <w:spacing w:val="-4"/>
              </w:rPr>
              <w:t>cm/s</w:t>
            </w:r>
            <w:r>
              <w:rPr>
                <w:rFonts w:hint="eastAsia"/>
                <w:spacing w:val="-4"/>
              </w:rPr>
              <w:t>，</w:t>
            </w:r>
            <w:r>
              <w:rPr>
                <w:rFonts w:hint="eastAsia"/>
                <w:spacing w:val="-2"/>
              </w:rPr>
              <w:t>厂区内闲置地面已做一般水泥地面硬化处理，</w:t>
            </w:r>
            <w:r>
              <w:rPr>
                <w:rFonts w:hint="eastAsia"/>
                <w:snapToGrid w:val="0"/>
              </w:rPr>
              <w:t>采取防渗措施后，对区域地下水、土壤环境影响较小</w:t>
            </w:r>
            <w:r>
              <w:rPr>
                <w:rFonts w:hint="eastAsia" w:hAnsi="宋体"/>
                <w:snapToGrid w:val="0"/>
              </w:rPr>
              <w:t>。</w:t>
            </w:r>
          </w:p>
          <w:p w14:paraId="0CC92E81">
            <w:pPr>
              <w:spacing w:line="500" w:lineRule="exact"/>
              <w:ind w:firstLine="480" w:firstLineChars="200"/>
              <w:jc w:val="left"/>
              <w:rPr>
                <w:lang w:val="en-US"/>
              </w:rPr>
            </w:pPr>
            <w:r>
              <w:rPr>
                <w:rFonts w:hint="eastAsia"/>
                <w:lang w:val="en-US"/>
              </w:rPr>
              <w:t>6</w:t>
            </w:r>
            <w:r>
              <w:rPr>
                <w:lang w:val="en-US"/>
              </w:rPr>
              <w:t>.4环境风险防范措施</w:t>
            </w:r>
          </w:p>
          <w:p w14:paraId="1D09D352">
            <w:pPr>
              <w:spacing w:line="500" w:lineRule="exact"/>
              <w:ind w:firstLine="480" w:firstLineChars="200"/>
              <w:jc w:val="left"/>
              <w:rPr>
                <w:lang w:val="en-US"/>
              </w:rPr>
            </w:pPr>
            <w:r>
              <w:rPr>
                <w:rFonts w:hint="eastAsia"/>
                <w:lang w:val="en-US"/>
              </w:rPr>
              <w:t>⑴</w:t>
            </w:r>
            <w:r>
              <w:rPr>
                <w:lang w:val="en-US"/>
              </w:rPr>
              <w:t>项目危险废物间防范措施</w:t>
            </w:r>
          </w:p>
          <w:p w14:paraId="1CFCBD12">
            <w:pPr>
              <w:spacing w:line="500" w:lineRule="exact"/>
              <w:ind w:firstLine="480" w:firstLineChars="200"/>
              <w:jc w:val="left"/>
              <w:rPr>
                <w:lang w:val="en-US"/>
              </w:rPr>
            </w:pPr>
            <w:r>
              <w:rPr>
                <w:lang w:val="en-US"/>
              </w:rPr>
              <w:t>①项目危险废物避免露天存放，需要使用密闭包装容器盛装。</w:t>
            </w:r>
          </w:p>
          <w:p w14:paraId="26EE0B92">
            <w:pPr>
              <w:spacing w:line="500" w:lineRule="exact"/>
              <w:ind w:firstLine="480" w:firstLineChars="200"/>
              <w:jc w:val="left"/>
              <w:rPr>
                <w:lang w:val="en-US"/>
              </w:rPr>
            </w:pPr>
            <w:r>
              <w:rPr>
                <w:lang w:val="en-US"/>
              </w:rPr>
              <w:t>②危险废物</w:t>
            </w:r>
            <w:r>
              <w:rPr>
                <w:rFonts w:hint="eastAsia"/>
                <w:lang w:val="en-US"/>
              </w:rPr>
              <w:t>贮</w:t>
            </w:r>
            <w:r>
              <w:rPr>
                <w:lang w:val="en-US"/>
              </w:rPr>
              <w:t>存间要做好防风、防雨、防晒、</w:t>
            </w:r>
            <w:r>
              <w:rPr>
                <w:rFonts w:hint="eastAsia"/>
                <w:lang w:val="en-US"/>
              </w:rPr>
              <w:t>防</w:t>
            </w:r>
            <w:r>
              <w:rPr>
                <w:lang w:val="en-US"/>
              </w:rPr>
              <w:t>渗漏等措施。</w:t>
            </w:r>
          </w:p>
          <w:p w14:paraId="153EA414">
            <w:pPr>
              <w:spacing w:line="500" w:lineRule="exact"/>
              <w:ind w:firstLine="480" w:firstLineChars="200"/>
              <w:jc w:val="left"/>
              <w:rPr>
                <w:lang w:val="en-US"/>
              </w:rPr>
            </w:pPr>
            <w:r>
              <w:rPr>
                <w:rFonts w:hint="eastAsia"/>
                <w:lang w:val="en-US"/>
              </w:rPr>
              <w:t>③</w:t>
            </w:r>
            <w:r>
              <w:rPr>
                <w:lang w:val="en-US"/>
              </w:rPr>
              <w:t>危险废物贮存单位建立危险废物贮存</w:t>
            </w:r>
            <w:r>
              <w:rPr>
                <w:rFonts w:hint="eastAsia"/>
                <w:lang w:val="en-US"/>
              </w:rPr>
              <w:t>的台账</w:t>
            </w:r>
            <w:r>
              <w:rPr>
                <w:lang w:val="en-US"/>
              </w:rPr>
              <w:t>制度，并做好危险废物出入库交接记录。</w:t>
            </w:r>
          </w:p>
          <w:p w14:paraId="1F29440C">
            <w:pPr>
              <w:spacing w:line="500" w:lineRule="exact"/>
              <w:ind w:firstLine="480" w:firstLineChars="200"/>
              <w:jc w:val="left"/>
              <w:rPr>
                <w:lang w:val="en-US"/>
              </w:rPr>
            </w:pPr>
            <w:r>
              <w:rPr>
                <w:rFonts w:hint="eastAsia"/>
                <w:lang w:val="en-US"/>
              </w:rPr>
              <w:t>⑵</w:t>
            </w:r>
            <w:r>
              <w:rPr>
                <w:lang w:val="en-US"/>
              </w:rPr>
              <w:t>项目火灾防范措施</w:t>
            </w:r>
          </w:p>
          <w:p w14:paraId="7DA50E12">
            <w:pPr>
              <w:keepNext w:val="0"/>
              <w:keepLines w:val="0"/>
              <w:widowControl/>
              <w:suppressLineNumbers w:val="0"/>
              <w:spacing w:line="500" w:lineRule="exact"/>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①项目区内，有醒目的严禁烟火标志，严禁动火吸烟；进入危险区的人员，按规定登记，严禁携带火柴、打火机等；使用气焊、电焊等进行维修时，采取防护措施，确保安全无误后，方可动火作业。动火过程中，必须按规定操作，并消除物体和环境的危险状态。备好灭火器材，采取防护措施，确保安全无误后，方可动火作业。</w:t>
            </w:r>
          </w:p>
          <w:p w14:paraId="034123F6">
            <w:pPr>
              <w:keepNext w:val="0"/>
              <w:keepLines w:val="0"/>
              <w:widowControl/>
              <w:suppressLineNumbers w:val="0"/>
              <w:spacing w:line="500" w:lineRule="exact"/>
              <w:ind w:firstLine="480" w:firstLineChars="200"/>
              <w:jc w:val="left"/>
              <w:rPr>
                <w:rFonts w:hint="default" w:ascii="Times New Roman" w:hAnsi="Times New Roman" w:eastAsia="宋体" w:cs="Times New Roman"/>
              </w:rPr>
            </w:pPr>
            <w:r>
              <w:rPr>
                <w:rFonts w:hint="default" w:ascii="Times New Roman" w:hAnsi="Times New Roman" w:eastAsia="宋体" w:cs="Times New Roman"/>
                <w:color w:val="000000"/>
                <w:kern w:val="0"/>
                <w:sz w:val="24"/>
                <w:szCs w:val="24"/>
                <w:lang w:val="en-US" w:eastAsia="zh-CN" w:bidi="ar"/>
              </w:rPr>
              <w:t xml:space="preserve">②生产区域内的所有电气设施均应采防爆型，采取有效措施防止电气线路和电气设施在开关断开、接触不良、短路、漏电时产生火花，防止静电放电火花；采取防雷接地措施，防止雷电放电火花。 </w:t>
            </w:r>
          </w:p>
          <w:p w14:paraId="0B5D9C03">
            <w:pPr>
              <w:keepNext w:val="0"/>
              <w:keepLines w:val="0"/>
              <w:widowControl/>
              <w:suppressLineNumbers w:val="0"/>
              <w:spacing w:line="500" w:lineRule="exact"/>
              <w:ind w:firstLine="480" w:firstLineChars="200"/>
              <w:jc w:val="left"/>
              <w:rPr>
                <w:rFonts w:hint="default" w:ascii="Times New Roman" w:hAnsi="Times New Roman" w:eastAsia="宋体" w:cs="Times New Roman"/>
              </w:rPr>
            </w:pPr>
            <w:r>
              <w:rPr>
                <w:rFonts w:hint="default" w:ascii="Times New Roman" w:hAnsi="Times New Roman" w:eastAsia="宋体" w:cs="Times New Roman"/>
                <w:color w:val="000000"/>
                <w:kern w:val="0"/>
                <w:sz w:val="24"/>
                <w:szCs w:val="24"/>
                <w:lang w:val="en-US" w:eastAsia="zh-CN" w:bidi="ar"/>
              </w:rPr>
              <w:t xml:space="preserve">③设置消防通道并设置一定的安全防护距离，以防火灾发生时火势蔓延。 </w:t>
            </w:r>
          </w:p>
          <w:p w14:paraId="6F271994">
            <w:pPr>
              <w:keepNext w:val="0"/>
              <w:keepLines w:val="0"/>
              <w:widowControl/>
              <w:suppressLineNumbers w:val="0"/>
              <w:spacing w:line="500" w:lineRule="exact"/>
              <w:ind w:firstLine="480" w:firstLineChars="200"/>
              <w:jc w:val="left"/>
              <w:rPr>
                <w:rFonts w:hint="default" w:ascii="Times New Roman" w:hAnsi="Times New Roman" w:eastAsia="宋体" w:cs="Times New Roman"/>
              </w:rPr>
            </w:pPr>
            <w:r>
              <w:rPr>
                <w:rFonts w:hint="default" w:ascii="Times New Roman" w:hAnsi="Times New Roman" w:eastAsia="宋体" w:cs="Times New Roman"/>
                <w:color w:val="000000"/>
                <w:kern w:val="0"/>
                <w:sz w:val="24"/>
                <w:szCs w:val="24"/>
                <w:lang w:val="en-US" w:eastAsia="zh-CN" w:bidi="ar"/>
              </w:rPr>
              <w:t>④建立应急救援组织或者配备应急救援人员，配备必要的应急救援器材、设备，对消防措施定期检查，保证消防措施的有效性，并定期组织演练。</w:t>
            </w:r>
          </w:p>
          <w:p w14:paraId="1A647D1C">
            <w:pPr>
              <w:keepNext w:val="0"/>
              <w:keepLines w:val="0"/>
              <w:widowControl/>
              <w:suppressLineNumbers w:val="0"/>
              <w:spacing w:line="500" w:lineRule="exact"/>
              <w:ind w:firstLine="480" w:firstLineChars="200"/>
              <w:jc w:val="left"/>
              <w:rPr>
                <w:rFonts w:hint="default" w:ascii="Times New Roman" w:hAnsi="Times New Roman" w:eastAsia="宋体" w:cs="Times New Roman"/>
              </w:rPr>
            </w:pPr>
            <w:r>
              <w:rPr>
                <w:rFonts w:hint="default" w:ascii="Times New Roman" w:hAnsi="Times New Roman" w:eastAsia="宋体" w:cs="Times New Roman"/>
                <w:color w:val="000000"/>
                <w:kern w:val="0"/>
                <w:sz w:val="24"/>
                <w:szCs w:val="24"/>
                <w:lang w:val="en-US" w:eastAsia="zh-CN" w:bidi="ar"/>
              </w:rPr>
              <w:t xml:space="preserve">⑤火灾事故应急救援的总目标是通过有效的应急救援行动，尽可能地降低事故的后果，包括人员伤亡、财产损失和环境破坏等。火灾事故应急救援的基本任务有以下几个方面： </w:t>
            </w:r>
          </w:p>
          <w:p w14:paraId="21BB77CF">
            <w:pPr>
              <w:keepNext w:val="0"/>
              <w:keepLines w:val="0"/>
              <w:widowControl/>
              <w:suppressLineNumbers w:val="0"/>
              <w:spacing w:line="500" w:lineRule="exact"/>
              <w:ind w:firstLine="480" w:firstLineChars="200"/>
              <w:jc w:val="left"/>
              <w:rPr>
                <w:rFonts w:hint="default" w:ascii="Times New Roman" w:hAnsi="Times New Roman" w:eastAsia="宋体" w:cs="Times New Roman"/>
              </w:rPr>
            </w:pPr>
            <w:r>
              <w:rPr>
                <w:rFonts w:hint="default" w:ascii="Times New Roman" w:hAnsi="Times New Roman" w:eastAsia="宋体" w:cs="Times New Roman"/>
                <w:color w:val="000000"/>
                <w:kern w:val="0"/>
                <w:sz w:val="24"/>
                <w:szCs w:val="24"/>
                <w:lang w:val="en-US" w:eastAsia="zh-CN" w:bidi="ar"/>
              </w:rPr>
              <w:t xml:space="preserve">a.成立应急小组，落实职能组职责。领导小组职责：当发生火灾事故时，负责指挥工地抢救工作，向各职能组下达抢救指令任务，协调各组之间的抢救工作，随时掌握各组最新动态并做出最新决策，第一时间向119、120、公司及当地消防部门、建设行政主管部门及有关部门报告和求援。平时小组成员轮流值班，发生火灾紧急事故时，在应急小组长未到达工地前，值班者即为临时代理组长，全权负责落实抢险。 </w:t>
            </w:r>
          </w:p>
          <w:p w14:paraId="171F7006">
            <w:pPr>
              <w:keepNext w:val="0"/>
              <w:keepLines w:val="0"/>
              <w:widowControl/>
              <w:suppressLineNumbers w:val="0"/>
              <w:spacing w:line="500" w:lineRule="exact"/>
              <w:ind w:firstLine="480" w:firstLineChars="200"/>
              <w:jc w:val="left"/>
              <w:rPr>
                <w:rFonts w:hint="default" w:ascii="Times New Roman" w:hAnsi="Times New Roman" w:eastAsia="宋体" w:cs="Times New Roman"/>
              </w:rPr>
            </w:pPr>
            <w:r>
              <w:rPr>
                <w:rFonts w:hint="default" w:ascii="Times New Roman" w:hAnsi="Times New Roman" w:eastAsia="宋体" w:cs="Times New Roman"/>
                <w:color w:val="000000"/>
                <w:kern w:val="0"/>
                <w:sz w:val="24"/>
                <w:szCs w:val="24"/>
                <w:lang w:val="en-US" w:eastAsia="zh-CN" w:bidi="ar"/>
              </w:rPr>
              <w:t xml:space="preserve">b.立即组织营救受害人员，组织撤离或者采取其他措施保护危害区域内的其他人员。抢救受害人员是应急救援的首要任务，在应急救援行动中，快速、有序、有效地实施现场急救与安全转送伤员是降低伤亡率、减少事故损失的关键。由于火灾发生突然、扩散迅速、应及时教育和组织职工采取各种措施进行自身防护；同时通知周围村庄村民及时采取各种措施进行自身防护；必要时迅速组织职工和村民撤离危险区或可能受到危害的区域。在撤离过程中，积极组织职工开展自救和互救工作。 </w:t>
            </w:r>
          </w:p>
          <w:p w14:paraId="3F0D0AA1">
            <w:pPr>
              <w:keepNext w:val="0"/>
              <w:keepLines w:val="0"/>
              <w:widowControl/>
              <w:suppressLineNumbers w:val="0"/>
              <w:spacing w:line="500" w:lineRule="exact"/>
              <w:ind w:firstLine="480" w:firstLineChars="200"/>
              <w:jc w:val="left"/>
              <w:rPr>
                <w:rFonts w:hint="default" w:ascii="Times New Roman" w:hAnsi="Times New Roman" w:eastAsia="宋体" w:cs="Times New Roman"/>
              </w:rPr>
            </w:pPr>
            <w:r>
              <w:rPr>
                <w:rFonts w:hint="default" w:ascii="Times New Roman" w:hAnsi="Times New Roman" w:eastAsia="宋体" w:cs="Times New Roman"/>
                <w:color w:val="000000"/>
                <w:kern w:val="0"/>
                <w:sz w:val="24"/>
                <w:szCs w:val="24"/>
                <w:lang w:val="en-US" w:eastAsia="zh-CN" w:bidi="ar"/>
              </w:rPr>
              <w:t xml:space="preserve">c.迅速控制事态，并对火灾事故造成的危害进行检测、监测、测定事故的危害区域、危害性质及危害程度。及时控制住造成火灾事故的危害源是应急救援工作的重要任务，只有及时地控制住危险源，防止事故的继续扩展，才能及时有效进行救援。发生火灾事故，应尽快组织义务消防队与救援人员一起及时控制事故继续扩展。 </w:t>
            </w:r>
          </w:p>
          <w:p w14:paraId="059F961B">
            <w:pPr>
              <w:keepNext w:val="0"/>
              <w:keepLines w:val="0"/>
              <w:widowControl/>
              <w:suppressLineNumbers w:val="0"/>
              <w:spacing w:line="500" w:lineRule="exact"/>
              <w:ind w:firstLine="480" w:firstLineChars="200"/>
              <w:jc w:val="left"/>
              <w:rPr>
                <w:rFonts w:hint="default" w:ascii="Times New Roman" w:hAnsi="Times New Roman" w:eastAsia="宋体" w:cs="Times New Roman"/>
              </w:rPr>
            </w:pPr>
            <w:r>
              <w:rPr>
                <w:rFonts w:hint="default" w:ascii="Times New Roman" w:hAnsi="Times New Roman" w:eastAsia="宋体" w:cs="Times New Roman"/>
                <w:color w:val="000000"/>
                <w:kern w:val="0"/>
                <w:sz w:val="24"/>
                <w:szCs w:val="24"/>
                <w:lang w:val="en-US" w:eastAsia="zh-CN" w:bidi="ar"/>
              </w:rPr>
              <w:t xml:space="preserve">d.消除危害后果，做好现场恢复。针对事故和人体、土壤、空气等造成的现实危害和可能的危害，迅速采取封闭、隔离、洗消、检测等措施，防止对人的继续危害和对环境的污染。及时清理废墟和恢复基本设施。将事故现场恢复至相对稳定的基本状态。 </w:t>
            </w:r>
          </w:p>
          <w:p w14:paraId="4B36BC62">
            <w:pPr>
              <w:keepNext w:val="0"/>
              <w:keepLines w:val="0"/>
              <w:widowControl/>
              <w:suppressLineNumbers w:val="0"/>
              <w:spacing w:line="500" w:lineRule="exact"/>
              <w:ind w:firstLine="480" w:firstLineChars="200"/>
              <w:jc w:val="left"/>
              <w:rPr>
                <w:rFonts w:hint="default" w:ascii="Times New Roman" w:hAnsi="Times New Roman" w:eastAsia="宋体" w:cs="Times New Roman"/>
              </w:rPr>
            </w:pPr>
            <w:r>
              <w:rPr>
                <w:rFonts w:hint="default" w:ascii="Times New Roman" w:hAnsi="Times New Roman" w:eastAsia="宋体" w:cs="Times New Roman"/>
                <w:color w:val="000000"/>
                <w:kern w:val="0"/>
                <w:sz w:val="24"/>
                <w:szCs w:val="24"/>
                <w:lang w:val="en-US" w:eastAsia="zh-CN" w:bidi="ar"/>
              </w:rPr>
              <w:t xml:space="preserve">e.查清事故原因，评估危害程度。事故发生后应及时调查事故发生的原因和事故性质，评估出事故的危害范围和危险程度，查明人员伤亡情况，做好事故调查。 </w:t>
            </w:r>
          </w:p>
          <w:p w14:paraId="425279FD">
            <w:pPr>
              <w:spacing w:line="500" w:lineRule="exact"/>
              <w:ind w:firstLine="480" w:firstLineChars="200"/>
              <w:jc w:val="left"/>
              <w:rPr>
                <w:lang w:val="en-US"/>
              </w:rPr>
            </w:pPr>
            <w:r>
              <w:rPr>
                <w:rFonts w:hint="eastAsia"/>
                <w:lang w:val="en-US"/>
              </w:rPr>
              <w:t>6</w:t>
            </w:r>
            <w:r>
              <w:rPr>
                <w:lang w:val="en-US"/>
              </w:rPr>
              <w:t>.5环境风险结论</w:t>
            </w:r>
          </w:p>
          <w:p w14:paraId="711EC602">
            <w:pPr>
              <w:spacing w:line="500" w:lineRule="exact"/>
              <w:ind w:firstLine="480" w:firstLineChars="200"/>
              <w:jc w:val="left"/>
              <w:rPr>
                <w:lang w:val="en-US"/>
              </w:rPr>
            </w:pPr>
            <w:r>
              <w:rPr>
                <w:lang w:val="en-US"/>
              </w:rPr>
              <w:t>本项目从管理、员工培训等各方面积极采取防范措施，确保项目运行的安全性；同时在严格执行国家相关</w:t>
            </w:r>
            <w:r>
              <w:rPr>
                <w:rFonts w:hint="eastAsia"/>
                <w:lang w:val="en-US"/>
              </w:rPr>
              <w:t>法律法规</w:t>
            </w:r>
            <w:r>
              <w:rPr>
                <w:lang w:val="en-US"/>
              </w:rPr>
              <w:t>和规范，按相关操作规章操作的前提下，可以将事故风险降到最低。通过采取相应的控制措施后，本项目环境风险可防控。</w:t>
            </w:r>
          </w:p>
          <w:p w14:paraId="449F3888">
            <w:pPr>
              <w:pStyle w:val="2"/>
              <w:rPr>
                <w:lang w:val="en-US"/>
              </w:rPr>
            </w:pPr>
          </w:p>
          <w:p w14:paraId="2B489259">
            <w:pPr>
              <w:pStyle w:val="2"/>
              <w:rPr>
                <w:lang w:val="en-US"/>
              </w:rPr>
            </w:pPr>
          </w:p>
          <w:p w14:paraId="1A232B1D">
            <w:pPr>
              <w:pStyle w:val="2"/>
              <w:rPr>
                <w:lang w:val="en-US"/>
              </w:rPr>
            </w:pPr>
          </w:p>
          <w:p w14:paraId="684DE8D5">
            <w:pPr>
              <w:pStyle w:val="2"/>
              <w:jc w:val="both"/>
              <w:rPr>
                <w:lang w:val="en-US"/>
              </w:rPr>
            </w:pPr>
          </w:p>
        </w:tc>
      </w:tr>
    </w:tbl>
    <w:p w14:paraId="4149D920">
      <w:pPr>
        <w:rPr>
          <w:rFonts w:cs="Times New Roman"/>
          <w:sz w:val="21"/>
        </w:rPr>
        <w:sectPr>
          <w:pgSz w:w="11910" w:h="16850"/>
          <w:pgMar w:top="1417" w:right="1247" w:bottom="1417" w:left="1247" w:header="0" w:footer="1247" w:gutter="0"/>
          <w:cols w:space="720" w:num="1"/>
        </w:sectPr>
      </w:pPr>
    </w:p>
    <w:p w14:paraId="6D65DD11">
      <w:pPr>
        <w:pStyle w:val="3"/>
        <w:spacing w:after="120"/>
      </w:pPr>
      <w:r>
        <w:t>五、环境保护措施监督检查清单</w:t>
      </w:r>
    </w:p>
    <w:tbl>
      <w:tblPr>
        <w:tblStyle w:val="21"/>
        <w:tblW w:w="8801" w:type="dxa"/>
        <w:tblInd w:w="223"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1452"/>
        <w:gridCol w:w="604"/>
        <w:gridCol w:w="750"/>
        <w:gridCol w:w="1365"/>
        <w:gridCol w:w="2475"/>
        <w:gridCol w:w="2155"/>
      </w:tblGrid>
      <w:tr w14:paraId="1337288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44" w:hRule="atLeast"/>
          <w:tblHeader/>
        </w:trPr>
        <w:tc>
          <w:tcPr>
            <w:tcW w:w="1452" w:type="dxa"/>
            <w:tcBorders>
              <w:tl2br w:val="single" w:color="000000" w:sz="8" w:space="0"/>
            </w:tcBorders>
            <w:vAlign w:val="center"/>
          </w:tcPr>
          <w:p w14:paraId="77DEC437">
            <w:pPr>
              <w:pStyle w:val="34"/>
              <w:spacing w:line="240" w:lineRule="auto"/>
              <w:rPr>
                <w:rFonts w:ascii="Times New Roman" w:hAnsi="Times New Roman" w:cs="Times New Roman"/>
                <w:b/>
                <w:bCs/>
                <w:sz w:val="21"/>
                <w:szCs w:val="21"/>
              </w:rPr>
            </w:pPr>
            <w:r>
              <w:rPr>
                <w:rFonts w:ascii="Times New Roman" w:hAnsi="Times New Roman" w:cs="Times New Roman"/>
                <w:b/>
                <w:bCs/>
                <w:sz w:val="21"/>
                <w:szCs w:val="21"/>
                <w:lang w:val="en-US"/>
              </w:rPr>
              <w:t xml:space="preserve">      </w:t>
            </w:r>
            <w:r>
              <w:rPr>
                <w:rFonts w:ascii="Times New Roman" w:hAnsi="Times New Roman" w:cs="Times New Roman"/>
                <w:b/>
                <w:bCs/>
                <w:sz w:val="21"/>
                <w:szCs w:val="21"/>
              </w:rPr>
              <w:t>内容</w:t>
            </w:r>
          </w:p>
          <w:p w14:paraId="381A79AD">
            <w:pPr>
              <w:pStyle w:val="34"/>
              <w:spacing w:line="240" w:lineRule="auto"/>
              <w:jc w:val="both"/>
              <w:rPr>
                <w:rFonts w:ascii="Times New Roman" w:hAnsi="Times New Roman" w:cs="Times New Roman"/>
                <w:b/>
                <w:bCs/>
                <w:sz w:val="21"/>
                <w:szCs w:val="21"/>
              </w:rPr>
            </w:pPr>
            <w:r>
              <w:rPr>
                <w:rFonts w:ascii="Times New Roman" w:hAnsi="Times New Roman" w:cs="Times New Roman"/>
                <w:b/>
                <w:bCs/>
                <w:sz w:val="21"/>
                <w:szCs w:val="21"/>
              </w:rPr>
              <w:t>要素</w:t>
            </w:r>
          </w:p>
        </w:tc>
        <w:tc>
          <w:tcPr>
            <w:tcW w:w="1354" w:type="dxa"/>
            <w:gridSpan w:val="2"/>
            <w:tcBorders>
              <w:tl2br w:val="nil"/>
              <w:tr2bl w:val="nil"/>
            </w:tcBorders>
            <w:vAlign w:val="center"/>
          </w:tcPr>
          <w:p w14:paraId="6ABAB9E3">
            <w:pPr>
              <w:pStyle w:val="34"/>
              <w:spacing w:line="240" w:lineRule="auto"/>
              <w:rPr>
                <w:rFonts w:ascii="Times New Roman" w:hAnsi="Times New Roman" w:cs="Times New Roman"/>
                <w:b/>
                <w:bCs/>
                <w:sz w:val="21"/>
                <w:szCs w:val="21"/>
              </w:rPr>
            </w:pPr>
            <w:r>
              <w:rPr>
                <w:rFonts w:ascii="Times New Roman" w:hAnsi="Times New Roman" w:cs="Times New Roman"/>
                <w:b/>
                <w:bCs/>
                <w:sz w:val="21"/>
                <w:szCs w:val="21"/>
              </w:rPr>
              <w:t>排放口</w:t>
            </w:r>
            <w:r>
              <w:rPr>
                <w:rFonts w:hint="eastAsia" w:ascii="Times New Roman" w:hAnsi="Times New Roman" w:cs="Times New Roman"/>
                <w:b/>
                <w:bCs/>
                <w:sz w:val="21"/>
                <w:szCs w:val="21"/>
              </w:rPr>
              <w:t>（</w:t>
            </w:r>
            <w:r>
              <w:rPr>
                <w:rFonts w:ascii="Times New Roman" w:hAnsi="Times New Roman" w:cs="Times New Roman"/>
                <w:b/>
                <w:bCs/>
                <w:sz w:val="21"/>
                <w:szCs w:val="21"/>
              </w:rPr>
              <w:t>编号、名称</w:t>
            </w:r>
            <w:r>
              <w:rPr>
                <w:rFonts w:hint="eastAsia" w:ascii="Times New Roman" w:hAnsi="Times New Roman" w:cs="Times New Roman"/>
                <w:b/>
                <w:bCs/>
                <w:sz w:val="21"/>
                <w:szCs w:val="21"/>
              </w:rPr>
              <w:t>）</w:t>
            </w:r>
            <w:r>
              <w:rPr>
                <w:rFonts w:ascii="Times New Roman" w:hAnsi="Times New Roman" w:cs="Times New Roman"/>
                <w:b/>
                <w:bCs/>
                <w:sz w:val="21"/>
                <w:szCs w:val="21"/>
              </w:rPr>
              <w:t>/污染源</w:t>
            </w:r>
          </w:p>
        </w:tc>
        <w:tc>
          <w:tcPr>
            <w:tcW w:w="1365" w:type="dxa"/>
            <w:tcBorders>
              <w:tl2br w:val="nil"/>
              <w:tr2bl w:val="nil"/>
            </w:tcBorders>
            <w:vAlign w:val="center"/>
          </w:tcPr>
          <w:p w14:paraId="187A23B7">
            <w:pPr>
              <w:pStyle w:val="34"/>
              <w:spacing w:line="240" w:lineRule="auto"/>
              <w:rPr>
                <w:rFonts w:ascii="Times New Roman" w:hAnsi="Times New Roman" w:cs="Times New Roman"/>
                <w:b/>
                <w:bCs/>
                <w:sz w:val="21"/>
                <w:szCs w:val="21"/>
              </w:rPr>
            </w:pPr>
            <w:r>
              <w:rPr>
                <w:rFonts w:ascii="Times New Roman" w:hAnsi="Times New Roman" w:cs="Times New Roman"/>
                <w:b/>
                <w:bCs/>
                <w:sz w:val="21"/>
                <w:szCs w:val="21"/>
              </w:rPr>
              <w:t>污染物项目</w:t>
            </w:r>
          </w:p>
        </w:tc>
        <w:tc>
          <w:tcPr>
            <w:tcW w:w="2475" w:type="dxa"/>
            <w:tcBorders>
              <w:tl2br w:val="nil"/>
              <w:tr2bl w:val="nil"/>
            </w:tcBorders>
            <w:vAlign w:val="center"/>
          </w:tcPr>
          <w:p w14:paraId="20B8ECB0">
            <w:pPr>
              <w:pStyle w:val="34"/>
              <w:spacing w:line="240" w:lineRule="auto"/>
              <w:rPr>
                <w:rFonts w:ascii="Times New Roman" w:hAnsi="Times New Roman" w:cs="Times New Roman"/>
                <w:b/>
                <w:bCs/>
                <w:sz w:val="21"/>
                <w:szCs w:val="21"/>
              </w:rPr>
            </w:pPr>
            <w:r>
              <w:rPr>
                <w:rFonts w:ascii="Times New Roman" w:hAnsi="Times New Roman" w:cs="Times New Roman"/>
                <w:b/>
                <w:bCs/>
                <w:sz w:val="21"/>
                <w:szCs w:val="21"/>
              </w:rPr>
              <w:t>环境保护措施</w:t>
            </w:r>
          </w:p>
        </w:tc>
        <w:tc>
          <w:tcPr>
            <w:tcW w:w="2155" w:type="dxa"/>
            <w:tcBorders>
              <w:tl2br w:val="nil"/>
              <w:tr2bl w:val="nil"/>
            </w:tcBorders>
            <w:vAlign w:val="center"/>
          </w:tcPr>
          <w:p w14:paraId="715CE12B">
            <w:pPr>
              <w:pStyle w:val="34"/>
              <w:spacing w:line="240" w:lineRule="auto"/>
              <w:rPr>
                <w:rFonts w:ascii="Times New Roman" w:hAnsi="Times New Roman" w:cs="Times New Roman"/>
                <w:b/>
                <w:bCs/>
                <w:sz w:val="21"/>
                <w:szCs w:val="21"/>
              </w:rPr>
            </w:pPr>
            <w:r>
              <w:rPr>
                <w:rFonts w:ascii="Times New Roman" w:hAnsi="Times New Roman" w:cs="Times New Roman"/>
                <w:b/>
                <w:bCs/>
                <w:sz w:val="21"/>
                <w:szCs w:val="21"/>
              </w:rPr>
              <w:t>执行标准</w:t>
            </w:r>
          </w:p>
        </w:tc>
      </w:tr>
      <w:tr w14:paraId="3F7840C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1452" w:type="dxa"/>
            <w:vMerge w:val="restart"/>
            <w:tcBorders>
              <w:tl2br w:val="nil"/>
              <w:tr2bl w:val="nil"/>
            </w:tcBorders>
            <w:vAlign w:val="center"/>
          </w:tcPr>
          <w:p w14:paraId="461AB143">
            <w:pPr>
              <w:pStyle w:val="34"/>
              <w:spacing w:line="240" w:lineRule="auto"/>
              <w:rPr>
                <w:rFonts w:ascii="Times New Roman" w:hAnsi="Times New Roman" w:cs="Times New Roman"/>
                <w:b/>
                <w:bCs/>
                <w:sz w:val="21"/>
                <w:szCs w:val="21"/>
              </w:rPr>
            </w:pPr>
            <w:r>
              <w:rPr>
                <w:rFonts w:ascii="Times New Roman" w:hAnsi="Times New Roman" w:cs="Times New Roman"/>
                <w:b/>
                <w:bCs/>
                <w:sz w:val="21"/>
                <w:szCs w:val="21"/>
              </w:rPr>
              <w:t>大气环境</w:t>
            </w:r>
          </w:p>
        </w:tc>
        <w:tc>
          <w:tcPr>
            <w:tcW w:w="1354" w:type="dxa"/>
            <w:gridSpan w:val="2"/>
            <w:tcBorders>
              <w:tl2br w:val="nil"/>
              <w:tr2bl w:val="nil"/>
            </w:tcBorders>
            <w:vAlign w:val="center"/>
          </w:tcPr>
          <w:p w14:paraId="090F389A">
            <w:pPr>
              <w:pStyle w:val="34"/>
              <w:spacing w:line="240" w:lineRule="auto"/>
              <w:rPr>
                <w:rFonts w:ascii="Times New Roman" w:hAnsi="Times New Roman" w:cs="Times New Roman"/>
                <w:sz w:val="21"/>
                <w:szCs w:val="21"/>
                <w:lang w:val="en-US"/>
              </w:rPr>
            </w:pPr>
            <w:r>
              <w:rPr>
                <w:rFonts w:ascii="Times New Roman" w:hAnsi="Times New Roman" w:cs="Times New Roman"/>
                <w:sz w:val="21"/>
                <w:szCs w:val="21"/>
              </w:rPr>
              <w:t>破碎、粉碎工序</w:t>
            </w:r>
            <w:r>
              <w:rPr>
                <w:rFonts w:hint="eastAsia" w:ascii="Times New Roman" w:hAnsi="Times New Roman" w:cs="Times New Roman"/>
                <w:sz w:val="21"/>
                <w:szCs w:val="21"/>
                <w:lang w:eastAsia="zh-CN"/>
              </w:rPr>
              <w:t>，</w:t>
            </w:r>
            <w:r>
              <w:rPr>
                <w:rFonts w:ascii="Times New Roman" w:hAnsi="Times New Roman" w:cs="Times New Roman"/>
                <w:sz w:val="21"/>
                <w:szCs w:val="21"/>
              </w:rPr>
              <w:t>上料、</w:t>
            </w:r>
            <w:r>
              <w:rPr>
                <w:rFonts w:hint="eastAsia" w:ascii="Times New Roman" w:hAnsi="Times New Roman" w:cs="Times New Roman"/>
                <w:sz w:val="21"/>
                <w:szCs w:val="21"/>
              </w:rPr>
              <w:t>二次粉碎、</w:t>
            </w:r>
            <w:r>
              <w:rPr>
                <w:rFonts w:ascii="Times New Roman" w:hAnsi="Times New Roman" w:cs="Times New Roman"/>
                <w:sz w:val="21"/>
                <w:szCs w:val="21"/>
              </w:rPr>
              <w:t>制粒、压块过程粉尘工序排放口</w:t>
            </w:r>
            <w:r>
              <w:rPr>
                <w:rFonts w:ascii="Times New Roman" w:hAnsi="Times New Roman" w:cs="Times New Roman"/>
                <w:sz w:val="21"/>
                <w:szCs w:val="21"/>
                <w:lang w:val="en-US"/>
              </w:rPr>
              <w:t>（DA001）</w:t>
            </w:r>
          </w:p>
        </w:tc>
        <w:tc>
          <w:tcPr>
            <w:tcW w:w="1365" w:type="dxa"/>
            <w:tcBorders>
              <w:tl2br w:val="nil"/>
              <w:tr2bl w:val="nil"/>
            </w:tcBorders>
            <w:vAlign w:val="center"/>
          </w:tcPr>
          <w:p w14:paraId="27FB1695">
            <w:pPr>
              <w:pStyle w:val="34"/>
              <w:spacing w:line="240" w:lineRule="auto"/>
              <w:rPr>
                <w:rFonts w:ascii="Times New Roman" w:hAnsi="Times New Roman" w:cs="Times New Roman"/>
                <w:sz w:val="21"/>
                <w:szCs w:val="21"/>
              </w:rPr>
            </w:pPr>
            <w:r>
              <w:rPr>
                <w:rFonts w:ascii="Times New Roman" w:hAnsi="Times New Roman" w:cs="Times New Roman"/>
                <w:sz w:val="21"/>
                <w:szCs w:val="21"/>
              </w:rPr>
              <w:t>颗粒物</w:t>
            </w:r>
          </w:p>
        </w:tc>
        <w:tc>
          <w:tcPr>
            <w:tcW w:w="2475" w:type="dxa"/>
            <w:tcBorders>
              <w:tl2br w:val="nil"/>
              <w:tr2bl w:val="nil"/>
            </w:tcBorders>
            <w:vAlign w:val="center"/>
          </w:tcPr>
          <w:p w14:paraId="669E132A">
            <w:pPr>
              <w:pStyle w:val="34"/>
              <w:spacing w:line="240" w:lineRule="auto"/>
              <w:rPr>
                <w:rFonts w:ascii="Times New Roman" w:hAnsi="Times New Roman" w:cs="Times New Roman"/>
                <w:sz w:val="21"/>
                <w:szCs w:val="21"/>
              </w:rPr>
            </w:pPr>
            <w:r>
              <w:rPr>
                <w:rFonts w:ascii="Times New Roman" w:hAnsi="Times New Roman" w:cs="Times New Roman"/>
                <w:sz w:val="21"/>
                <w:szCs w:val="21"/>
              </w:rPr>
              <w:t>破碎、粉碎工序由引风机引入</w:t>
            </w:r>
            <w:r>
              <w:rPr>
                <w:rFonts w:cs="Times New Roman"/>
                <w:sz w:val="21"/>
                <w:szCs w:val="21"/>
                <w:lang w:val="en-US"/>
              </w:rPr>
              <w:t>沙克龙除尘器</w:t>
            </w:r>
            <w:r>
              <w:rPr>
                <w:rFonts w:cs="Times New Roman"/>
                <w:sz w:val="21"/>
                <w:szCs w:val="21"/>
              </w:rPr>
              <w:t>（旋风除尘器）</w:t>
            </w:r>
            <w:r>
              <w:rPr>
                <w:rFonts w:ascii="Times New Roman" w:hAnsi="Times New Roman" w:cs="Times New Roman"/>
                <w:sz w:val="21"/>
                <w:szCs w:val="21"/>
              </w:rPr>
              <w:t>后</w:t>
            </w:r>
            <w:r>
              <w:rPr>
                <w:rFonts w:hint="eastAsia" w:ascii="Times New Roman" w:hAnsi="Times New Roman" w:cs="Times New Roman"/>
                <w:sz w:val="21"/>
                <w:szCs w:val="21"/>
                <w:lang w:eastAsia="zh-CN"/>
              </w:rPr>
              <w:t>与</w:t>
            </w:r>
            <w:r>
              <w:rPr>
                <w:rFonts w:ascii="Times New Roman" w:hAnsi="Times New Roman" w:cs="Times New Roman"/>
                <w:sz w:val="21"/>
                <w:szCs w:val="21"/>
              </w:rPr>
              <w:t>上料、</w:t>
            </w:r>
            <w:r>
              <w:rPr>
                <w:rFonts w:hint="eastAsia" w:ascii="Times New Roman" w:hAnsi="Times New Roman" w:cs="Times New Roman"/>
                <w:sz w:val="21"/>
                <w:szCs w:val="21"/>
              </w:rPr>
              <w:t>二次粉碎、</w:t>
            </w:r>
            <w:r>
              <w:rPr>
                <w:rFonts w:ascii="Times New Roman" w:hAnsi="Times New Roman" w:cs="Times New Roman"/>
                <w:sz w:val="21"/>
                <w:szCs w:val="21"/>
              </w:rPr>
              <w:t>制粒、压块过程粉尘工序通过集气罩收集，</w:t>
            </w:r>
            <w:r>
              <w:rPr>
                <w:rFonts w:hint="eastAsia" w:ascii="Times New Roman" w:hAnsi="Times New Roman" w:cs="Times New Roman"/>
                <w:sz w:val="21"/>
                <w:szCs w:val="21"/>
                <w:lang w:eastAsia="zh-CN"/>
              </w:rPr>
              <w:t>共同</w:t>
            </w:r>
            <w:r>
              <w:rPr>
                <w:rFonts w:ascii="Times New Roman" w:hAnsi="Times New Roman" w:cs="Times New Roman"/>
                <w:sz w:val="21"/>
                <w:szCs w:val="21"/>
              </w:rPr>
              <w:t>由布袋除尘器进行处理，处理后的废气由1</w:t>
            </w:r>
            <w:r>
              <w:rPr>
                <w:rFonts w:ascii="Times New Roman" w:hAnsi="Times New Roman" w:cs="Times New Roman"/>
                <w:sz w:val="21"/>
                <w:szCs w:val="21"/>
                <w:lang w:val="en-US"/>
              </w:rPr>
              <w:t>7</w:t>
            </w:r>
            <w:r>
              <w:rPr>
                <w:rFonts w:ascii="Times New Roman" w:hAnsi="Times New Roman" w:cs="Times New Roman"/>
                <w:sz w:val="21"/>
                <w:szCs w:val="21"/>
              </w:rPr>
              <w:t>m高排气筒（DA001）排放</w:t>
            </w:r>
          </w:p>
        </w:tc>
        <w:tc>
          <w:tcPr>
            <w:tcW w:w="2155" w:type="dxa"/>
            <w:tcBorders>
              <w:tl2br w:val="nil"/>
              <w:tr2bl w:val="nil"/>
            </w:tcBorders>
            <w:vAlign w:val="center"/>
          </w:tcPr>
          <w:p w14:paraId="59522592">
            <w:pPr>
              <w:pStyle w:val="34"/>
              <w:spacing w:line="240" w:lineRule="auto"/>
              <w:rPr>
                <w:rFonts w:ascii="Times New Roman" w:hAnsi="Times New Roman" w:cs="Times New Roman"/>
                <w:sz w:val="21"/>
                <w:szCs w:val="21"/>
                <w:lang w:val="en-US"/>
              </w:rPr>
            </w:pPr>
            <w:r>
              <w:rPr>
                <w:rFonts w:ascii="Times New Roman" w:hAnsi="Times New Roman" w:cs="Times New Roman"/>
                <w:sz w:val="21"/>
                <w:szCs w:val="21"/>
              </w:rPr>
              <w:t>《大气污染物综合排放标准》（GB16297-1996）表</w:t>
            </w:r>
            <w:r>
              <w:rPr>
                <w:rFonts w:ascii="Times New Roman" w:hAnsi="Times New Roman" w:cs="Times New Roman"/>
                <w:sz w:val="21"/>
                <w:szCs w:val="21"/>
                <w:lang w:val="en-US"/>
              </w:rPr>
              <w:t>2</w:t>
            </w:r>
            <w:r>
              <w:rPr>
                <w:rFonts w:ascii="Times New Roman" w:hAnsi="Times New Roman" w:cs="Times New Roman"/>
                <w:sz w:val="21"/>
                <w:szCs w:val="21"/>
              </w:rPr>
              <w:t>标准：颗粒物有组织排放浓度</w:t>
            </w:r>
            <w:r>
              <w:rPr>
                <w:rFonts w:ascii="Times New Roman" w:hAnsi="Times New Roman" w:cs="Times New Roman"/>
                <w:sz w:val="21"/>
                <w:szCs w:val="21"/>
                <w:lang w:val="en-US"/>
              </w:rPr>
              <w:t>120</w:t>
            </w:r>
            <w:r>
              <w:rPr>
                <w:rFonts w:ascii="Times New Roman" w:hAnsi="Times New Roman" w:cs="Times New Roman"/>
                <w:sz w:val="21"/>
                <w:szCs w:val="21"/>
              </w:rPr>
              <w:t>mg/Nm</w:t>
            </w:r>
            <w:r>
              <w:rPr>
                <w:rFonts w:ascii="Times New Roman" w:hAnsi="Times New Roman" w:cs="Times New Roman"/>
                <w:sz w:val="21"/>
                <w:szCs w:val="21"/>
                <w:vertAlign w:val="superscript"/>
              </w:rPr>
              <w:t>3</w:t>
            </w:r>
            <w:r>
              <w:rPr>
                <w:rFonts w:ascii="Times New Roman" w:hAnsi="Times New Roman" w:cs="Times New Roman"/>
                <w:sz w:val="21"/>
                <w:szCs w:val="21"/>
              </w:rPr>
              <w:t>，速率</w:t>
            </w:r>
            <w:r>
              <w:rPr>
                <w:rFonts w:ascii="Times New Roman" w:hAnsi="Times New Roman" w:cs="Times New Roman"/>
                <w:sz w:val="21"/>
                <w:szCs w:val="21"/>
                <w:lang w:val="en-US"/>
              </w:rPr>
              <w:t>4.46kg/h</w:t>
            </w:r>
            <w:r>
              <w:rPr>
                <w:rFonts w:ascii="Times New Roman" w:hAnsi="Times New Roman" w:cs="Times New Roman"/>
                <w:sz w:val="21"/>
                <w:szCs w:val="21"/>
              </w:rPr>
              <w:t>。</w:t>
            </w:r>
          </w:p>
        </w:tc>
      </w:tr>
      <w:tr w14:paraId="3DB88C5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040" w:hRule="atLeast"/>
        </w:trPr>
        <w:tc>
          <w:tcPr>
            <w:tcW w:w="1452" w:type="dxa"/>
            <w:vMerge w:val="continue"/>
            <w:tcBorders>
              <w:tl2br w:val="nil"/>
              <w:tr2bl w:val="nil"/>
            </w:tcBorders>
            <w:vAlign w:val="center"/>
          </w:tcPr>
          <w:p w14:paraId="035A2455">
            <w:pPr>
              <w:pStyle w:val="34"/>
              <w:spacing w:line="240" w:lineRule="auto"/>
              <w:rPr>
                <w:rFonts w:ascii="Times New Roman" w:hAnsi="Times New Roman" w:cs="Times New Roman"/>
                <w:b/>
                <w:bCs/>
                <w:sz w:val="21"/>
                <w:szCs w:val="21"/>
              </w:rPr>
            </w:pPr>
          </w:p>
        </w:tc>
        <w:tc>
          <w:tcPr>
            <w:tcW w:w="1354" w:type="dxa"/>
            <w:gridSpan w:val="2"/>
            <w:tcBorders>
              <w:tl2br w:val="nil"/>
              <w:tr2bl w:val="nil"/>
            </w:tcBorders>
            <w:vAlign w:val="center"/>
          </w:tcPr>
          <w:p w14:paraId="34308508">
            <w:pPr>
              <w:pStyle w:val="34"/>
              <w:spacing w:line="240" w:lineRule="auto"/>
              <w:rPr>
                <w:rFonts w:ascii="Times New Roman" w:hAnsi="Times New Roman" w:cs="Times New Roman"/>
                <w:sz w:val="21"/>
                <w:szCs w:val="21"/>
                <w:lang w:val="en-US"/>
              </w:rPr>
            </w:pPr>
            <w:r>
              <w:rPr>
                <w:rFonts w:ascii="Times New Roman" w:hAnsi="Times New Roman" w:cs="Times New Roman"/>
                <w:sz w:val="21"/>
                <w:szCs w:val="21"/>
              </w:rPr>
              <w:t>烘干工序排放口</w:t>
            </w:r>
            <w:r>
              <w:rPr>
                <w:rFonts w:ascii="Times New Roman" w:hAnsi="Times New Roman" w:cs="Times New Roman"/>
                <w:sz w:val="21"/>
                <w:szCs w:val="21"/>
                <w:lang w:val="en-US"/>
              </w:rPr>
              <w:t>（DA002）</w:t>
            </w:r>
          </w:p>
        </w:tc>
        <w:tc>
          <w:tcPr>
            <w:tcW w:w="1365" w:type="dxa"/>
            <w:tcBorders>
              <w:tl2br w:val="nil"/>
              <w:tr2bl w:val="nil"/>
            </w:tcBorders>
            <w:vAlign w:val="center"/>
          </w:tcPr>
          <w:p w14:paraId="446C4791">
            <w:pPr>
              <w:pStyle w:val="34"/>
              <w:spacing w:line="240" w:lineRule="auto"/>
              <w:rPr>
                <w:rFonts w:hint="eastAsia" w:ascii="Times New Roman" w:hAnsi="Times New Roman" w:eastAsia="宋体" w:cs="Times New Roman"/>
                <w:sz w:val="21"/>
                <w:szCs w:val="21"/>
                <w:lang w:eastAsia="zh-CN"/>
              </w:rPr>
            </w:pPr>
            <w:r>
              <w:rPr>
                <w:rFonts w:ascii="Times New Roman" w:hAnsi="Times New Roman" w:cs="Times New Roman"/>
                <w:sz w:val="21"/>
                <w:szCs w:val="21"/>
              </w:rPr>
              <w:t>颗粒物、二氧化硫、氮氧化物</w:t>
            </w:r>
            <w:r>
              <w:rPr>
                <w:rFonts w:hint="eastAsia" w:ascii="Times New Roman" w:hAnsi="Times New Roman" w:cs="Times New Roman"/>
                <w:sz w:val="21"/>
                <w:szCs w:val="21"/>
                <w:lang w:eastAsia="zh-CN"/>
              </w:rPr>
              <w:t>、烟气黑度</w:t>
            </w:r>
          </w:p>
        </w:tc>
        <w:tc>
          <w:tcPr>
            <w:tcW w:w="2475" w:type="dxa"/>
            <w:tcBorders>
              <w:tl2br w:val="nil"/>
              <w:tr2bl w:val="nil"/>
            </w:tcBorders>
            <w:vAlign w:val="center"/>
          </w:tcPr>
          <w:p w14:paraId="09026058">
            <w:pPr>
              <w:pStyle w:val="34"/>
              <w:spacing w:line="240" w:lineRule="auto"/>
              <w:rPr>
                <w:rFonts w:ascii="Times New Roman" w:hAnsi="Times New Roman" w:cs="Times New Roman"/>
                <w:sz w:val="21"/>
                <w:szCs w:val="21"/>
              </w:rPr>
            </w:pPr>
            <w:r>
              <w:rPr>
                <w:rFonts w:ascii="Times New Roman" w:hAnsi="Times New Roman" w:cs="Times New Roman"/>
                <w:sz w:val="21"/>
                <w:szCs w:val="21"/>
              </w:rPr>
              <w:t>经</w:t>
            </w:r>
            <w:r>
              <w:rPr>
                <w:rFonts w:cs="Times New Roman"/>
                <w:sz w:val="21"/>
                <w:szCs w:val="21"/>
                <w:lang w:val="en-US"/>
              </w:rPr>
              <w:t>沙克龙除尘器</w:t>
            </w:r>
            <w:r>
              <w:rPr>
                <w:rFonts w:cs="Times New Roman"/>
                <w:sz w:val="21"/>
                <w:szCs w:val="21"/>
              </w:rPr>
              <w:t>（旋风除尘器）</w:t>
            </w:r>
            <w:r>
              <w:rPr>
                <w:rFonts w:ascii="Times New Roman" w:hAnsi="Times New Roman" w:cs="Times New Roman"/>
                <w:sz w:val="21"/>
                <w:szCs w:val="21"/>
              </w:rPr>
              <w:t>处理后引入</w:t>
            </w:r>
            <w:r>
              <w:rPr>
                <w:rFonts w:hint="eastAsia" w:ascii="Times New Roman" w:hAnsi="Times New Roman" w:cs="Times New Roman"/>
                <w:sz w:val="21"/>
                <w:szCs w:val="21"/>
              </w:rPr>
              <w:t>水浴除尘器</w:t>
            </w:r>
            <w:r>
              <w:rPr>
                <w:rFonts w:ascii="Times New Roman" w:hAnsi="Times New Roman" w:cs="Times New Roman"/>
                <w:sz w:val="21"/>
                <w:szCs w:val="21"/>
              </w:rPr>
              <w:t>进行处理，处理后的废气由</w:t>
            </w:r>
            <w:r>
              <w:rPr>
                <w:rFonts w:ascii="Times New Roman" w:hAnsi="Times New Roman" w:cs="Times New Roman"/>
                <w:sz w:val="21"/>
                <w:szCs w:val="21"/>
                <w:lang w:val="en-US"/>
              </w:rPr>
              <w:t>15</w:t>
            </w:r>
            <w:r>
              <w:rPr>
                <w:rFonts w:ascii="Times New Roman" w:hAnsi="Times New Roman" w:cs="Times New Roman"/>
                <w:sz w:val="21"/>
                <w:szCs w:val="21"/>
              </w:rPr>
              <w:t>m高排气筒（DA002）排放</w:t>
            </w:r>
          </w:p>
        </w:tc>
        <w:tc>
          <w:tcPr>
            <w:tcW w:w="2155" w:type="dxa"/>
            <w:tcBorders>
              <w:tl2br w:val="nil"/>
              <w:tr2bl w:val="nil"/>
            </w:tcBorders>
            <w:vAlign w:val="center"/>
          </w:tcPr>
          <w:p w14:paraId="3B36BB34">
            <w:pPr>
              <w:pStyle w:val="34"/>
              <w:spacing w:line="240" w:lineRule="auto"/>
              <w:rPr>
                <w:rFonts w:ascii="Times New Roman" w:hAnsi="Times New Roman" w:cs="Times New Roman"/>
                <w:sz w:val="21"/>
                <w:szCs w:val="21"/>
              </w:rPr>
            </w:pPr>
            <w:r>
              <w:rPr>
                <w:rFonts w:ascii="Times New Roman" w:hAnsi="Times New Roman" w:cs="Times New Roman"/>
                <w:sz w:val="21"/>
                <w:szCs w:val="21"/>
              </w:rPr>
              <w:t>《工业炉窑大气污染物排放标准》</w:t>
            </w:r>
            <w:r>
              <w:rPr>
                <w:rFonts w:ascii="Times New Roman" w:hAnsi="Times New Roman" w:cs="Times New Roman"/>
                <w:sz w:val="21"/>
                <w:szCs w:val="21"/>
                <w:lang w:val="en-US" w:bidi="ar-SA"/>
              </w:rPr>
              <w:t>（DB13/1640-2012）</w:t>
            </w:r>
            <w:r>
              <w:rPr>
                <w:rFonts w:ascii="Times New Roman" w:hAnsi="Times New Roman" w:cs="Times New Roman"/>
                <w:color w:val="000000"/>
                <w:sz w:val="21"/>
                <w:szCs w:val="21"/>
                <w:lang w:val="en-US"/>
              </w:rPr>
              <w:t>及《承德市工业炉窑综合治理实施方案》（承环办</w:t>
            </w:r>
            <w:r>
              <w:rPr>
                <w:rFonts w:hint="eastAsia" w:ascii="Times New Roman" w:hAnsi="Times New Roman" w:cs="Times New Roman"/>
                <w:color w:val="000000"/>
                <w:sz w:val="21"/>
                <w:szCs w:val="21"/>
                <w:lang w:val="en-US"/>
              </w:rPr>
              <w:t>〔</w:t>
            </w:r>
            <w:r>
              <w:rPr>
                <w:rFonts w:ascii="Times New Roman" w:hAnsi="Times New Roman" w:cs="Times New Roman"/>
                <w:color w:val="000000"/>
                <w:sz w:val="21"/>
                <w:szCs w:val="21"/>
                <w:lang w:val="en-US"/>
              </w:rPr>
              <w:t>2020</w:t>
            </w:r>
            <w:r>
              <w:rPr>
                <w:rFonts w:hint="eastAsia" w:ascii="Times New Roman" w:hAnsi="Times New Roman" w:cs="Times New Roman"/>
                <w:color w:val="000000"/>
                <w:sz w:val="21"/>
                <w:szCs w:val="21"/>
                <w:lang w:val="en-US"/>
              </w:rPr>
              <w:t>〕</w:t>
            </w:r>
            <w:r>
              <w:rPr>
                <w:rFonts w:ascii="Times New Roman" w:hAnsi="Times New Roman" w:cs="Times New Roman"/>
                <w:color w:val="000000"/>
                <w:sz w:val="21"/>
                <w:szCs w:val="21"/>
                <w:lang w:val="en-US"/>
              </w:rPr>
              <w:t>72号）</w:t>
            </w:r>
            <w:r>
              <w:rPr>
                <w:rFonts w:ascii="Times New Roman" w:hAnsi="Times New Roman" w:cs="Times New Roman"/>
                <w:sz w:val="21"/>
                <w:szCs w:val="21"/>
              </w:rPr>
              <w:t>（颗粒物≤</w:t>
            </w:r>
            <w:r>
              <w:rPr>
                <w:rFonts w:ascii="Times New Roman" w:hAnsi="Times New Roman" w:cs="Times New Roman"/>
                <w:sz w:val="21"/>
                <w:szCs w:val="21"/>
                <w:lang w:val="en-US"/>
              </w:rPr>
              <w:t>30</w:t>
            </w:r>
            <w:r>
              <w:rPr>
                <w:rFonts w:ascii="Times New Roman" w:hAnsi="Times New Roman" w:cs="Times New Roman"/>
                <w:sz w:val="21"/>
                <w:szCs w:val="21"/>
              </w:rPr>
              <w:t>mg/m</w:t>
            </w:r>
            <w:r>
              <w:rPr>
                <w:rFonts w:ascii="Times New Roman" w:hAnsi="Times New Roman" w:cs="Times New Roman"/>
                <w:sz w:val="21"/>
                <w:szCs w:val="21"/>
                <w:vertAlign w:val="superscript"/>
              </w:rPr>
              <w:t>3</w:t>
            </w:r>
            <w:r>
              <w:rPr>
                <w:rFonts w:ascii="Times New Roman" w:hAnsi="Times New Roman" w:cs="Times New Roman"/>
                <w:sz w:val="21"/>
                <w:szCs w:val="21"/>
              </w:rPr>
              <w:t>、二氧化硫≤</w:t>
            </w:r>
            <w:r>
              <w:rPr>
                <w:rFonts w:ascii="Times New Roman" w:hAnsi="Times New Roman" w:cs="Times New Roman"/>
                <w:sz w:val="21"/>
                <w:szCs w:val="21"/>
                <w:lang w:val="en-US"/>
              </w:rPr>
              <w:t>200</w:t>
            </w:r>
            <w:r>
              <w:rPr>
                <w:rFonts w:ascii="Times New Roman" w:hAnsi="Times New Roman" w:cs="Times New Roman"/>
                <w:sz w:val="21"/>
                <w:szCs w:val="21"/>
              </w:rPr>
              <w:t>mg/m</w:t>
            </w:r>
            <w:r>
              <w:rPr>
                <w:rFonts w:ascii="Times New Roman" w:hAnsi="Times New Roman" w:cs="Times New Roman"/>
                <w:sz w:val="21"/>
                <w:szCs w:val="21"/>
                <w:vertAlign w:val="superscript"/>
              </w:rPr>
              <w:t>3</w:t>
            </w:r>
            <w:r>
              <w:rPr>
                <w:rFonts w:ascii="Times New Roman" w:hAnsi="Times New Roman" w:cs="Times New Roman"/>
                <w:sz w:val="21"/>
                <w:szCs w:val="21"/>
              </w:rPr>
              <w:t>、氮氧化物≤</w:t>
            </w:r>
            <w:r>
              <w:rPr>
                <w:rFonts w:ascii="Times New Roman" w:hAnsi="Times New Roman" w:cs="Times New Roman"/>
                <w:sz w:val="21"/>
                <w:szCs w:val="21"/>
                <w:lang w:val="en-US"/>
              </w:rPr>
              <w:t>3</w:t>
            </w:r>
            <w:r>
              <w:rPr>
                <w:rFonts w:ascii="Times New Roman" w:hAnsi="Times New Roman" w:cs="Times New Roman"/>
                <w:sz w:val="21"/>
                <w:szCs w:val="21"/>
              </w:rPr>
              <w:t>00mg/m</w:t>
            </w:r>
            <w:r>
              <w:rPr>
                <w:rFonts w:ascii="Times New Roman" w:hAnsi="Times New Roman" w:cs="Times New Roman"/>
                <w:sz w:val="21"/>
                <w:szCs w:val="21"/>
                <w:vertAlign w:val="superscript"/>
              </w:rPr>
              <w:t>3</w:t>
            </w:r>
            <w:r>
              <w:rPr>
                <w:rFonts w:hint="eastAsia" w:ascii="Times New Roman" w:hAnsi="Times New Roman" w:cs="Times New Roman"/>
                <w:sz w:val="21"/>
                <w:szCs w:val="21"/>
                <w:vertAlign w:val="baseline"/>
                <w:lang w:eastAsia="zh-CN"/>
              </w:rPr>
              <w:t>、</w:t>
            </w:r>
            <w:r>
              <w:rPr>
                <w:rFonts w:hint="default" w:ascii="Times New Roman" w:hAnsi="Times New Roman" w:eastAsia="宋体" w:cs="Times New Roman"/>
                <w:color w:val="000000"/>
                <w:kern w:val="0"/>
                <w:sz w:val="21"/>
                <w:szCs w:val="21"/>
                <w:lang w:val="en-US" w:eastAsia="zh-CN" w:bidi="ar"/>
              </w:rPr>
              <w:t>烟气黑度＜1级（林格曼黑度）</w:t>
            </w:r>
            <w:r>
              <w:rPr>
                <w:rFonts w:ascii="Times New Roman" w:hAnsi="Times New Roman" w:cs="Times New Roman"/>
                <w:sz w:val="21"/>
                <w:szCs w:val="21"/>
              </w:rPr>
              <w:t>）</w:t>
            </w:r>
          </w:p>
        </w:tc>
      </w:tr>
      <w:tr w14:paraId="618C92C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1452" w:type="dxa"/>
            <w:vMerge w:val="continue"/>
            <w:tcBorders>
              <w:tl2br w:val="nil"/>
              <w:tr2bl w:val="nil"/>
            </w:tcBorders>
            <w:vAlign w:val="center"/>
          </w:tcPr>
          <w:p w14:paraId="12E9A3E1">
            <w:pPr>
              <w:pStyle w:val="34"/>
              <w:spacing w:line="240" w:lineRule="auto"/>
              <w:rPr>
                <w:rFonts w:ascii="Times New Roman" w:hAnsi="Times New Roman" w:cs="Times New Roman"/>
                <w:b/>
                <w:bCs/>
                <w:sz w:val="21"/>
                <w:szCs w:val="21"/>
              </w:rPr>
            </w:pPr>
          </w:p>
        </w:tc>
        <w:tc>
          <w:tcPr>
            <w:tcW w:w="1354" w:type="dxa"/>
            <w:gridSpan w:val="2"/>
            <w:tcBorders>
              <w:tl2br w:val="nil"/>
              <w:tr2bl w:val="nil"/>
            </w:tcBorders>
            <w:vAlign w:val="center"/>
          </w:tcPr>
          <w:p w14:paraId="2840BD44">
            <w:pPr>
              <w:pStyle w:val="34"/>
              <w:spacing w:line="240" w:lineRule="auto"/>
              <w:rPr>
                <w:rFonts w:ascii="Times New Roman" w:hAnsi="Times New Roman" w:cs="Times New Roman"/>
                <w:sz w:val="21"/>
                <w:szCs w:val="21"/>
                <w:lang w:val="en-US"/>
              </w:rPr>
            </w:pPr>
            <w:r>
              <w:rPr>
                <w:rFonts w:ascii="Times New Roman" w:hAnsi="Times New Roman" w:cs="Times New Roman"/>
                <w:sz w:val="21"/>
                <w:szCs w:val="21"/>
                <w:lang w:val="en-US"/>
              </w:rPr>
              <w:t>生产车间</w:t>
            </w:r>
          </w:p>
        </w:tc>
        <w:tc>
          <w:tcPr>
            <w:tcW w:w="1365" w:type="dxa"/>
            <w:tcBorders>
              <w:tl2br w:val="nil"/>
              <w:tr2bl w:val="nil"/>
            </w:tcBorders>
            <w:vAlign w:val="center"/>
          </w:tcPr>
          <w:p w14:paraId="56A99AF7">
            <w:pPr>
              <w:pStyle w:val="34"/>
              <w:spacing w:line="240" w:lineRule="auto"/>
              <w:rPr>
                <w:rFonts w:ascii="Times New Roman" w:hAnsi="Times New Roman" w:cs="Times New Roman"/>
                <w:sz w:val="21"/>
                <w:szCs w:val="21"/>
              </w:rPr>
            </w:pPr>
            <w:r>
              <w:rPr>
                <w:rFonts w:ascii="Times New Roman" w:hAnsi="Times New Roman" w:cs="Times New Roman"/>
                <w:sz w:val="21"/>
                <w:szCs w:val="21"/>
              </w:rPr>
              <w:t>颗粒物</w:t>
            </w:r>
          </w:p>
        </w:tc>
        <w:tc>
          <w:tcPr>
            <w:tcW w:w="2475" w:type="dxa"/>
            <w:tcBorders>
              <w:tl2br w:val="nil"/>
              <w:tr2bl w:val="nil"/>
            </w:tcBorders>
            <w:vAlign w:val="center"/>
          </w:tcPr>
          <w:p w14:paraId="43AAD796">
            <w:pPr>
              <w:pStyle w:val="34"/>
              <w:spacing w:line="240" w:lineRule="auto"/>
              <w:rPr>
                <w:rFonts w:ascii="Times New Roman" w:hAnsi="Times New Roman" w:cs="Times New Roman"/>
                <w:sz w:val="21"/>
                <w:szCs w:val="21"/>
              </w:rPr>
            </w:pPr>
            <w:r>
              <w:rPr>
                <w:rFonts w:ascii="Times New Roman" w:hAnsi="Times New Roman" w:cs="Times New Roman"/>
                <w:sz w:val="21"/>
                <w:szCs w:val="21"/>
              </w:rPr>
              <w:t>厂房封闭、定时清扫</w:t>
            </w:r>
          </w:p>
        </w:tc>
        <w:tc>
          <w:tcPr>
            <w:tcW w:w="2155" w:type="dxa"/>
            <w:vMerge w:val="restart"/>
            <w:tcBorders>
              <w:tl2br w:val="nil"/>
              <w:tr2bl w:val="nil"/>
            </w:tcBorders>
            <w:vAlign w:val="center"/>
          </w:tcPr>
          <w:p w14:paraId="0C1D77E0">
            <w:pPr>
              <w:pStyle w:val="34"/>
              <w:spacing w:line="240" w:lineRule="auto"/>
              <w:rPr>
                <w:rFonts w:ascii="Times New Roman" w:hAnsi="Times New Roman" w:cs="Times New Roman"/>
                <w:sz w:val="21"/>
                <w:szCs w:val="21"/>
              </w:rPr>
            </w:pPr>
            <w:r>
              <w:rPr>
                <w:rFonts w:ascii="Times New Roman" w:hAnsi="Times New Roman" w:cs="Times New Roman"/>
                <w:sz w:val="21"/>
                <w:szCs w:val="21"/>
              </w:rPr>
              <w:t>《大气污染物综合排放标准》（GB16297-1996）表</w:t>
            </w:r>
            <w:r>
              <w:rPr>
                <w:rFonts w:ascii="Times New Roman" w:hAnsi="Times New Roman" w:cs="Times New Roman"/>
                <w:sz w:val="21"/>
                <w:szCs w:val="21"/>
                <w:lang w:val="en-US"/>
              </w:rPr>
              <w:t>2</w:t>
            </w:r>
            <w:r>
              <w:rPr>
                <w:rFonts w:ascii="Times New Roman" w:hAnsi="Times New Roman" w:cs="Times New Roman"/>
                <w:sz w:val="21"/>
                <w:szCs w:val="21"/>
              </w:rPr>
              <w:t>标准：颗粒物无组织排放浓度</w:t>
            </w:r>
            <w:r>
              <w:rPr>
                <w:rFonts w:ascii="Times New Roman" w:hAnsi="Times New Roman" w:cs="Times New Roman"/>
                <w:sz w:val="21"/>
                <w:szCs w:val="21"/>
                <w:lang w:val="en-US"/>
              </w:rPr>
              <w:t>1.0</w:t>
            </w:r>
            <w:r>
              <w:rPr>
                <w:rFonts w:ascii="Times New Roman" w:hAnsi="Times New Roman" w:cs="Times New Roman"/>
                <w:sz w:val="21"/>
                <w:szCs w:val="21"/>
              </w:rPr>
              <w:t>mg/Nm</w:t>
            </w:r>
            <w:r>
              <w:rPr>
                <w:rFonts w:ascii="Times New Roman" w:hAnsi="Times New Roman" w:cs="Times New Roman"/>
                <w:sz w:val="21"/>
                <w:szCs w:val="21"/>
                <w:vertAlign w:val="superscript"/>
              </w:rPr>
              <w:t>3</w:t>
            </w:r>
          </w:p>
        </w:tc>
      </w:tr>
      <w:tr w14:paraId="22308B9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452" w:type="dxa"/>
            <w:vMerge w:val="continue"/>
            <w:tcBorders>
              <w:tl2br w:val="nil"/>
              <w:tr2bl w:val="nil"/>
            </w:tcBorders>
            <w:vAlign w:val="center"/>
          </w:tcPr>
          <w:p w14:paraId="68E8DF25">
            <w:pPr>
              <w:spacing w:line="240" w:lineRule="auto"/>
              <w:rPr>
                <w:rFonts w:cs="Times New Roman"/>
                <w:b/>
                <w:bCs/>
                <w:sz w:val="21"/>
                <w:szCs w:val="21"/>
              </w:rPr>
            </w:pPr>
          </w:p>
        </w:tc>
        <w:tc>
          <w:tcPr>
            <w:tcW w:w="1354" w:type="dxa"/>
            <w:gridSpan w:val="2"/>
            <w:tcBorders>
              <w:tl2br w:val="nil"/>
              <w:tr2bl w:val="nil"/>
            </w:tcBorders>
            <w:vAlign w:val="center"/>
          </w:tcPr>
          <w:p w14:paraId="48C58760">
            <w:pPr>
              <w:pStyle w:val="34"/>
              <w:spacing w:line="240" w:lineRule="auto"/>
              <w:rPr>
                <w:rFonts w:ascii="Times New Roman" w:hAnsi="Times New Roman" w:cs="Times New Roman"/>
                <w:sz w:val="21"/>
                <w:szCs w:val="21"/>
              </w:rPr>
            </w:pPr>
            <w:r>
              <w:rPr>
                <w:rFonts w:ascii="Times New Roman" w:hAnsi="Times New Roman" w:cs="Times New Roman"/>
                <w:sz w:val="21"/>
                <w:szCs w:val="21"/>
              </w:rPr>
              <w:t>厂界</w:t>
            </w:r>
          </w:p>
        </w:tc>
        <w:tc>
          <w:tcPr>
            <w:tcW w:w="1365" w:type="dxa"/>
            <w:tcBorders>
              <w:tl2br w:val="nil"/>
              <w:tr2bl w:val="nil"/>
            </w:tcBorders>
            <w:vAlign w:val="center"/>
          </w:tcPr>
          <w:p w14:paraId="5CE74E28">
            <w:pPr>
              <w:pStyle w:val="34"/>
              <w:spacing w:line="240" w:lineRule="auto"/>
              <w:rPr>
                <w:rFonts w:ascii="Times New Roman" w:hAnsi="Times New Roman" w:cs="Times New Roman"/>
                <w:sz w:val="21"/>
                <w:szCs w:val="21"/>
              </w:rPr>
            </w:pPr>
            <w:r>
              <w:rPr>
                <w:rFonts w:ascii="Times New Roman" w:hAnsi="Times New Roman" w:cs="Times New Roman"/>
                <w:sz w:val="21"/>
                <w:szCs w:val="21"/>
              </w:rPr>
              <w:t>颗粒物</w:t>
            </w:r>
          </w:p>
        </w:tc>
        <w:tc>
          <w:tcPr>
            <w:tcW w:w="2475" w:type="dxa"/>
            <w:tcBorders>
              <w:tl2br w:val="nil"/>
              <w:tr2bl w:val="nil"/>
            </w:tcBorders>
            <w:vAlign w:val="center"/>
          </w:tcPr>
          <w:p w14:paraId="30AE3E08">
            <w:pPr>
              <w:pStyle w:val="34"/>
              <w:spacing w:line="240" w:lineRule="auto"/>
              <w:rPr>
                <w:rFonts w:ascii="Times New Roman" w:hAnsi="Times New Roman" w:cs="Times New Roman"/>
                <w:sz w:val="21"/>
                <w:szCs w:val="21"/>
              </w:rPr>
            </w:pPr>
            <w:r>
              <w:rPr>
                <w:rFonts w:ascii="Times New Roman" w:hAnsi="Times New Roman" w:cs="Times New Roman"/>
                <w:sz w:val="21"/>
                <w:szCs w:val="21"/>
              </w:rPr>
              <w:t>厂区内道路地面硬化，厂区地面定期洒水抑尘</w:t>
            </w:r>
          </w:p>
        </w:tc>
        <w:tc>
          <w:tcPr>
            <w:tcW w:w="2155" w:type="dxa"/>
            <w:vMerge w:val="continue"/>
            <w:tcBorders>
              <w:tl2br w:val="nil"/>
              <w:tr2bl w:val="nil"/>
            </w:tcBorders>
            <w:vAlign w:val="center"/>
          </w:tcPr>
          <w:p w14:paraId="278E8928">
            <w:pPr>
              <w:pStyle w:val="34"/>
              <w:spacing w:line="240" w:lineRule="auto"/>
              <w:rPr>
                <w:rFonts w:ascii="Times New Roman" w:hAnsi="Times New Roman" w:cs="Times New Roman"/>
                <w:sz w:val="21"/>
                <w:szCs w:val="21"/>
              </w:rPr>
            </w:pPr>
          </w:p>
        </w:tc>
      </w:tr>
      <w:tr w14:paraId="0694B1E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452" w:type="dxa"/>
            <w:vMerge w:val="restart"/>
            <w:tcBorders>
              <w:tl2br w:val="nil"/>
              <w:tr2bl w:val="nil"/>
            </w:tcBorders>
            <w:vAlign w:val="center"/>
          </w:tcPr>
          <w:p w14:paraId="3B68D5D6">
            <w:pPr>
              <w:pStyle w:val="34"/>
              <w:spacing w:line="240" w:lineRule="auto"/>
              <w:rPr>
                <w:rFonts w:ascii="Times New Roman" w:hAnsi="Times New Roman" w:cs="Times New Roman"/>
                <w:b/>
                <w:bCs/>
                <w:sz w:val="21"/>
                <w:szCs w:val="21"/>
              </w:rPr>
            </w:pPr>
            <w:r>
              <w:rPr>
                <w:rFonts w:ascii="Times New Roman" w:hAnsi="Times New Roman" w:cs="Times New Roman"/>
                <w:b/>
                <w:bCs/>
                <w:sz w:val="21"/>
                <w:szCs w:val="21"/>
              </w:rPr>
              <w:t>地表水环境</w:t>
            </w:r>
          </w:p>
        </w:tc>
        <w:tc>
          <w:tcPr>
            <w:tcW w:w="1354" w:type="dxa"/>
            <w:gridSpan w:val="2"/>
            <w:tcBorders>
              <w:tl2br w:val="nil"/>
              <w:tr2bl w:val="nil"/>
            </w:tcBorders>
            <w:vAlign w:val="center"/>
          </w:tcPr>
          <w:p w14:paraId="3FE03760">
            <w:pPr>
              <w:pStyle w:val="47"/>
              <w:spacing w:line="240" w:lineRule="auto"/>
              <w:rPr>
                <w:rFonts w:cs="Times New Roman"/>
                <w:szCs w:val="21"/>
              </w:rPr>
            </w:pPr>
            <w:r>
              <w:rPr>
                <w:rFonts w:cs="Times New Roman"/>
                <w:color w:val="000000"/>
                <w:szCs w:val="21"/>
                <w:lang w:val="en-US"/>
              </w:rPr>
              <w:t>厂区内运输道路抑尘用水</w:t>
            </w:r>
          </w:p>
        </w:tc>
        <w:tc>
          <w:tcPr>
            <w:tcW w:w="1365" w:type="dxa"/>
            <w:tcBorders>
              <w:tl2br w:val="nil"/>
              <w:tr2bl w:val="nil"/>
            </w:tcBorders>
            <w:vAlign w:val="center"/>
          </w:tcPr>
          <w:p w14:paraId="17B94667">
            <w:pPr>
              <w:pStyle w:val="47"/>
              <w:spacing w:line="240" w:lineRule="auto"/>
              <w:rPr>
                <w:rFonts w:cs="Times New Roman"/>
                <w:szCs w:val="21"/>
                <w:lang w:val="en-US"/>
              </w:rPr>
            </w:pPr>
            <w:r>
              <w:rPr>
                <w:rFonts w:cs="Times New Roman"/>
                <w:szCs w:val="21"/>
              </w:rPr>
              <w:t>SS</w:t>
            </w:r>
          </w:p>
        </w:tc>
        <w:tc>
          <w:tcPr>
            <w:tcW w:w="2475" w:type="dxa"/>
            <w:tcBorders>
              <w:tl2br w:val="nil"/>
              <w:tr2bl w:val="nil"/>
            </w:tcBorders>
            <w:vAlign w:val="center"/>
          </w:tcPr>
          <w:p w14:paraId="39CE9FCE">
            <w:pPr>
              <w:pStyle w:val="47"/>
              <w:spacing w:line="240" w:lineRule="auto"/>
              <w:rPr>
                <w:rFonts w:cs="Times New Roman"/>
                <w:szCs w:val="21"/>
              </w:rPr>
            </w:pPr>
            <w:r>
              <w:rPr>
                <w:rFonts w:cs="Times New Roman"/>
                <w:szCs w:val="21"/>
              </w:rPr>
              <w:t>厂区泼洒抑尘</w:t>
            </w:r>
          </w:p>
        </w:tc>
        <w:tc>
          <w:tcPr>
            <w:tcW w:w="2155" w:type="dxa"/>
            <w:vMerge w:val="restart"/>
            <w:tcBorders>
              <w:tl2br w:val="nil"/>
              <w:tr2bl w:val="nil"/>
            </w:tcBorders>
            <w:vAlign w:val="center"/>
          </w:tcPr>
          <w:p w14:paraId="46D57921">
            <w:pPr>
              <w:pStyle w:val="34"/>
              <w:spacing w:line="240" w:lineRule="auto"/>
              <w:rPr>
                <w:rFonts w:ascii="Times New Roman" w:hAnsi="Times New Roman" w:cs="Times New Roman"/>
                <w:sz w:val="21"/>
                <w:szCs w:val="21"/>
              </w:rPr>
            </w:pPr>
            <w:r>
              <w:rPr>
                <w:rFonts w:ascii="Times New Roman" w:hAnsi="Times New Roman" w:cs="Times New Roman"/>
                <w:sz w:val="21"/>
                <w:szCs w:val="21"/>
              </w:rPr>
              <w:t>——</w:t>
            </w:r>
          </w:p>
        </w:tc>
      </w:tr>
      <w:tr w14:paraId="1E08BE3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452" w:type="dxa"/>
            <w:vMerge w:val="continue"/>
            <w:tcBorders>
              <w:tl2br w:val="nil"/>
              <w:tr2bl w:val="nil"/>
            </w:tcBorders>
            <w:vAlign w:val="center"/>
          </w:tcPr>
          <w:p w14:paraId="117A506D">
            <w:pPr>
              <w:pStyle w:val="34"/>
              <w:spacing w:line="240" w:lineRule="auto"/>
              <w:rPr>
                <w:rFonts w:ascii="Times New Roman" w:hAnsi="Times New Roman" w:cs="Times New Roman"/>
                <w:b/>
                <w:bCs/>
                <w:sz w:val="21"/>
                <w:szCs w:val="21"/>
              </w:rPr>
            </w:pPr>
          </w:p>
        </w:tc>
        <w:tc>
          <w:tcPr>
            <w:tcW w:w="1354" w:type="dxa"/>
            <w:gridSpan w:val="2"/>
            <w:tcBorders>
              <w:tl2br w:val="nil"/>
              <w:tr2bl w:val="nil"/>
            </w:tcBorders>
            <w:vAlign w:val="center"/>
          </w:tcPr>
          <w:p w14:paraId="1C6C2716">
            <w:pPr>
              <w:pStyle w:val="47"/>
              <w:spacing w:line="240" w:lineRule="auto"/>
              <w:rPr>
                <w:rFonts w:cs="Times New Roman"/>
                <w:color w:val="000000"/>
                <w:szCs w:val="21"/>
                <w:lang w:val="en-US"/>
              </w:rPr>
            </w:pPr>
            <w:r>
              <w:rPr>
                <w:rFonts w:hint="eastAsia" w:cs="Times New Roman"/>
                <w:color w:val="000000"/>
                <w:szCs w:val="21"/>
                <w:lang w:val="en-US"/>
              </w:rPr>
              <w:t>除尘用水</w:t>
            </w:r>
          </w:p>
        </w:tc>
        <w:tc>
          <w:tcPr>
            <w:tcW w:w="1365" w:type="dxa"/>
            <w:tcBorders>
              <w:tl2br w:val="nil"/>
              <w:tr2bl w:val="nil"/>
            </w:tcBorders>
            <w:vAlign w:val="center"/>
          </w:tcPr>
          <w:p w14:paraId="7C244763">
            <w:pPr>
              <w:pStyle w:val="47"/>
              <w:spacing w:line="240" w:lineRule="auto"/>
              <w:rPr>
                <w:rFonts w:cs="Times New Roman"/>
                <w:szCs w:val="21"/>
              </w:rPr>
            </w:pPr>
            <w:r>
              <w:rPr>
                <w:rFonts w:cs="Times New Roman"/>
                <w:szCs w:val="21"/>
              </w:rPr>
              <w:t>SS</w:t>
            </w:r>
          </w:p>
        </w:tc>
        <w:tc>
          <w:tcPr>
            <w:tcW w:w="2475" w:type="dxa"/>
            <w:tcBorders>
              <w:tl2br w:val="nil"/>
              <w:tr2bl w:val="nil"/>
            </w:tcBorders>
            <w:vAlign w:val="center"/>
          </w:tcPr>
          <w:p w14:paraId="16D39D59">
            <w:pPr>
              <w:pStyle w:val="47"/>
              <w:spacing w:line="240" w:lineRule="auto"/>
              <w:rPr>
                <w:rFonts w:cs="Times New Roman"/>
                <w:szCs w:val="21"/>
                <w:lang w:val="en-US"/>
              </w:rPr>
            </w:pPr>
            <w:r>
              <w:rPr>
                <w:rFonts w:hint="eastAsia" w:cs="Times New Roman"/>
                <w:szCs w:val="21"/>
              </w:rPr>
              <w:t>随烟气消耗</w:t>
            </w:r>
          </w:p>
        </w:tc>
        <w:tc>
          <w:tcPr>
            <w:tcW w:w="2155" w:type="dxa"/>
            <w:vMerge w:val="continue"/>
            <w:tcBorders>
              <w:tl2br w:val="nil"/>
              <w:tr2bl w:val="nil"/>
            </w:tcBorders>
            <w:vAlign w:val="center"/>
          </w:tcPr>
          <w:p w14:paraId="4F4826E3">
            <w:pPr>
              <w:pStyle w:val="34"/>
              <w:spacing w:line="240" w:lineRule="auto"/>
              <w:rPr>
                <w:rFonts w:ascii="Times New Roman" w:hAnsi="Times New Roman" w:cs="Times New Roman"/>
                <w:sz w:val="21"/>
                <w:szCs w:val="21"/>
              </w:rPr>
            </w:pPr>
          </w:p>
        </w:tc>
      </w:tr>
      <w:tr w14:paraId="3B96608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452" w:type="dxa"/>
            <w:vMerge w:val="continue"/>
            <w:tcBorders>
              <w:tl2br w:val="nil"/>
              <w:tr2bl w:val="nil"/>
            </w:tcBorders>
            <w:vAlign w:val="center"/>
          </w:tcPr>
          <w:p w14:paraId="5075FF19">
            <w:pPr>
              <w:pStyle w:val="34"/>
              <w:spacing w:line="240" w:lineRule="auto"/>
              <w:rPr>
                <w:rFonts w:ascii="Times New Roman" w:hAnsi="Times New Roman" w:cs="Times New Roman"/>
                <w:b/>
                <w:bCs/>
                <w:sz w:val="21"/>
                <w:szCs w:val="21"/>
              </w:rPr>
            </w:pPr>
          </w:p>
        </w:tc>
        <w:tc>
          <w:tcPr>
            <w:tcW w:w="1354" w:type="dxa"/>
            <w:gridSpan w:val="2"/>
            <w:tcBorders>
              <w:tl2br w:val="nil"/>
              <w:tr2bl w:val="nil"/>
            </w:tcBorders>
            <w:vAlign w:val="center"/>
          </w:tcPr>
          <w:p w14:paraId="59C847FC">
            <w:pPr>
              <w:pStyle w:val="47"/>
              <w:spacing w:line="240" w:lineRule="auto"/>
              <w:rPr>
                <w:rFonts w:cs="Times New Roman"/>
                <w:szCs w:val="21"/>
                <w:lang w:val="en-US"/>
              </w:rPr>
            </w:pPr>
            <w:r>
              <w:rPr>
                <w:rFonts w:cs="Times New Roman"/>
                <w:szCs w:val="21"/>
              </w:rPr>
              <w:t>生活废水</w:t>
            </w:r>
          </w:p>
        </w:tc>
        <w:tc>
          <w:tcPr>
            <w:tcW w:w="1365" w:type="dxa"/>
            <w:tcBorders>
              <w:tl2br w:val="nil"/>
              <w:tr2bl w:val="nil"/>
            </w:tcBorders>
            <w:vAlign w:val="center"/>
          </w:tcPr>
          <w:p w14:paraId="737E6995">
            <w:pPr>
              <w:pStyle w:val="47"/>
              <w:spacing w:line="240" w:lineRule="auto"/>
              <w:rPr>
                <w:rFonts w:cs="Times New Roman"/>
                <w:szCs w:val="21"/>
                <w:lang w:val="en-US"/>
              </w:rPr>
            </w:pPr>
            <w:r>
              <w:rPr>
                <w:rFonts w:cs="Times New Roman"/>
                <w:szCs w:val="21"/>
                <w:lang w:val="en-US"/>
              </w:rPr>
              <w:t>COD</w:t>
            </w:r>
            <w:r>
              <w:rPr>
                <w:rFonts w:cs="Times New Roman"/>
                <w:szCs w:val="21"/>
              </w:rPr>
              <w:t>、</w:t>
            </w:r>
            <w:r>
              <w:rPr>
                <w:rFonts w:cs="Times New Roman"/>
                <w:szCs w:val="21"/>
                <w:lang w:val="en-US"/>
              </w:rPr>
              <w:t>BOD</w:t>
            </w:r>
            <w:r>
              <w:rPr>
                <w:rFonts w:cs="Times New Roman"/>
                <w:szCs w:val="21"/>
                <w:vertAlign w:val="subscript"/>
                <w:lang w:val="en-US"/>
              </w:rPr>
              <w:t>5</w:t>
            </w:r>
            <w:r>
              <w:rPr>
                <w:rFonts w:cs="Times New Roman"/>
                <w:szCs w:val="21"/>
              </w:rPr>
              <w:t>、</w:t>
            </w:r>
            <w:r>
              <w:rPr>
                <w:rFonts w:cs="Times New Roman"/>
                <w:szCs w:val="21"/>
                <w:lang w:val="en-US"/>
              </w:rPr>
              <w:t>SS</w:t>
            </w:r>
            <w:r>
              <w:rPr>
                <w:rFonts w:cs="Times New Roman"/>
                <w:szCs w:val="21"/>
              </w:rPr>
              <w:t>、</w:t>
            </w:r>
            <w:r>
              <w:rPr>
                <w:rFonts w:cs="Times New Roman"/>
                <w:szCs w:val="21"/>
                <w:lang w:val="en-US"/>
              </w:rPr>
              <w:t>NH</w:t>
            </w:r>
            <w:r>
              <w:rPr>
                <w:rFonts w:cs="Times New Roman"/>
                <w:szCs w:val="21"/>
                <w:vertAlign w:val="subscript"/>
                <w:lang w:val="en-US"/>
              </w:rPr>
              <w:t>3</w:t>
            </w:r>
            <w:r>
              <w:rPr>
                <w:rFonts w:cs="Times New Roman"/>
                <w:szCs w:val="21"/>
                <w:lang w:val="en-US"/>
              </w:rPr>
              <w:t>-N</w:t>
            </w:r>
          </w:p>
        </w:tc>
        <w:tc>
          <w:tcPr>
            <w:tcW w:w="2475" w:type="dxa"/>
            <w:tcBorders>
              <w:tl2br w:val="nil"/>
              <w:tr2bl w:val="nil"/>
            </w:tcBorders>
            <w:vAlign w:val="center"/>
          </w:tcPr>
          <w:p w14:paraId="53A56D91">
            <w:pPr>
              <w:pStyle w:val="47"/>
              <w:spacing w:line="240" w:lineRule="auto"/>
              <w:rPr>
                <w:rFonts w:cs="Times New Roman"/>
                <w:szCs w:val="21"/>
                <w:lang w:val="en-US"/>
              </w:rPr>
            </w:pPr>
            <w:r>
              <w:rPr>
                <w:rFonts w:hint="eastAsia" w:cs="Times New Roman"/>
                <w:szCs w:val="21"/>
              </w:rPr>
              <w:t>排入化粪池，定期清掏</w:t>
            </w:r>
          </w:p>
        </w:tc>
        <w:tc>
          <w:tcPr>
            <w:tcW w:w="2155" w:type="dxa"/>
            <w:vMerge w:val="continue"/>
            <w:tcBorders>
              <w:tl2br w:val="nil"/>
              <w:tr2bl w:val="nil"/>
            </w:tcBorders>
            <w:vAlign w:val="center"/>
          </w:tcPr>
          <w:p w14:paraId="0C693802">
            <w:pPr>
              <w:pStyle w:val="34"/>
              <w:spacing w:line="240" w:lineRule="auto"/>
              <w:rPr>
                <w:rFonts w:ascii="Times New Roman" w:hAnsi="Times New Roman" w:cs="Times New Roman"/>
                <w:sz w:val="21"/>
                <w:szCs w:val="21"/>
              </w:rPr>
            </w:pPr>
          </w:p>
        </w:tc>
      </w:tr>
      <w:tr w14:paraId="462F367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1452" w:type="dxa"/>
            <w:vMerge w:val="restart"/>
            <w:tcBorders>
              <w:tl2br w:val="nil"/>
              <w:tr2bl w:val="nil"/>
            </w:tcBorders>
            <w:vAlign w:val="center"/>
          </w:tcPr>
          <w:p w14:paraId="1301A636">
            <w:pPr>
              <w:pStyle w:val="34"/>
              <w:spacing w:line="240" w:lineRule="auto"/>
              <w:rPr>
                <w:rFonts w:ascii="Times New Roman" w:hAnsi="Times New Roman" w:cs="Times New Roman"/>
                <w:b/>
                <w:bCs/>
                <w:sz w:val="21"/>
                <w:szCs w:val="21"/>
              </w:rPr>
            </w:pPr>
            <w:r>
              <w:rPr>
                <w:rFonts w:ascii="Times New Roman" w:hAnsi="Times New Roman" w:cs="Times New Roman"/>
                <w:b/>
                <w:bCs/>
                <w:sz w:val="21"/>
                <w:szCs w:val="21"/>
              </w:rPr>
              <w:t>声环境</w:t>
            </w:r>
          </w:p>
        </w:tc>
        <w:tc>
          <w:tcPr>
            <w:tcW w:w="1354" w:type="dxa"/>
            <w:gridSpan w:val="2"/>
            <w:tcBorders>
              <w:tl2br w:val="nil"/>
              <w:tr2bl w:val="nil"/>
            </w:tcBorders>
            <w:vAlign w:val="center"/>
          </w:tcPr>
          <w:p w14:paraId="41521B91">
            <w:pPr>
              <w:pStyle w:val="34"/>
              <w:spacing w:line="240" w:lineRule="auto"/>
              <w:rPr>
                <w:rFonts w:ascii="Times New Roman" w:hAnsi="Times New Roman" w:cs="Times New Roman"/>
                <w:sz w:val="21"/>
                <w:szCs w:val="21"/>
              </w:rPr>
            </w:pPr>
            <w:r>
              <w:rPr>
                <w:rFonts w:ascii="Times New Roman" w:hAnsi="Times New Roman" w:cs="Times New Roman"/>
                <w:sz w:val="21"/>
                <w:szCs w:val="21"/>
              </w:rPr>
              <w:t>生产设备</w:t>
            </w:r>
          </w:p>
        </w:tc>
        <w:tc>
          <w:tcPr>
            <w:tcW w:w="1365" w:type="dxa"/>
            <w:tcBorders>
              <w:tl2br w:val="nil"/>
              <w:tr2bl w:val="nil"/>
            </w:tcBorders>
            <w:vAlign w:val="center"/>
          </w:tcPr>
          <w:p w14:paraId="05F85B20">
            <w:pPr>
              <w:spacing w:line="240" w:lineRule="auto"/>
              <w:rPr>
                <w:rFonts w:cs="Times New Roman"/>
                <w:sz w:val="21"/>
                <w:szCs w:val="21"/>
                <w:lang w:val="en-US"/>
              </w:rPr>
            </w:pPr>
            <w:r>
              <w:rPr>
                <w:rFonts w:cs="Times New Roman"/>
                <w:sz w:val="21"/>
                <w:szCs w:val="21"/>
              </w:rPr>
              <w:t>噪声</w:t>
            </w:r>
          </w:p>
        </w:tc>
        <w:tc>
          <w:tcPr>
            <w:tcW w:w="2475" w:type="dxa"/>
            <w:tcBorders>
              <w:tl2br w:val="nil"/>
              <w:tr2bl w:val="nil"/>
            </w:tcBorders>
            <w:vAlign w:val="center"/>
          </w:tcPr>
          <w:p w14:paraId="23CC9F1D">
            <w:pPr>
              <w:widowControl/>
              <w:spacing w:line="240" w:lineRule="auto"/>
              <w:rPr>
                <w:rFonts w:cs="Times New Roman"/>
                <w:kern w:val="24"/>
                <w:sz w:val="21"/>
                <w:szCs w:val="21"/>
                <w:lang w:val="en-US"/>
              </w:rPr>
            </w:pPr>
            <w:r>
              <w:rPr>
                <w:rFonts w:cs="Times New Roman"/>
                <w:color w:val="000000"/>
                <w:sz w:val="21"/>
                <w:szCs w:val="21"/>
                <w:lang w:val="en-US"/>
              </w:rPr>
              <w:t>车间封闭，选用低噪声设备，基础减振</w:t>
            </w:r>
          </w:p>
        </w:tc>
        <w:tc>
          <w:tcPr>
            <w:tcW w:w="2155" w:type="dxa"/>
            <w:tcBorders>
              <w:tl2br w:val="nil"/>
              <w:tr2bl w:val="nil"/>
            </w:tcBorders>
            <w:vAlign w:val="center"/>
          </w:tcPr>
          <w:p w14:paraId="7C00CFC2">
            <w:pPr>
              <w:pStyle w:val="34"/>
              <w:spacing w:line="240" w:lineRule="auto"/>
              <w:rPr>
                <w:rFonts w:ascii="Times New Roman" w:hAnsi="Times New Roman" w:cs="Times New Roman"/>
                <w:sz w:val="21"/>
                <w:szCs w:val="21"/>
              </w:rPr>
            </w:pPr>
            <w:r>
              <w:rPr>
                <w:rFonts w:ascii="Times New Roman" w:hAnsi="Times New Roman" w:cs="Times New Roman"/>
                <w:sz w:val="21"/>
                <w:szCs w:val="21"/>
              </w:rPr>
              <w:t>——</w:t>
            </w:r>
          </w:p>
        </w:tc>
      </w:tr>
      <w:tr w14:paraId="30FFD6E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452" w:type="dxa"/>
            <w:vMerge w:val="continue"/>
            <w:tcBorders>
              <w:tl2br w:val="nil"/>
              <w:tr2bl w:val="nil"/>
            </w:tcBorders>
            <w:vAlign w:val="center"/>
          </w:tcPr>
          <w:p w14:paraId="1C497023">
            <w:pPr>
              <w:spacing w:line="240" w:lineRule="auto"/>
              <w:rPr>
                <w:rFonts w:cs="Times New Roman"/>
                <w:b/>
                <w:bCs/>
                <w:sz w:val="21"/>
                <w:szCs w:val="21"/>
              </w:rPr>
            </w:pPr>
          </w:p>
        </w:tc>
        <w:tc>
          <w:tcPr>
            <w:tcW w:w="1354" w:type="dxa"/>
            <w:gridSpan w:val="2"/>
            <w:tcBorders>
              <w:tl2br w:val="nil"/>
              <w:tr2bl w:val="nil"/>
            </w:tcBorders>
            <w:vAlign w:val="center"/>
          </w:tcPr>
          <w:p w14:paraId="485FC0B0">
            <w:pPr>
              <w:pStyle w:val="34"/>
              <w:spacing w:line="240" w:lineRule="auto"/>
              <w:rPr>
                <w:rFonts w:ascii="Times New Roman" w:hAnsi="Times New Roman" w:cs="Times New Roman"/>
                <w:sz w:val="21"/>
                <w:szCs w:val="21"/>
              </w:rPr>
            </w:pPr>
            <w:r>
              <w:rPr>
                <w:rFonts w:ascii="Times New Roman" w:hAnsi="Times New Roman" w:cs="Times New Roman"/>
                <w:sz w:val="21"/>
                <w:szCs w:val="21"/>
              </w:rPr>
              <w:t>车辆运输</w:t>
            </w:r>
          </w:p>
        </w:tc>
        <w:tc>
          <w:tcPr>
            <w:tcW w:w="1365" w:type="dxa"/>
            <w:tcBorders>
              <w:tl2br w:val="nil"/>
              <w:tr2bl w:val="nil"/>
            </w:tcBorders>
            <w:vAlign w:val="center"/>
          </w:tcPr>
          <w:p w14:paraId="1C6FEED7">
            <w:pPr>
              <w:widowControl/>
              <w:spacing w:line="240" w:lineRule="auto"/>
              <w:rPr>
                <w:rFonts w:cs="Times New Roman"/>
                <w:sz w:val="21"/>
                <w:szCs w:val="21"/>
                <w:lang w:val="en-US"/>
              </w:rPr>
            </w:pPr>
            <w:r>
              <w:rPr>
                <w:rFonts w:cs="Times New Roman"/>
                <w:sz w:val="21"/>
                <w:szCs w:val="21"/>
              </w:rPr>
              <w:t>噪声</w:t>
            </w:r>
          </w:p>
        </w:tc>
        <w:tc>
          <w:tcPr>
            <w:tcW w:w="2475" w:type="dxa"/>
            <w:tcBorders>
              <w:tl2br w:val="nil"/>
              <w:tr2bl w:val="nil"/>
            </w:tcBorders>
            <w:vAlign w:val="center"/>
          </w:tcPr>
          <w:p w14:paraId="0D2A6BDA">
            <w:pPr>
              <w:widowControl/>
              <w:spacing w:line="240" w:lineRule="auto"/>
              <w:rPr>
                <w:rFonts w:cs="Times New Roman"/>
                <w:kern w:val="24"/>
                <w:sz w:val="21"/>
                <w:szCs w:val="21"/>
              </w:rPr>
            </w:pPr>
            <w:r>
              <w:rPr>
                <w:rFonts w:cs="Times New Roman"/>
                <w:color w:val="000000"/>
                <w:sz w:val="21"/>
                <w:szCs w:val="21"/>
                <w:lang w:val="en-US"/>
              </w:rPr>
              <w:t>减速慢行，禁止鸣笛</w:t>
            </w:r>
          </w:p>
        </w:tc>
        <w:tc>
          <w:tcPr>
            <w:tcW w:w="2155" w:type="dxa"/>
            <w:tcBorders>
              <w:tl2br w:val="nil"/>
              <w:tr2bl w:val="nil"/>
            </w:tcBorders>
            <w:vAlign w:val="center"/>
          </w:tcPr>
          <w:p w14:paraId="2F783116">
            <w:pPr>
              <w:pStyle w:val="34"/>
              <w:spacing w:line="240" w:lineRule="auto"/>
              <w:rPr>
                <w:rFonts w:ascii="Times New Roman" w:hAnsi="Times New Roman" w:cs="Times New Roman"/>
                <w:sz w:val="21"/>
                <w:szCs w:val="21"/>
              </w:rPr>
            </w:pPr>
            <w:r>
              <w:rPr>
                <w:rFonts w:ascii="Times New Roman" w:hAnsi="Times New Roman" w:cs="Times New Roman"/>
                <w:sz w:val="21"/>
                <w:szCs w:val="21"/>
              </w:rPr>
              <w:t>——</w:t>
            </w:r>
          </w:p>
        </w:tc>
      </w:tr>
      <w:tr w14:paraId="07D42FC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87" w:hRule="atLeast"/>
        </w:trPr>
        <w:tc>
          <w:tcPr>
            <w:tcW w:w="1452" w:type="dxa"/>
            <w:vMerge w:val="restart"/>
            <w:tcBorders>
              <w:tl2br w:val="nil"/>
              <w:tr2bl w:val="nil"/>
            </w:tcBorders>
            <w:vAlign w:val="center"/>
          </w:tcPr>
          <w:p w14:paraId="61E3774A">
            <w:pPr>
              <w:pStyle w:val="34"/>
              <w:spacing w:line="240" w:lineRule="auto"/>
              <w:rPr>
                <w:rFonts w:ascii="Times New Roman" w:hAnsi="Times New Roman" w:cs="Times New Roman"/>
                <w:b/>
                <w:bCs/>
                <w:sz w:val="21"/>
                <w:szCs w:val="21"/>
              </w:rPr>
            </w:pPr>
            <w:r>
              <w:rPr>
                <w:rFonts w:ascii="Times New Roman" w:hAnsi="Times New Roman" w:cs="Times New Roman"/>
                <w:b/>
                <w:bCs/>
                <w:sz w:val="21"/>
                <w:szCs w:val="21"/>
              </w:rPr>
              <w:t>固体废物</w:t>
            </w:r>
          </w:p>
        </w:tc>
        <w:tc>
          <w:tcPr>
            <w:tcW w:w="604" w:type="dxa"/>
            <w:vMerge w:val="restart"/>
            <w:tcBorders>
              <w:tl2br w:val="nil"/>
              <w:tr2bl w:val="nil"/>
            </w:tcBorders>
            <w:vAlign w:val="center"/>
          </w:tcPr>
          <w:p w14:paraId="6E642DE4">
            <w:pPr>
              <w:pStyle w:val="34"/>
              <w:spacing w:line="240" w:lineRule="auto"/>
              <w:rPr>
                <w:rFonts w:ascii="Times New Roman" w:hAnsi="Times New Roman" w:cs="Times New Roman"/>
                <w:sz w:val="21"/>
                <w:szCs w:val="21"/>
              </w:rPr>
            </w:pPr>
            <w:r>
              <w:rPr>
                <w:rFonts w:ascii="Times New Roman" w:hAnsi="Times New Roman" w:cs="Times New Roman"/>
                <w:sz w:val="21"/>
                <w:szCs w:val="21"/>
              </w:rPr>
              <w:t>一般固体废物</w:t>
            </w:r>
          </w:p>
        </w:tc>
        <w:tc>
          <w:tcPr>
            <w:tcW w:w="750" w:type="dxa"/>
            <w:tcBorders>
              <w:tl2br w:val="nil"/>
              <w:tr2bl w:val="nil"/>
            </w:tcBorders>
            <w:vAlign w:val="center"/>
          </w:tcPr>
          <w:p w14:paraId="14418622">
            <w:pPr>
              <w:spacing w:line="240" w:lineRule="auto"/>
              <w:rPr>
                <w:rFonts w:cs="Times New Roman"/>
                <w:bCs/>
                <w:sz w:val="21"/>
                <w:szCs w:val="21"/>
              </w:rPr>
            </w:pPr>
            <w:r>
              <w:rPr>
                <w:rFonts w:cs="Times New Roman"/>
                <w:sz w:val="21"/>
                <w:szCs w:val="21"/>
              </w:rPr>
              <w:t>布袋除尘器</w:t>
            </w:r>
          </w:p>
        </w:tc>
        <w:tc>
          <w:tcPr>
            <w:tcW w:w="1365" w:type="dxa"/>
            <w:tcBorders>
              <w:tl2br w:val="nil"/>
              <w:tr2bl w:val="nil"/>
            </w:tcBorders>
            <w:vAlign w:val="center"/>
          </w:tcPr>
          <w:p w14:paraId="30C37508">
            <w:pPr>
              <w:spacing w:line="240" w:lineRule="auto"/>
              <w:rPr>
                <w:rFonts w:cs="Times New Roman"/>
                <w:bCs/>
                <w:sz w:val="21"/>
                <w:szCs w:val="21"/>
              </w:rPr>
            </w:pPr>
            <w:r>
              <w:rPr>
                <w:rFonts w:cs="Times New Roman"/>
                <w:sz w:val="21"/>
                <w:szCs w:val="21"/>
              </w:rPr>
              <w:t>除尘灰</w:t>
            </w:r>
          </w:p>
        </w:tc>
        <w:tc>
          <w:tcPr>
            <w:tcW w:w="2475" w:type="dxa"/>
            <w:tcBorders>
              <w:tl2br w:val="nil"/>
              <w:tr2bl w:val="nil"/>
            </w:tcBorders>
            <w:vAlign w:val="center"/>
          </w:tcPr>
          <w:p w14:paraId="556D93F7">
            <w:pPr>
              <w:spacing w:line="240" w:lineRule="auto"/>
              <w:rPr>
                <w:rFonts w:cs="Times New Roman"/>
                <w:sz w:val="21"/>
                <w:szCs w:val="21"/>
              </w:rPr>
            </w:pPr>
            <w:r>
              <w:rPr>
                <w:rFonts w:cs="Times New Roman"/>
                <w:color w:val="000000"/>
                <w:sz w:val="21"/>
                <w:szCs w:val="21"/>
                <w:lang w:val="en-US"/>
              </w:rPr>
              <w:t>收集后回用于制粒工序</w:t>
            </w:r>
          </w:p>
        </w:tc>
        <w:tc>
          <w:tcPr>
            <w:tcW w:w="2155" w:type="dxa"/>
            <w:vMerge w:val="restart"/>
            <w:tcBorders>
              <w:tl2br w:val="nil"/>
              <w:tr2bl w:val="nil"/>
            </w:tcBorders>
            <w:vAlign w:val="center"/>
          </w:tcPr>
          <w:p w14:paraId="67D23F53">
            <w:pPr>
              <w:pStyle w:val="34"/>
              <w:spacing w:line="240" w:lineRule="auto"/>
              <w:rPr>
                <w:rFonts w:ascii="Times New Roman" w:hAnsi="Times New Roman" w:cs="Times New Roman"/>
                <w:sz w:val="21"/>
                <w:szCs w:val="21"/>
              </w:rPr>
            </w:pPr>
            <w:r>
              <w:rPr>
                <w:rFonts w:ascii="Times New Roman" w:hAnsi="Times New Roman" w:cs="Times New Roman"/>
                <w:kern w:val="24"/>
                <w:sz w:val="21"/>
                <w:szCs w:val="21"/>
              </w:rPr>
              <w:t>《一般工业固体废物贮存和填埋 污染控制标准》（GB18599-2020）</w:t>
            </w:r>
          </w:p>
        </w:tc>
      </w:tr>
      <w:tr w14:paraId="0BBFED2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87" w:hRule="atLeast"/>
        </w:trPr>
        <w:tc>
          <w:tcPr>
            <w:tcW w:w="1452" w:type="dxa"/>
            <w:vMerge w:val="continue"/>
            <w:tcBorders>
              <w:tl2br w:val="nil"/>
              <w:tr2bl w:val="nil"/>
            </w:tcBorders>
            <w:vAlign w:val="center"/>
          </w:tcPr>
          <w:p w14:paraId="72393928">
            <w:pPr>
              <w:pStyle w:val="34"/>
              <w:spacing w:line="240" w:lineRule="auto"/>
              <w:rPr>
                <w:rFonts w:ascii="Times New Roman" w:hAnsi="Times New Roman" w:cs="Times New Roman"/>
                <w:b/>
                <w:bCs/>
                <w:sz w:val="21"/>
                <w:szCs w:val="21"/>
              </w:rPr>
            </w:pPr>
          </w:p>
        </w:tc>
        <w:tc>
          <w:tcPr>
            <w:tcW w:w="604" w:type="dxa"/>
            <w:vMerge w:val="continue"/>
            <w:tcBorders>
              <w:tl2br w:val="nil"/>
              <w:tr2bl w:val="nil"/>
            </w:tcBorders>
            <w:vAlign w:val="center"/>
          </w:tcPr>
          <w:p w14:paraId="1852B443">
            <w:pPr>
              <w:pStyle w:val="34"/>
              <w:spacing w:line="240" w:lineRule="auto"/>
              <w:rPr>
                <w:rFonts w:ascii="Times New Roman" w:hAnsi="Times New Roman" w:cs="Times New Roman"/>
                <w:sz w:val="21"/>
                <w:szCs w:val="21"/>
              </w:rPr>
            </w:pPr>
          </w:p>
        </w:tc>
        <w:tc>
          <w:tcPr>
            <w:tcW w:w="750" w:type="dxa"/>
            <w:tcBorders>
              <w:tl2br w:val="nil"/>
              <w:tr2bl w:val="nil"/>
            </w:tcBorders>
            <w:vAlign w:val="center"/>
          </w:tcPr>
          <w:p w14:paraId="37DA2437">
            <w:pPr>
              <w:pStyle w:val="47"/>
              <w:spacing w:line="240" w:lineRule="auto"/>
              <w:rPr>
                <w:rFonts w:cs="Times New Roman"/>
                <w:kern w:val="24"/>
                <w:szCs w:val="21"/>
              </w:rPr>
            </w:pPr>
            <w:r>
              <w:rPr>
                <w:rFonts w:cs="Times New Roman"/>
                <w:szCs w:val="21"/>
              </w:rPr>
              <w:t>生物质炉</w:t>
            </w:r>
          </w:p>
        </w:tc>
        <w:tc>
          <w:tcPr>
            <w:tcW w:w="1365" w:type="dxa"/>
            <w:tcBorders>
              <w:tl2br w:val="nil"/>
              <w:tr2bl w:val="nil"/>
            </w:tcBorders>
            <w:vAlign w:val="center"/>
          </w:tcPr>
          <w:p w14:paraId="46AC1C76">
            <w:pPr>
              <w:pStyle w:val="47"/>
              <w:spacing w:line="240" w:lineRule="auto"/>
              <w:rPr>
                <w:rFonts w:cs="Times New Roman"/>
                <w:szCs w:val="21"/>
              </w:rPr>
            </w:pPr>
            <w:r>
              <w:rPr>
                <w:rFonts w:cs="Times New Roman"/>
                <w:szCs w:val="21"/>
              </w:rPr>
              <w:t>炉渣</w:t>
            </w:r>
          </w:p>
        </w:tc>
        <w:tc>
          <w:tcPr>
            <w:tcW w:w="2475" w:type="dxa"/>
            <w:tcBorders>
              <w:tl2br w:val="nil"/>
              <w:tr2bl w:val="nil"/>
            </w:tcBorders>
            <w:vAlign w:val="center"/>
          </w:tcPr>
          <w:p w14:paraId="53CCA379">
            <w:pPr>
              <w:widowControl/>
              <w:spacing w:line="240" w:lineRule="auto"/>
              <w:rPr>
                <w:rFonts w:cs="Times New Roman"/>
                <w:sz w:val="21"/>
                <w:szCs w:val="21"/>
              </w:rPr>
            </w:pPr>
            <w:r>
              <w:rPr>
                <w:rFonts w:cs="Times New Roman"/>
                <w:color w:val="000000"/>
                <w:sz w:val="21"/>
                <w:szCs w:val="21"/>
                <w:lang w:val="en-US"/>
              </w:rPr>
              <w:t>收集后</w:t>
            </w:r>
            <w:r>
              <w:rPr>
                <w:rFonts w:cs="Times New Roman"/>
                <w:sz w:val="21"/>
                <w:szCs w:val="21"/>
              </w:rPr>
              <w:t>外售，用于农肥</w:t>
            </w:r>
          </w:p>
        </w:tc>
        <w:tc>
          <w:tcPr>
            <w:tcW w:w="2155" w:type="dxa"/>
            <w:vMerge w:val="continue"/>
            <w:tcBorders>
              <w:tl2br w:val="nil"/>
              <w:tr2bl w:val="nil"/>
            </w:tcBorders>
            <w:vAlign w:val="center"/>
          </w:tcPr>
          <w:p w14:paraId="6CA8332B">
            <w:pPr>
              <w:pStyle w:val="34"/>
              <w:spacing w:line="240" w:lineRule="auto"/>
              <w:rPr>
                <w:rFonts w:ascii="Times New Roman" w:hAnsi="Times New Roman" w:cs="Times New Roman"/>
                <w:kern w:val="24"/>
                <w:sz w:val="21"/>
                <w:szCs w:val="21"/>
              </w:rPr>
            </w:pPr>
          </w:p>
        </w:tc>
      </w:tr>
      <w:tr w14:paraId="008013D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87" w:hRule="atLeast"/>
        </w:trPr>
        <w:tc>
          <w:tcPr>
            <w:tcW w:w="1452" w:type="dxa"/>
            <w:vMerge w:val="continue"/>
            <w:tcBorders>
              <w:tl2br w:val="nil"/>
              <w:tr2bl w:val="nil"/>
            </w:tcBorders>
            <w:vAlign w:val="center"/>
          </w:tcPr>
          <w:p w14:paraId="5CF91C93">
            <w:pPr>
              <w:pStyle w:val="34"/>
              <w:spacing w:line="240" w:lineRule="auto"/>
              <w:rPr>
                <w:rFonts w:ascii="Times New Roman" w:hAnsi="Times New Roman" w:cs="Times New Roman"/>
                <w:b/>
                <w:bCs/>
                <w:sz w:val="21"/>
                <w:szCs w:val="21"/>
              </w:rPr>
            </w:pPr>
          </w:p>
        </w:tc>
        <w:tc>
          <w:tcPr>
            <w:tcW w:w="604" w:type="dxa"/>
            <w:vMerge w:val="continue"/>
            <w:tcBorders>
              <w:tl2br w:val="nil"/>
              <w:tr2bl w:val="nil"/>
            </w:tcBorders>
            <w:vAlign w:val="center"/>
          </w:tcPr>
          <w:p w14:paraId="5BCA0A78">
            <w:pPr>
              <w:pStyle w:val="34"/>
              <w:spacing w:line="240" w:lineRule="auto"/>
              <w:rPr>
                <w:rFonts w:ascii="Times New Roman" w:hAnsi="Times New Roman" w:cs="Times New Roman"/>
                <w:sz w:val="21"/>
                <w:szCs w:val="21"/>
              </w:rPr>
            </w:pPr>
          </w:p>
        </w:tc>
        <w:tc>
          <w:tcPr>
            <w:tcW w:w="750" w:type="dxa"/>
            <w:tcBorders>
              <w:tl2br w:val="nil"/>
              <w:tr2bl w:val="nil"/>
            </w:tcBorders>
            <w:vAlign w:val="center"/>
          </w:tcPr>
          <w:p w14:paraId="710079FA">
            <w:pPr>
              <w:pStyle w:val="47"/>
              <w:spacing w:line="240" w:lineRule="auto"/>
              <w:rPr>
                <w:rFonts w:cs="Times New Roman"/>
                <w:kern w:val="24"/>
                <w:szCs w:val="21"/>
              </w:rPr>
            </w:pPr>
            <w:r>
              <w:rPr>
                <w:rFonts w:hint="eastAsia" w:cs="Times New Roman"/>
                <w:szCs w:val="21"/>
              </w:rPr>
              <w:t>水浴除尘器</w:t>
            </w:r>
          </w:p>
        </w:tc>
        <w:tc>
          <w:tcPr>
            <w:tcW w:w="1365" w:type="dxa"/>
            <w:tcBorders>
              <w:tl2br w:val="nil"/>
              <w:tr2bl w:val="nil"/>
            </w:tcBorders>
            <w:vAlign w:val="center"/>
          </w:tcPr>
          <w:p w14:paraId="3A546A9A">
            <w:pPr>
              <w:pStyle w:val="47"/>
              <w:spacing w:line="240" w:lineRule="auto"/>
              <w:rPr>
                <w:rFonts w:cs="Times New Roman"/>
                <w:szCs w:val="21"/>
              </w:rPr>
            </w:pPr>
            <w:r>
              <w:rPr>
                <w:rFonts w:hint="eastAsia" w:cs="Times New Roman"/>
                <w:szCs w:val="21"/>
              </w:rPr>
              <w:t>除尘渣</w:t>
            </w:r>
          </w:p>
        </w:tc>
        <w:tc>
          <w:tcPr>
            <w:tcW w:w="2475" w:type="dxa"/>
            <w:tcBorders>
              <w:tl2br w:val="nil"/>
              <w:tr2bl w:val="nil"/>
            </w:tcBorders>
            <w:vAlign w:val="center"/>
          </w:tcPr>
          <w:p w14:paraId="538A564F">
            <w:pPr>
              <w:spacing w:line="240" w:lineRule="auto"/>
              <w:rPr>
                <w:rFonts w:cs="Times New Roman"/>
                <w:sz w:val="21"/>
                <w:szCs w:val="21"/>
              </w:rPr>
            </w:pPr>
            <w:r>
              <w:rPr>
                <w:rFonts w:cs="Times New Roman"/>
                <w:sz w:val="21"/>
                <w:szCs w:val="21"/>
              </w:rPr>
              <w:t>集中收集，由环卫部门统一处理</w:t>
            </w:r>
          </w:p>
        </w:tc>
        <w:tc>
          <w:tcPr>
            <w:tcW w:w="2155" w:type="dxa"/>
            <w:vMerge w:val="continue"/>
            <w:tcBorders>
              <w:tl2br w:val="nil"/>
              <w:tr2bl w:val="nil"/>
            </w:tcBorders>
            <w:vAlign w:val="center"/>
          </w:tcPr>
          <w:p w14:paraId="7D1DEFA9">
            <w:pPr>
              <w:pStyle w:val="34"/>
              <w:spacing w:line="240" w:lineRule="auto"/>
              <w:rPr>
                <w:rFonts w:ascii="Times New Roman" w:hAnsi="Times New Roman" w:cs="Times New Roman"/>
                <w:kern w:val="24"/>
                <w:sz w:val="21"/>
                <w:szCs w:val="21"/>
              </w:rPr>
            </w:pPr>
          </w:p>
        </w:tc>
      </w:tr>
      <w:tr w14:paraId="74FF3CC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87" w:hRule="atLeast"/>
        </w:trPr>
        <w:tc>
          <w:tcPr>
            <w:tcW w:w="1452" w:type="dxa"/>
            <w:vMerge w:val="continue"/>
            <w:tcBorders>
              <w:tl2br w:val="nil"/>
              <w:tr2bl w:val="nil"/>
            </w:tcBorders>
            <w:vAlign w:val="center"/>
          </w:tcPr>
          <w:p w14:paraId="2560E8D5">
            <w:pPr>
              <w:pStyle w:val="34"/>
              <w:spacing w:line="240" w:lineRule="auto"/>
              <w:rPr>
                <w:rFonts w:ascii="Times New Roman" w:hAnsi="Times New Roman" w:cs="Times New Roman"/>
                <w:b/>
                <w:bCs/>
                <w:sz w:val="21"/>
                <w:szCs w:val="21"/>
              </w:rPr>
            </w:pPr>
          </w:p>
        </w:tc>
        <w:tc>
          <w:tcPr>
            <w:tcW w:w="604" w:type="dxa"/>
            <w:vMerge w:val="continue"/>
            <w:tcBorders>
              <w:tl2br w:val="nil"/>
              <w:tr2bl w:val="nil"/>
            </w:tcBorders>
            <w:vAlign w:val="center"/>
          </w:tcPr>
          <w:p w14:paraId="231D332A">
            <w:pPr>
              <w:pStyle w:val="34"/>
              <w:spacing w:line="240" w:lineRule="auto"/>
              <w:rPr>
                <w:rFonts w:ascii="Times New Roman" w:hAnsi="Times New Roman" w:cs="Times New Roman"/>
                <w:sz w:val="21"/>
                <w:szCs w:val="21"/>
              </w:rPr>
            </w:pPr>
          </w:p>
        </w:tc>
        <w:tc>
          <w:tcPr>
            <w:tcW w:w="750" w:type="dxa"/>
            <w:tcBorders>
              <w:tl2br w:val="nil"/>
              <w:tr2bl w:val="nil"/>
            </w:tcBorders>
            <w:vAlign w:val="center"/>
          </w:tcPr>
          <w:p w14:paraId="68E0D33E">
            <w:pPr>
              <w:pStyle w:val="47"/>
              <w:spacing w:line="240" w:lineRule="auto"/>
              <w:rPr>
                <w:rFonts w:hint="eastAsia" w:cs="Times New Roman"/>
                <w:szCs w:val="21"/>
              </w:rPr>
            </w:pPr>
            <w:r>
              <w:rPr>
                <w:rFonts w:hint="eastAsia"/>
                <w:lang w:val="en-US" w:eastAsia="zh-CN"/>
              </w:rPr>
              <w:t>原料中夹杂的石子或不符合生产要求的物品</w:t>
            </w:r>
          </w:p>
        </w:tc>
        <w:tc>
          <w:tcPr>
            <w:tcW w:w="1365" w:type="dxa"/>
            <w:tcBorders>
              <w:tl2br w:val="nil"/>
              <w:tr2bl w:val="nil"/>
            </w:tcBorders>
            <w:vAlign w:val="center"/>
          </w:tcPr>
          <w:p w14:paraId="770D5464">
            <w:pPr>
              <w:pStyle w:val="47"/>
              <w:spacing w:line="240" w:lineRule="auto"/>
              <w:rPr>
                <w:rFonts w:hint="eastAsia" w:cs="Times New Roman"/>
                <w:szCs w:val="21"/>
              </w:rPr>
            </w:pPr>
            <w:r>
              <w:rPr>
                <w:rFonts w:hint="eastAsia"/>
                <w:lang w:val="en-US" w:eastAsia="zh-CN"/>
              </w:rPr>
              <w:t>原料中夹杂的石子或不符合生产要求的物品</w:t>
            </w:r>
          </w:p>
        </w:tc>
        <w:tc>
          <w:tcPr>
            <w:tcW w:w="2475" w:type="dxa"/>
            <w:tcBorders>
              <w:tl2br w:val="nil"/>
              <w:tr2bl w:val="nil"/>
            </w:tcBorders>
            <w:vAlign w:val="center"/>
          </w:tcPr>
          <w:p w14:paraId="0D4C3890">
            <w:pPr>
              <w:spacing w:line="240" w:lineRule="auto"/>
              <w:rPr>
                <w:rFonts w:cs="Times New Roman"/>
                <w:color w:val="000000"/>
                <w:sz w:val="21"/>
                <w:szCs w:val="21"/>
                <w:lang w:val="en-US"/>
              </w:rPr>
            </w:pPr>
            <w:r>
              <w:rPr>
                <w:rFonts w:cs="Times New Roman"/>
                <w:sz w:val="21"/>
                <w:szCs w:val="21"/>
              </w:rPr>
              <w:t>集中收集，由环卫部门统一处理</w:t>
            </w:r>
          </w:p>
        </w:tc>
        <w:tc>
          <w:tcPr>
            <w:tcW w:w="2155" w:type="dxa"/>
            <w:vMerge w:val="continue"/>
            <w:tcBorders>
              <w:tl2br w:val="nil"/>
              <w:tr2bl w:val="nil"/>
            </w:tcBorders>
            <w:vAlign w:val="center"/>
          </w:tcPr>
          <w:p w14:paraId="624EC417">
            <w:pPr>
              <w:pStyle w:val="34"/>
              <w:spacing w:line="240" w:lineRule="auto"/>
              <w:rPr>
                <w:rFonts w:ascii="Times New Roman" w:hAnsi="Times New Roman" w:cs="Times New Roman"/>
                <w:kern w:val="24"/>
                <w:sz w:val="21"/>
                <w:szCs w:val="21"/>
              </w:rPr>
            </w:pPr>
          </w:p>
        </w:tc>
      </w:tr>
      <w:tr w14:paraId="5FEEA88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87" w:hRule="atLeast"/>
        </w:trPr>
        <w:tc>
          <w:tcPr>
            <w:tcW w:w="1452" w:type="dxa"/>
            <w:vMerge w:val="continue"/>
            <w:tcBorders>
              <w:tl2br w:val="nil"/>
              <w:tr2bl w:val="nil"/>
            </w:tcBorders>
            <w:vAlign w:val="center"/>
          </w:tcPr>
          <w:p w14:paraId="4883675F">
            <w:pPr>
              <w:pStyle w:val="34"/>
              <w:spacing w:line="240" w:lineRule="auto"/>
              <w:rPr>
                <w:rFonts w:ascii="Times New Roman" w:hAnsi="Times New Roman" w:cs="Times New Roman"/>
                <w:b/>
                <w:bCs/>
                <w:sz w:val="21"/>
                <w:szCs w:val="21"/>
              </w:rPr>
            </w:pPr>
          </w:p>
        </w:tc>
        <w:tc>
          <w:tcPr>
            <w:tcW w:w="1354" w:type="dxa"/>
            <w:gridSpan w:val="2"/>
            <w:tcBorders>
              <w:tl2br w:val="nil"/>
              <w:tr2bl w:val="nil"/>
            </w:tcBorders>
            <w:vAlign w:val="center"/>
          </w:tcPr>
          <w:p w14:paraId="6F584735">
            <w:pPr>
              <w:pStyle w:val="47"/>
              <w:spacing w:line="240" w:lineRule="auto"/>
              <w:rPr>
                <w:rFonts w:cs="Times New Roman"/>
                <w:szCs w:val="21"/>
              </w:rPr>
            </w:pPr>
            <w:r>
              <w:rPr>
                <w:rFonts w:hint="eastAsia" w:cs="Times New Roman"/>
                <w:szCs w:val="21"/>
              </w:rPr>
              <w:t>生活垃圾</w:t>
            </w:r>
          </w:p>
        </w:tc>
        <w:tc>
          <w:tcPr>
            <w:tcW w:w="1365" w:type="dxa"/>
            <w:tcBorders>
              <w:tl2br w:val="nil"/>
              <w:tr2bl w:val="nil"/>
            </w:tcBorders>
            <w:vAlign w:val="center"/>
          </w:tcPr>
          <w:p w14:paraId="28B0A741">
            <w:pPr>
              <w:pStyle w:val="47"/>
              <w:spacing w:line="240" w:lineRule="auto"/>
              <w:rPr>
                <w:rFonts w:cs="Times New Roman"/>
                <w:szCs w:val="21"/>
              </w:rPr>
            </w:pPr>
            <w:r>
              <w:rPr>
                <w:rFonts w:hint="eastAsia" w:cs="Times New Roman"/>
                <w:szCs w:val="21"/>
              </w:rPr>
              <w:t>生活垃圾</w:t>
            </w:r>
          </w:p>
        </w:tc>
        <w:tc>
          <w:tcPr>
            <w:tcW w:w="2475" w:type="dxa"/>
            <w:tcBorders>
              <w:tl2br w:val="nil"/>
              <w:tr2bl w:val="nil"/>
            </w:tcBorders>
            <w:vAlign w:val="center"/>
          </w:tcPr>
          <w:p w14:paraId="1C0D2AC7">
            <w:pPr>
              <w:spacing w:line="240" w:lineRule="auto"/>
              <w:rPr>
                <w:rFonts w:cs="Times New Roman"/>
                <w:color w:val="000000"/>
                <w:sz w:val="21"/>
                <w:szCs w:val="21"/>
                <w:lang w:val="en-US"/>
              </w:rPr>
            </w:pPr>
            <w:r>
              <w:rPr>
                <w:rFonts w:cs="Times New Roman"/>
                <w:sz w:val="21"/>
                <w:szCs w:val="21"/>
              </w:rPr>
              <w:t>集中收集，由环卫部门统一处理</w:t>
            </w:r>
          </w:p>
        </w:tc>
        <w:tc>
          <w:tcPr>
            <w:tcW w:w="2155" w:type="dxa"/>
            <w:vMerge w:val="continue"/>
            <w:tcBorders>
              <w:tl2br w:val="nil"/>
              <w:tr2bl w:val="nil"/>
            </w:tcBorders>
            <w:vAlign w:val="center"/>
          </w:tcPr>
          <w:p w14:paraId="402ED6AE">
            <w:pPr>
              <w:pStyle w:val="34"/>
              <w:spacing w:line="240" w:lineRule="auto"/>
              <w:rPr>
                <w:rFonts w:ascii="Times New Roman" w:hAnsi="Times New Roman" w:cs="Times New Roman"/>
                <w:kern w:val="24"/>
                <w:sz w:val="21"/>
                <w:szCs w:val="21"/>
              </w:rPr>
            </w:pPr>
          </w:p>
        </w:tc>
      </w:tr>
      <w:tr w14:paraId="02B8411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87" w:hRule="atLeast"/>
        </w:trPr>
        <w:tc>
          <w:tcPr>
            <w:tcW w:w="1452" w:type="dxa"/>
            <w:vMerge w:val="continue"/>
            <w:tcBorders>
              <w:tl2br w:val="nil"/>
              <w:tr2bl w:val="nil"/>
            </w:tcBorders>
            <w:vAlign w:val="center"/>
          </w:tcPr>
          <w:p w14:paraId="61C327CA">
            <w:pPr>
              <w:pStyle w:val="34"/>
              <w:spacing w:line="240" w:lineRule="auto"/>
              <w:rPr>
                <w:rFonts w:ascii="Times New Roman" w:hAnsi="Times New Roman" w:cs="Times New Roman"/>
                <w:b/>
                <w:bCs/>
                <w:sz w:val="21"/>
                <w:szCs w:val="21"/>
              </w:rPr>
            </w:pPr>
          </w:p>
        </w:tc>
        <w:tc>
          <w:tcPr>
            <w:tcW w:w="604" w:type="dxa"/>
            <w:vMerge w:val="restart"/>
            <w:tcBorders>
              <w:tl2br w:val="nil"/>
              <w:tr2bl w:val="nil"/>
            </w:tcBorders>
            <w:vAlign w:val="center"/>
          </w:tcPr>
          <w:p w14:paraId="16DA62CD">
            <w:pPr>
              <w:pStyle w:val="34"/>
              <w:spacing w:line="240" w:lineRule="auto"/>
              <w:rPr>
                <w:rFonts w:ascii="Times New Roman" w:hAnsi="Times New Roman" w:cs="Times New Roman"/>
                <w:sz w:val="21"/>
                <w:szCs w:val="21"/>
              </w:rPr>
            </w:pPr>
            <w:r>
              <w:rPr>
                <w:rFonts w:ascii="Times New Roman" w:hAnsi="Times New Roman" w:cs="Times New Roman"/>
                <w:sz w:val="21"/>
                <w:szCs w:val="21"/>
              </w:rPr>
              <w:t>危险废物</w:t>
            </w:r>
          </w:p>
        </w:tc>
        <w:tc>
          <w:tcPr>
            <w:tcW w:w="750" w:type="dxa"/>
            <w:vMerge w:val="restart"/>
            <w:tcBorders>
              <w:tl2br w:val="nil"/>
              <w:tr2bl w:val="nil"/>
            </w:tcBorders>
            <w:vAlign w:val="center"/>
          </w:tcPr>
          <w:p w14:paraId="530D13F6">
            <w:pPr>
              <w:adjustRightInd w:val="0"/>
              <w:spacing w:line="240" w:lineRule="auto"/>
              <w:rPr>
                <w:rFonts w:cs="Times New Roman"/>
                <w:sz w:val="21"/>
                <w:szCs w:val="21"/>
              </w:rPr>
            </w:pPr>
            <w:r>
              <w:rPr>
                <w:rFonts w:cs="Times New Roman"/>
                <w:sz w:val="21"/>
                <w:szCs w:val="21"/>
              </w:rPr>
              <w:t>设备检修</w:t>
            </w:r>
          </w:p>
        </w:tc>
        <w:tc>
          <w:tcPr>
            <w:tcW w:w="1365" w:type="dxa"/>
            <w:tcBorders>
              <w:tl2br w:val="nil"/>
              <w:tr2bl w:val="nil"/>
            </w:tcBorders>
            <w:vAlign w:val="center"/>
          </w:tcPr>
          <w:p w14:paraId="37C394C4">
            <w:pPr>
              <w:adjustRightInd w:val="0"/>
              <w:spacing w:line="240" w:lineRule="auto"/>
              <w:rPr>
                <w:rFonts w:cs="Times New Roman"/>
                <w:sz w:val="21"/>
                <w:szCs w:val="21"/>
              </w:rPr>
            </w:pPr>
            <w:r>
              <w:rPr>
                <w:rFonts w:cs="Times New Roman"/>
                <w:sz w:val="21"/>
                <w:szCs w:val="21"/>
              </w:rPr>
              <w:t>废润滑油</w:t>
            </w:r>
          </w:p>
        </w:tc>
        <w:tc>
          <w:tcPr>
            <w:tcW w:w="2475" w:type="dxa"/>
            <w:vMerge w:val="restart"/>
            <w:tcBorders>
              <w:tl2br w:val="nil"/>
              <w:tr2bl w:val="nil"/>
            </w:tcBorders>
            <w:vAlign w:val="center"/>
          </w:tcPr>
          <w:p w14:paraId="652EF938">
            <w:pPr>
              <w:pStyle w:val="34"/>
              <w:spacing w:line="240" w:lineRule="auto"/>
              <w:rPr>
                <w:rFonts w:ascii="Times New Roman" w:hAnsi="Times New Roman" w:cs="Times New Roman"/>
                <w:sz w:val="21"/>
                <w:szCs w:val="21"/>
              </w:rPr>
            </w:pPr>
            <w:r>
              <w:rPr>
                <w:rFonts w:ascii="Times New Roman" w:hAnsi="Times New Roman" w:cs="Times New Roman"/>
                <w:sz w:val="21"/>
                <w:szCs w:val="21"/>
              </w:rPr>
              <w:t>收集后暂存于危废贮存间，定期委托</w:t>
            </w:r>
            <w:r>
              <w:rPr>
                <w:rFonts w:hint="eastAsia" w:ascii="Times New Roman" w:hAnsi="Times New Roman" w:cs="Times New Roman"/>
                <w:sz w:val="21"/>
                <w:szCs w:val="21"/>
                <w:lang w:eastAsia="zh-CN"/>
              </w:rPr>
              <w:t>承德惠环环境科技有限公司</w:t>
            </w:r>
            <w:r>
              <w:rPr>
                <w:rFonts w:ascii="Times New Roman" w:hAnsi="Times New Roman" w:cs="Times New Roman"/>
                <w:sz w:val="21"/>
                <w:szCs w:val="21"/>
              </w:rPr>
              <w:t>处理</w:t>
            </w:r>
          </w:p>
        </w:tc>
        <w:tc>
          <w:tcPr>
            <w:tcW w:w="2155" w:type="dxa"/>
            <w:vMerge w:val="restart"/>
            <w:tcBorders>
              <w:tl2br w:val="nil"/>
              <w:tr2bl w:val="nil"/>
            </w:tcBorders>
            <w:vAlign w:val="center"/>
          </w:tcPr>
          <w:p w14:paraId="561BC743">
            <w:pPr>
              <w:pStyle w:val="34"/>
              <w:spacing w:line="240" w:lineRule="auto"/>
              <w:rPr>
                <w:rFonts w:ascii="Times New Roman" w:hAnsi="Times New Roman" w:cs="Times New Roman"/>
                <w:sz w:val="21"/>
                <w:szCs w:val="21"/>
              </w:rPr>
            </w:pPr>
            <w:r>
              <w:rPr>
                <w:rFonts w:ascii="Times New Roman" w:hAnsi="Times New Roman" w:cs="Times New Roman"/>
                <w:sz w:val="21"/>
                <w:szCs w:val="21"/>
              </w:rPr>
              <w:t>《危险废物贮存污染控制标准》（GB18597-2023）</w:t>
            </w:r>
          </w:p>
        </w:tc>
      </w:tr>
      <w:tr w14:paraId="2093175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87" w:hRule="atLeast"/>
        </w:trPr>
        <w:tc>
          <w:tcPr>
            <w:tcW w:w="1452" w:type="dxa"/>
            <w:vMerge w:val="continue"/>
            <w:tcBorders>
              <w:tl2br w:val="nil"/>
              <w:tr2bl w:val="nil"/>
            </w:tcBorders>
            <w:vAlign w:val="center"/>
          </w:tcPr>
          <w:p w14:paraId="71A5CA79">
            <w:pPr>
              <w:pStyle w:val="34"/>
              <w:spacing w:line="240" w:lineRule="auto"/>
              <w:rPr>
                <w:rFonts w:ascii="Times New Roman" w:hAnsi="Times New Roman" w:cs="Times New Roman"/>
                <w:b/>
                <w:bCs/>
                <w:sz w:val="21"/>
                <w:szCs w:val="21"/>
              </w:rPr>
            </w:pPr>
          </w:p>
        </w:tc>
        <w:tc>
          <w:tcPr>
            <w:tcW w:w="604" w:type="dxa"/>
            <w:vMerge w:val="continue"/>
            <w:tcBorders>
              <w:tl2br w:val="nil"/>
              <w:tr2bl w:val="nil"/>
            </w:tcBorders>
            <w:vAlign w:val="center"/>
          </w:tcPr>
          <w:p w14:paraId="005569DE">
            <w:pPr>
              <w:pStyle w:val="34"/>
              <w:spacing w:line="240" w:lineRule="auto"/>
              <w:rPr>
                <w:rFonts w:ascii="Times New Roman" w:hAnsi="Times New Roman" w:cs="Times New Roman"/>
                <w:sz w:val="21"/>
                <w:szCs w:val="21"/>
              </w:rPr>
            </w:pPr>
          </w:p>
        </w:tc>
        <w:tc>
          <w:tcPr>
            <w:tcW w:w="750" w:type="dxa"/>
            <w:vMerge w:val="continue"/>
            <w:tcBorders>
              <w:tl2br w:val="nil"/>
              <w:tr2bl w:val="nil"/>
            </w:tcBorders>
            <w:vAlign w:val="center"/>
          </w:tcPr>
          <w:p w14:paraId="67CB0F09">
            <w:pPr>
              <w:adjustRightInd w:val="0"/>
              <w:spacing w:line="240" w:lineRule="auto"/>
              <w:rPr>
                <w:rFonts w:cs="Times New Roman"/>
                <w:sz w:val="21"/>
                <w:szCs w:val="21"/>
              </w:rPr>
            </w:pPr>
          </w:p>
        </w:tc>
        <w:tc>
          <w:tcPr>
            <w:tcW w:w="1365" w:type="dxa"/>
            <w:tcBorders>
              <w:tl2br w:val="nil"/>
              <w:tr2bl w:val="nil"/>
            </w:tcBorders>
            <w:vAlign w:val="center"/>
          </w:tcPr>
          <w:p w14:paraId="740CBE9C">
            <w:pPr>
              <w:adjustRightInd w:val="0"/>
              <w:spacing w:line="240" w:lineRule="auto"/>
              <w:rPr>
                <w:rFonts w:cs="Times New Roman"/>
                <w:sz w:val="21"/>
                <w:szCs w:val="21"/>
              </w:rPr>
            </w:pPr>
            <w:r>
              <w:rPr>
                <w:rFonts w:cs="Times New Roman"/>
                <w:sz w:val="21"/>
                <w:szCs w:val="21"/>
              </w:rPr>
              <w:t>废油桶</w:t>
            </w:r>
          </w:p>
        </w:tc>
        <w:tc>
          <w:tcPr>
            <w:tcW w:w="2475" w:type="dxa"/>
            <w:vMerge w:val="continue"/>
            <w:tcBorders>
              <w:tl2br w:val="nil"/>
              <w:tr2bl w:val="nil"/>
            </w:tcBorders>
            <w:vAlign w:val="center"/>
          </w:tcPr>
          <w:p w14:paraId="27F955F1">
            <w:pPr>
              <w:pStyle w:val="34"/>
              <w:spacing w:line="240" w:lineRule="auto"/>
              <w:rPr>
                <w:rFonts w:ascii="Times New Roman" w:hAnsi="Times New Roman" w:cs="Times New Roman"/>
                <w:sz w:val="21"/>
                <w:szCs w:val="21"/>
              </w:rPr>
            </w:pPr>
          </w:p>
        </w:tc>
        <w:tc>
          <w:tcPr>
            <w:tcW w:w="2155" w:type="dxa"/>
            <w:vMerge w:val="continue"/>
            <w:tcBorders>
              <w:tl2br w:val="nil"/>
              <w:tr2bl w:val="nil"/>
            </w:tcBorders>
            <w:vAlign w:val="center"/>
          </w:tcPr>
          <w:p w14:paraId="2362CE5A">
            <w:pPr>
              <w:pStyle w:val="34"/>
              <w:spacing w:line="240" w:lineRule="auto"/>
              <w:rPr>
                <w:rFonts w:ascii="Times New Roman" w:hAnsi="Times New Roman" w:cs="Times New Roman"/>
                <w:sz w:val="21"/>
                <w:szCs w:val="21"/>
              </w:rPr>
            </w:pPr>
          </w:p>
        </w:tc>
      </w:tr>
      <w:tr w14:paraId="2BECF26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87" w:hRule="atLeast"/>
        </w:trPr>
        <w:tc>
          <w:tcPr>
            <w:tcW w:w="1452" w:type="dxa"/>
            <w:vMerge w:val="continue"/>
            <w:tcBorders>
              <w:tl2br w:val="nil"/>
              <w:tr2bl w:val="nil"/>
            </w:tcBorders>
            <w:vAlign w:val="center"/>
          </w:tcPr>
          <w:p w14:paraId="45F2DA0A">
            <w:pPr>
              <w:pStyle w:val="34"/>
              <w:spacing w:line="240" w:lineRule="auto"/>
              <w:rPr>
                <w:rFonts w:ascii="Times New Roman" w:hAnsi="Times New Roman" w:cs="Times New Roman"/>
                <w:b/>
                <w:bCs/>
                <w:sz w:val="21"/>
                <w:szCs w:val="21"/>
              </w:rPr>
            </w:pPr>
          </w:p>
        </w:tc>
        <w:tc>
          <w:tcPr>
            <w:tcW w:w="604" w:type="dxa"/>
            <w:vMerge w:val="continue"/>
            <w:tcBorders>
              <w:tl2br w:val="nil"/>
              <w:tr2bl w:val="nil"/>
            </w:tcBorders>
            <w:vAlign w:val="center"/>
          </w:tcPr>
          <w:p w14:paraId="10A39A63">
            <w:pPr>
              <w:pStyle w:val="34"/>
              <w:spacing w:line="240" w:lineRule="auto"/>
              <w:rPr>
                <w:rFonts w:ascii="Times New Roman" w:hAnsi="Times New Roman" w:cs="Times New Roman"/>
                <w:sz w:val="21"/>
                <w:szCs w:val="21"/>
              </w:rPr>
            </w:pPr>
          </w:p>
        </w:tc>
        <w:tc>
          <w:tcPr>
            <w:tcW w:w="750" w:type="dxa"/>
            <w:vMerge w:val="continue"/>
            <w:tcBorders>
              <w:tl2br w:val="nil"/>
              <w:tr2bl w:val="nil"/>
            </w:tcBorders>
            <w:vAlign w:val="center"/>
          </w:tcPr>
          <w:p w14:paraId="6F6678E4">
            <w:pPr>
              <w:adjustRightInd w:val="0"/>
              <w:spacing w:line="240" w:lineRule="auto"/>
              <w:rPr>
                <w:rFonts w:cs="Times New Roman"/>
                <w:sz w:val="21"/>
                <w:szCs w:val="21"/>
              </w:rPr>
            </w:pPr>
          </w:p>
        </w:tc>
        <w:tc>
          <w:tcPr>
            <w:tcW w:w="1365" w:type="dxa"/>
            <w:tcBorders>
              <w:tl2br w:val="nil"/>
              <w:tr2bl w:val="nil"/>
            </w:tcBorders>
            <w:vAlign w:val="center"/>
          </w:tcPr>
          <w:p w14:paraId="4938B41F">
            <w:pPr>
              <w:adjustRightInd w:val="0"/>
              <w:spacing w:line="240" w:lineRule="auto"/>
              <w:rPr>
                <w:rFonts w:cs="Times New Roman"/>
                <w:sz w:val="21"/>
                <w:szCs w:val="21"/>
              </w:rPr>
            </w:pPr>
            <w:r>
              <w:rPr>
                <w:rFonts w:cs="Times New Roman"/>
                <w:sz w:val="21"/>
                <w:szCs w:val="21"/>
              </w:rPr>
              <w:t>废旧含油抹布及劳保用品</w:t>
            </w:r>
          </w:p>
        </w:tc>
        <w:tc>
          <w:tcPr>
            <w:tcW w:w="2475" w:type="dxa"/>
            <w:vMerge w:val="continue"/>
            <w:tcBorders>
              <w:tl2br w:val="nil"/>
              <w:tr2bl w:val="nil"/>
            </w:tcBorders>
            <w:vAlign w:val="center"/>
          </w:tcPr>
          <w:p w14:paraId="1F62D551">
            <w:pPr>
              <w:pStyle w:val="34"/>
              <w:spacing w:line="240" w:lineRule="auto"/>
              <w:rPr>
                <w:rFonts w:ascii="Times New Roman" w:hAnsi="Times New Roman" w:cs="Times New Roman"/>
                <w:sz w:val="21"/>
                <w:szCs w:val="21"/>
              </w:rPr>
            </w:pPr>
          </w:p>
        </w:tc>
        <w:tc>
          <w:tcPr>
            <w:tcW w:w="2155" w:type="dxa"/>
            <w:vMerge w:val="continue"/>
            <w:tcBorders>
              <w:tl2br w:val="nil"/>
              <w:tr2bl w:val="nil"/>
            </w:tcBorders>
            <w:vAlign w:val="center"/>
          </w:tcPr>
          <w:p w14:paraId="2D9E45EA">
            <w:pPr>
              <w:pStyle w:val="34"/>
              <w:spacing w:line="240" w:lineRule="auto"/>
              <w:rPr>
                <w:rFonts w:ascii="Times New Roman" w:hAnsi="Times New Roman" w:cs="Times New Roman"/>
                <w:sz w:val="21"/>
                <w:szCs w:val="21"/>
              </w:rPr>
            </w:pPr>
          </w:p>
        </w:tc>
      </w:tr>
      <w:tr w14:paraId="76DB354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276" w:hRule="atLeast"/>
        </w:trPr>
        <w:tc>
          <w:tcPr>
            <w:tcW w:w="1452" w:type="dxa"/>
            <w:tcBorders>
              <w:tl2br w:val="nil"/>
              <w:tr2bl w:val="nil"/>
            </w:tcBorders>
            <w:vAlign w:val="center"/>
          </w:tcPr>
          <w:p w14:paraId="3C1C55CD">
            <w:pPr>
              <w:pStyle w:val="34"/>
              <w:spacing w:line="240" w:lineRule="auto"/>
              <w:rPr>
                <w:rFonts w:ascii="Times New Roman" w:hAnsi="Times New Roman" w:cs="Times New Roman"/>
                <w:b/>
                <w:bCs/>
                <w:sz w:val="21"/>
                <w:szCs w:val="21"/>
              </w:rPr>
            </w:pPr>
            <w:r>
              <w:rPr>
                <w:rFonts w:ascii="Times New Roman" w:hAnsi="Times New Roman" w:cs="Times New Roman"/>
                <w:b/>
                <w:bCs/>
                <w:sz w:val="21"/>
                <w:szCs w:val="21"/>
              </w:rPr>
              <w:t>土壤及地下水污染防治措施</w:t>
            </w:r>
          </w:p>
        </w:tc>
        <w:tc>
          <w:tcPr>
            <w:tcW w:w="7349" w:type="dxa"/>
            <w:gridSpan w:val="5"/>
            <w:tcBorders>
              <w:tl2br w:val="nil"/>
              <w:tr2bl w:val="nil"/>
            </w:tcBorders>
            <w:vAlign w:val="center"/>
          </w:tcPr>
          <w:p w14:paraId="26146108">
            <w:pPr>
              <w:pStyle w:val="34"/>
              <w:spacing w:line="240" w:lineRule="auto"/>
              <w:ind w:firstLine="420" w:firstLineChars="200"/>
              <w:jc w:val="left"/>
              <w:rPr>
                <w:rFonts w:ascii="Times New Roman" w:hAnsi="Times New Roman" w:cs="Times New Roman"/>
                <w:sz w:val="21"/>
                <w:szCs w:val="21"/>
              </w:rPr>
            </w:pPr>
            <w:r>
              <w:rPr>
                <w:rFonts w:ascii="Times New Roman" w:hAnsi="Times New Roman" w:cs="Times New Roman"/>
                <w:sz w:val="21"/>
                <w:szCs w:val="21"/>
                <w:lang w:val="en-US"/>
              </w:rPr>
              <w:t>危险废物贮存间</w:t>
            </w:r>
            <w:r>
              <w:rPr>
                <w:rFonts w:ascii="Times New Roman" w:hAnsi="Times New Roman" w:cs="Times New Roman"/>
                <w:sz w:val="21"/>
                <w:szCs w:val="21"/>
              </w:rPr>
              <w:t>设置防风、防雨、防晒、防渗，</w:t>
            </w:r>
            <w:r>
              <w:rPr>
                <w:rFonts w:ascii="Times New Roman" w:hAnsi="Times New Roman" w:cs="Times New Roman"/>
                <w:sz w:val="21"/>
                <w:szCs w:val="21"/>
                <w:lang w:val="en-US"/>
              </w:rPr>
              <w:t>地面刷涂防腐层，设置废液收集池，泄漏液体及时收集，</w:t>
            </w:r>
            <w:r>
              <w:rPr>
                <w:rFonts w:ascii="Times New Roman" w:hAnsi="Times New Roman" w:cs="Times New Roman"/>
                <w:kern w:val="21"/>
                <w:sz w:val="21"/>
                <w:szCs w:val="21"/>
              </w:rPr>
              <w:t>严禁出现跑冒滴漏情况。</w:t>
            </w:r>
            <w:r>
              <w:rPr>
                <w:rFonts w:ascii="Times New Roman" w:hAnsi="Times New Roman" w:cs="Times New Roman"/>
                <w:spacing w:val="-2"/>
                <w:sz w:val="21"/>
                <w:szCs w:val="21"/>
              </w:rPr>
              <w:t>危险废物贮存间</w:t>
            </w:r>
            <w:r>
              <w:rPr>
                <w:rFonts w:ascii="Times New Roman" w:hAnsi="Times New Roman" w:cs="Times New Roman"/>
                <w:sz w:val="21"/>
                <w:szCs w:val="21"/>
              </w:rPr>
              <w:t>贮存的危险废物直接接触地面的，还应进行基础防渗，防渗层为至少1m厚黏土层（渗透系数不大于10</w:t>
            </w:r>
            <w:r>
              <w:rPr>
                <w:rFonts w:ascii="Times New Roman" w:hAnsi="Times New Roman" w:cs="Times New Roman"/>
                <w:sz w:val="21"/>
                <w:szCs w:val="21"/>
                <w:vertAlign w:val="superscript"/>
              </w:rPr>
              <w:t>-7</w:t>
            </w:r>
            <w:r>
              <w:rPr>
                <w:rFonts w:ascii="Times New Roman" w:hAnsi="Times New Roman" w:cs="Times New Roman"/>
                <w:sz w:val="21"/>
                <w:szCs w:val="21"/>
              </w:rPr>
              <w:t>cm/s），或至少2mm厚高密度聚乙烯膜等人工防渗材料（渗透系数不大于10</w:t>
            </w:r>
            <w:r>
              <w:rPr>
                <w:rFonts w:ascii="Times New Roman" w:hAnsi="Times New Roman" w:cs="Times New Roman"/>
                <w:sz w:val="21"/>
                <w:szCs w:val="21"/>
                <w:vertAlign w:val="superscript"/>
              </w:rPr>
              <w:t>-10</w:t>
            </w:r>
            <w:r>
              <w:rPr>
                <w:rFonts w:ascii="Times New Roman" w:hAnsi="Times New Roman" w:cs="Times New Roman"/>
                <w:sz w:val="21"/>
                <w:szCs w:val="21"/>
              </w:rPr>
              <w:t>cm/s），或其他防渗性能等效的材料。</w:t>
            </w:r>
            <w:r>
              <w:rPr>
                <w:rFonts w:ascii="Times New Roman" w:hAnsi="Times New Roman" w:cs="Times New Roman"/>
                <w:spacing w:val="-2"/>
                <w:sz w:val="21"/>
                <w:szCs w:val="21"/>
              </w:rPr>
              <w:t>厂区内闲置地面已做一般水泥地面硬化处理。本项目采取“源头控制</w:t>
            </w:r>
            <w:r>
              <w:rPr>
                <w:rFonts w:hint="eastAsia" w:ascii="Times New Roman" w:hAnsi="Times New Roman" w:cs="Times New Roman"/>
                <w:spacing w:val="-2"/>
                <w:sz w:val="21"/>
                <w:szCs w:val="21"/>
              </w:rPr>
              <w:t>”“</w:t>
            </w:r>
            <w:r>
              <w:rPr>
                <w:rFonts w:ascii="Times New Roman" w:hAnsi="Times New Roman" w:cs="Times New Roman"/>
                <w:spacing w:val="-2"/>
                <w:sz w:val="21"/>
                <w:szCs w:val="21"/>
              </w:rPr>
              <w:t>分区防控”的对策，有效保证污染物不会进入土壤环境，防止污染土壤。项目原料、产品、废料均进入封闭的车间内暂存，车间满足“防风、防雨、防晒”的要求，不与区域原状土壤直接接触；项目危险废物贮存间按相关标准要求建设，委托</w:t>
            </w:r>
            <w:r>
              <w:rPr>
                <w:rFonts w:hint="eastAsia" w:ascii="Times New Roman" w:hAnsi="Times New Roman" w:cs="Times New Roman"/>
                <w:sz w:val="21"/>
                <w:szCs w:val="21"/>
                <w:lang w:eastAsia="zh-CN"/>
              </w:rPr>
              <w:t>承德惠环环境科技有限公司</w:t>
            </w:r>
            <w:r>
              <w:rPr>
                <w:rFonts w:ascii="Times New Roman" w:hAnsi="Times New Roman" w:cs="Times New Roman"/>
                <w:spacing w:val="-2"/>
                <w:sz w:val="21"/>
                <w:szCs w:val="21"/>
              </w:rPr>
              <w:t>处置。</w:t>
            </w:r>
          </w:p>
        </w:tc>
      </w:tr>
      <w:tr w14:paraId="32213CD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276" w:hRule="atLeast"/>
        </w:trPr>
        <w:tc>
          <w:tcPr>
            <w:tcW w:w="1452" w:type="dxa"/>
            <w:tcBorders>
              <w:tl2br w:val="nil"/>
              <w:tr2bl w:val="nil"/>
            </w:tcBorders>
            <w:vAlign w:val="center"/>
          </w:tcPr>
          <w:p w14:paraId="5298395D">
            <w:pPr>
              <w:pStyle w:val="34"/>
              <w:spacing w:line="240" w:lineRule="auto"/>
              <w:rPr>
                <w:rFonts w:ascii="Times New Roman" w:hAnsi="Times New Roman" w:cs="Times New Roman"/>
                <w:b/>
                <w:bCs/>
                <w:sz w:val="21"/>
                <w:szCs w:val="21"/>
              </w:rPr>
            </w:pPr>
            <w:r>
              <w:rPr>
                <w:rFonts w:ascii="Times New Roman" w:hAnsi="Times New Roman" w:cs="Times New Roman"/>
                <w:b/>
                <w:bCs/>
                <w:sz w:val="21"/>
                <w:szCs w:val="21"/>
              </w:rPr>
              <w:t>生态保护措施</w:t>
            </w:r>
          </w:p>
        </w:tc>
        <w:tc>
          <w:tcPr>
            <w:tcW w:w="7349" w:type="dxa"/>
            <w:gridSpan w:val="5"/>
            <w:tcBorders>
              <w:tl2br w:val="nil"/>
              <w:tr2bl w:val="nil"/>
            </w:tcBorders>
            <w:vAlign w:val="center"/>
          </w:tcPr>
          <w:p w14:paraId="34DD8AC3">
            <w:pPr>
              <w:pStyle w:val="34"/>
              <w:spacing w:line="240" w:lineRule="auto"/>
              <w:rPr>
                <w:rFonts w:ascii="Times New Roman" w:hAnsi="Times New Roman" w:cs="Times New Roman"/>
                <w:sz w:val="21"/>
                <w:szCs w:val="21"/>
              </w:rPr>
            </w:pPr>
            <w:r>
              <w:rPr>
                <w:rFonts w:ascii="Times New Roman" w:hAnsi="Times New Roman" w:cs="Times New Roman"/>
                <w:sz w:val="21"/>
                <w:szCs w:val="21"/>
              </w:rPr>
              <w:t>不涉及</w:t>
            </w:r>
          </w:p>
        </w:tc>
      </w:tr>
      <w:tr w14:paraId="7897FEE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277" w:hRule="atLeast"/>
        </w:trPr>
        <w:tc>
          <w:tcPr>
            <w:tcW w:w="1452" w:type="dxa"/>
            <w:tcBorders>
              <w:tl2br w:val="nil"/>
              <w:tr2bl w:val="nil"/>
            </w:tcBorders>
            <w:vAlign w:val="center"/>
          </w:tcPr>
          <w:p w14:paraId="40281AC9">
            <w:pPr>
              <w:pStyle w:val="34"/>
              <w:spacing w:line="240" w:lineRule="auto"/>
              <w:rPr>
                <w:rFonts w:ascii="Times New Roman" w:hAnsi="Times New Roman" w:cs="Times New Roman"/>
                <w:b/>
                <w:bCs/>
                <w:sz w:val="21"/>
                <w:szCs w:val="21"/>
              </w:rPr>
            </w:pPr>
            <w:r>
              <w:rPr>
                <w:rFonts w:ascii="Times New Roman" w:hAnsi="Times New Roman" w:cs="Times New Roman"/>
                <w:b/>
                <w:bCs/>
                <w:sz w:val="21"/>
                <w:szCs w:val="21"/>
              </w:rPr>
              <w:t>环境风险防范措施</w:t>
            </w:r>
          </w:p>
        </w:tc>
        <w:tc>
          <w:tcPr>
            <w:tcW w:w="7349" w:type="dxa"/>
            <w:gridSpan w:val="5"/>
            <w:tcBorders>
              <w:tl2br w:val="nil"/>
              <w:tr2bl w:val="nil"/>
            </w:tcBorders>
            <w:vAlign w:val="center"/>
          </w:tcPr>
          <w:p w14:paraId="5D987592">
            <w:pPr>
              <w:pStyle w:val="34"/>
              <w:spacing w:line="240" w:lineRule="auto"/>
              <w:ind w:firstLine="420" w:firstLineChars="200"/>
              <w:jc w:val="left"/>
              <w:rPr>
                <w:rFonts w:ascii="Times New Roman" w:hAnsi="Times New Roman" w:cs="Times New Roman"/>
                <w:sz w:val="21"/>
                <w:szCs w:val="21"/>
                <w:lang w:val="en-US"/>
              </w:rPr>
            </w:pPr>
            <w:r>
              <w:rPr>
                <w:rFonts w:ascii="Times New Roman" w:hAnsi="Times New Roman" w:cs="Times New Roman"/>
                <w:sz w:val="21"/>
                <w:szCs w:val="21"/>
              </w:rPr>
              <w:t>①</w:t>
            </w:r>
            <w:r>
              <w:rPr>
                <w:rFonts w:ascii="Times New Roman" w:hAnsi="Times New Roman" w:cs="Times New Roman"/>
                <w:sz w:val="21"/>
                <w:szCs w:val="21"/>
                <w:lang w:val="en-US"/>
              </w:rPr>
              <w:t>废气处理设施有破损时，应当立即停止生产，设备检修完毕后方可进行生产；</w:t>
            </w:r>
          </w:p>
          <w:p w14:paraId="3CE3591A">
            <w:pPr>
              <w:pStyle w:val="34"/>
              <w:spacing w:line="240" w:lineRule="auto"/>
              <w:ind w:firstLine="420" w:firstLineChars="200"/>
              <w:jc w:val="left"/>
              <w:rPr>
                <w:rFonts w:ascii="Times New Roman" w:hAnsi="Times New Roman" w:cs="Times New Roman"/>
                <w:sz w:val="21"/>
                <w:szCs w:val="21"/>
                <w:lang w:val="en-US"/>
              </w:rPr>
            </w:pPr>
            <w:r>
              <w:rPr>
                <w:rFonts w:ascii="Times New Roman" w:hAnsi="Times New Roman" w:cs="Times New Roman"/>
                <w:sz w:val="21"/>
                <w:szCs w:val="21"/>
                <w:lang w:val="en-US"/>
              </w:rPr>
              <w:t>②危险废物暂存间要做好防风、防雨、防晒、</w:t>
            </w:r>
            <w:r>
              <w:rPr>
                <w:rFonts w:hint="eastAsia" w:ascii="Times New Roman" w:hAnsi="Times New Roman" w:cs="Times New Roman"/>
                <w:sz w:val="21"/>
                <w:szCs w:val="21"/>
                <w:lang w:val="en-US"/>
              </w:rPr>
              <w:t>防</w:t>
            </w:r>
            <w:r>
              <w:rPr>
                <w:rFonts w:ascii="Times New Roman" w:hAnsi="Times New Roman" w:cs="Times New Roman"/>
                <w:sz w:val="21"/>
                <w:szCs w:val="21"/>
                <w:lang w:val="en-US"/>
              </w:rPr>
              <w:t>渗漏、防腐等措施，防渗系数≤10</w:t>
            </w:r>
            <w:r>
              <w:rPr>
                <w:rFonts w:ascii="Times New Roman" w:hAnsi="Times New Roman" w:cs="Times New Roman"/>
                <w:sz w:val="21"/>
                <w:szCs w:val="21"/>
                <w:vertAlign w:val="superscript"/>
                <w:lang w:val="en-US"/>
              </w:rPr>
              <w:t>-10</w:t>
            </w:r>
            <w:r>
              <w:rPr>
                <w:rFonts w:ascii="Times New Roman" w:hAnsi="Times New Roman" w:cs="Times New Roman"/>
                <w:sz w:val="21"/>
                <w:szCs w:val="21"/>
                <w:lang w:val="en-US"/>
              </w:rPr>
              <w:t>cm/s，并建立台账制度；</w:t>
            </w:r>
          </w:p>
          <w:p w14:paraId="78DE05F8">
            <w:pPr>
              <w:pStyle w:val="34"/>
              <w:spacing w:line="240" w:lineRule="auto"/>
              <w:ind w:firstLine="420" w:firstLineChars="200"/>
              <w:jc w:val="left"/>
              <w:rPr>
                <w:rFonts w:ascii="Times New Roman" w:hAnsi="Times New Roman" w:cs="Times New Roman"/>
                <w:sz w:val="21"/>
                <w:szCs w:val="21"/>
              </w:rPr>
            </w:pPr>
            <w:r>
              <w:rPr>
                <w:rFonts w:ascii="Times New Roman" w:hAnsi="Times New Roman" w:cs="Times New Roman"/>
                <w:sz w:val="21"/>
                <w:szCs w:val="21"/>
                <w:lang w:val="en-US"/>
              </w:rPr>
              <w:t>③编制</w:t>
            </w:r>
            <w:r>
              <w:rPr>
                <w:rFonts w:ascii="Times New Roman" w:hAnsi="Times New Roman" w:cs="Times New Roman"/>
                <w:sz w:val="21"/>
                <w:szCs w:val="21"/>
              </w:rPr>
              <w:t>突发环境事件应急预案。</w:t>
            </w:r>
          </w:p>
        </w:tc>
      </w:tr>
      <w:tr w14:paraId="592D0B8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002" w:hRule="atLeast"/>
        </w:trPr>
        <w:tc>
          <w:tcPr>
            <w:tcW w:w="1452" w:type="dxa"/>
            <w:tcBorders>
              <w:tl2br w:val="nil"/>
              <w:tr2bl w:val="nil"/>
            </w:tcBorders>
            <w:vAlign w:val="center"/>
          </w:tcPr>
          <w:p w14:paraId="7A1A5E25">
            <w:pPr>
              <w:pStyle w:val="34"/>
              <w:spacing w:line="240" w:lineRule="auto"/>
              <w:rPr>
                <w:rFonts w:ascii="Times New Roman" w:hAnsi="Times New Roman" w:cs="Times New Roman"/>
                <w:b/>
                <w:bCs/>
                <w:sz w:val="21"/>
                <w:szCs w:val="21"/>
              </w:rPr>
            </w:pPr>
            <w:r>
              <w:rPr>
                <w:rFonts w:ascii="Times New Roman" w:hAnsi="Times New Roman" w:cs="Times New Roman"/>
                <w:b/>
                <w:bCs/>
                <w:sz w:val="21"/>
                <w:szCs w:val="21"/>
              </w:rPr>
              <w:t>其他环境管理要求</w:t>
            </w:r>
          </w:p>
        </w:tc>
        <w:tc>
          <w:tcPr>
            <w:tcW w:w="7349" w:type="dxa"/>
            <w:gridSpan w:val="5"/>
            <w:tcBorders>
              <w:tl2br w:val="nil"/>
              <w:tr2bl w:val="nil"/>
            </w:tcBorders>
            <w:vAlign w:val="center"/>
          </w:tcPr>
          <w:p w14:paraId="609AB23E">
            <w:pPr>
              <w:pStyle w:val="34"/>
              <w:spacing w:line="240" w:lineRule="auto"/>
              <w:ind w:firstLine="422" w:firstLineChars="200"/>
              <w:jc w:val="left"/>
              <w:rPr>
                <w:rFonts w:ascii="Times New Roman" w:hAnsi="Times New Roman" w:cs="Times New Roman"/>
                <w:b/>
                <w:bCs/>
                <w:sz w:val="21"/>
                <w:szCs w:val="21"/>
                <w:lang w:val="en-US"/>
              </w:rPr>
            </w:pPr>
            <w:r>
              <w:rPr>
                <w:rFonts w:ascii="Times New Roman" w:hAnsi="Times New Roman" w:cs="Times New Roman"/>
                <w:b/>
                <w:bCs/>
                <w:sz w:val="21"/>
                <w:szCs w:val="21"/>
                <w:lang w:val="en-US"/>
              </w:rPr>
              <w:t>1、排污口规范化</w:t>
            </w:r>
          </w:p>
          <w:p w14:paraId="29B4D7A8">
            <w:pPr>
              <w:pStyle w:val="34"/>
              <w:spacing w:line="240" w:lineRule="auto"/>
              <w:ind w:firstLine="420" w:firstLineChars="200"/>
              <w:jc w:val="both"/>
              <w:rPr>
                <w:rFonts w:ascii="Times New Roman" w:hAnsi="Times New Roman" w:cs="Times New Roman"/>
                <w:sz w:val="21"/>
                <w:szCs w:val="21"/>
                <w:lang w:val="en-US"/>
              </w:rPr>
            </w:pPr>
            <w:r>
              <w:rPr>
                <w:rFonts w:ascii="Times New Roman" w:hAnsi="Times New Roman" w:cs="Times New Roman"/>
                <w:sz w:val="21"/>
                <w:szCs w:val="21"/>
                <w:lang w:val="en-US"/>
              </w:rPr>
              <w:t>（1）废气</w:t>
            </w:r>
          </w:p>
          <w:p w14:paraId="19C2076C">
            <w:pPr>
              <w:pStyle w:val="34"/>
              <w:spacing w:line="240" w:lineRule="auto"/>
              <w:ind w:firstLine="420" w:firstLineChars="200"/>
              <w:jc w:val="both"/>
              <w:rPr>
                <w:rFonts w:ascii="Times New Roman" w:hAnsi="Times New Roman" w:cs="Times New Roman"/>
                <w:sz w:val="21"/>
                <w:szCs w:val="21"/>
                <w:lang w:val="en-US"/>
              </w:rPr>
            </w:pPr>
            <w:r>
              <w:rPr>
                <w:rFonts w:ascii="Times New Roman" w:hAnsi="Times New Roman" w:cs="Times New Roman"/>
                <w:sz w:val="21"/>
                <w:szCs w:val="21"/>
                <w:lang w:val="en-US"/>
              </w:rPr>
              <w:t>1）本项目排气筒应设置编号铭牌，并注明排放的污染物。采样口的设置应符合《污染源监测技术规范》的要求并便于采样监测。</w:t>
            </w:r>
          </w:p>
          <w:p w14:paraId="43A38756">
            <w:pPr>
              <w:pStyle w:val="34"/>
              <w:spacing w:line="240" w:lineRule="auto"/>
              <w:ind w:firstLine="420" w:firstLineChars="200"/>
              <w:jc w:val="both"/>
              <w:rPr>
                <w:rFonts w:ascii="Times New Roman" w:hAnsi="Times New Roman" w:cs="Times New Roman"/>
                <w:sz w:val="21"/>
                <w:szCs w:val="21"/>
                <w:lang w:val="en-US"/>
              </w:rPr>
            </w:pPr>
            <w:r>
              <w:rPr>
                <w:rFonts w:ascii="Times New Roman" w:hAnsi="Times New Roman" w:cs="Times New Roman"/>
                <w:sz w:val="21"/>
                <w:szCs w:val="21"/>
                <w:lang w:val="en-US"/>
              </w:rPr>
              <w:t>2）排气筒应设置便于采样、监测的采样口和采样监测平台。当采样平台设置在离地面高度≥5m的位置时，应有通往平台的Z字梯/旋梯/升降梯。有净化设施的，应在其进出口分别设置采样口。</w:t>
            </w:r>
          </w:p>
          <w:p w14:paraId="738BC48F">
            <w:pPr>
              <w:pStyle w:val="34"/>
              <w:spacing w:line="240" w:lineRule="auto"/>
              <w:ind w:firstLine="420" w:firstLineChars="200"/>
              <w:jc w:val="both"/>
              <w:rPr>
                <w:rFonts w:ascii="Times New Roman" w:hAnsi="Times New Roman" w:cs="Times New Roman"/>
                <w:sz w:val="21"/>
                <w:szCs w:val="21"/>
                <w:lang w:val="en-US"/>
              </w:rPr>
            </w:pPr>
            <w:r>
              <w:rPr>
                <w:rFonts w:ascii="Times New Roman" w:hAnsi="Times New Roman" w:cs="Times New Roman"/>
                <w:sz w:val="21"/>
                <w:szCs w:val="21"/>
                <w:lang w:val="en-US"/>
              </w:rPr>
              <w:t>3）采样孔、点数目和位置应按《固定污染源排气中颗粒物测定与气态污染物采样方法》（GB/T16157-1996）的规定设置。</w:t>
            </w:r>
          </w:p>
          <w:p w14:paraId="54008561">
            <w:pPr>
              <w:pStyle w:val="34"/>
              <w:spacing w:line="240" w:lineRule="auto"/>
              <w:ind w:firstLine="420" w:firstLineChars="200"/>
              <w:jc w:val="both"/>
              <w:rPr>
                <w:rFonts w:ascii="Times New Roman" w:hAnsi="Times New Roman" w:cs="Times New Roman"/>
                <w:sz w:val="21"/>
                <w:szCs w:val="21"/>
                <w:lang w:val="en-US"/>
              </w:rPr>
            </w:pPr>
            <w:r>
              <w:rPr>
                <w:rFonts w:ascii="Times New Roman" w:hAnsi="Times New Roman" w:cs="Times New Roman"/>
                <w:sz w:val="21"/>
                <w:szCs w:val="21"/>
                <w:lang w:val="en-US"/>
              </w:rPr>
              <w:t>4）当采样位置无法满足规范要求时，其位置应由当地环境监测部门确认。</w:t>
            </w:r>
          </w:p>
          <w:p w14:paraId="3309B594">
            <w:pPr>
              <w:pStyle w:val="34"/>
              <w:spacing w:line="240" w:lineRule="auto"/>
              <w:ind w:firstLine="420" w:firstLineChars="200"/>
              <w:jc w:val="both"/>
              <w:rPr>
                <w:rFonts w:ascii="Times New Roman" w:hAnsi="Times New Roman" w:cs="Times New Roman"/>
                <w:sz w:val="21"/>
                <w:szCs w:val="21"/>
                <w:lang w:val="en-US"/>
              </w:rPr>
            </w:pPr>
            <w:r>
              <w:rPr>
                <w:rFonts w:ascii="Times New Roman" w:hAnsi="Times New Roman" w:cs="Times New Roman"/>
                <w:sz w:val="21"/>
                <w:szCs w:val="21"/>
                <w:lang w:val="en-US"/>
              </w:rPr>
              <w:t>（2）固体废物</w:t>
            </w:r>
          </w:p>
          <w:p w14:paraId="1687B25B">
            <w:pPr>
              <w:pStyle w:val="34"/>
              <w:spacing w:line="240" w:lineRule="auto"/>
              <w:ind w:firstLine="420" w:firstLineChars="200"/>
              <w:jc w:val="both"/>
              <w:rPr>
                <w:rFonts w:ascii="Times New Roman" w:hAnsi="Times New Roman" w:cs="Times New Roman"/>
                <w:sz w:val="21"/>
                <w:szCs w:val="21"/>
                <w:lang w:val="en-US"/>
              </w:rPr>
            </w:pPr>
            <w:r>
              <w:rPr>
                <w:rFonts w:ascii="Times New Roman" w:hAnsi="Times New Roman" w:cs="Times New Roman"/>
                <w:sz w:val="21"/>
                <w:szCs w:val="21"/>
                <w:lang w:val="en-US"/>
              </w:rPr>
              <w:t>本项目应当设置专用的贮存设施或堆放场地分类存放固体废物，并在固体废物暂存场所醒目处至少设置1</w:t>
            </w:r>
            <w:r>
              <w:rPr>
                <w:rFonts w:hint="eastAsia" w:ascii="Times New Roman" w:hAnsi="Times New Roman" w:cs="Times New Roman"/>
                <w:sz w:val="21"/>
                <w:szCs w:val="21"/>
                <w:lang w:val="en-US"/>
              </w:rPr>
              <w:t>块</w:t>
            </w:r>
            <w:r>
              <w:rPr>
                <w:rFonts w:ascii="Times New Roman" w:hAnsi="Times New Roman" w:cs="Times New Roman"/>
                <w:sz w:val="21"/>
                <w:szCs w:val="21"/>
                <w:lang w:val="en-US"/>
              </w:rPr>
              <w:t>标志牌。</w:t>
            </w:r>
          </w:p>
          <w:p w14:paraId="6ED1FA63">
            <w:pPr>
              <w:pStyle w:val="34"/>
              <w:spacing w:line="240" w:lineRule="auto"/>
              <w:ind w:firstLine="420" w:firstLineChars="200"/>
              <w:jc w:val="both"/>
              <w:rPr>
                <w:rFonts w:ascii="Times New Roman" w:hAnsi="Times New Roman" w:cs="Times New Roman"/>
                <w:sz w:val="21"/>
                <w:szCs w:val="21"/>
                <w:lang w:val="en-US"/>
              </w:rPr>
            </w:pPr>
            <w:r>
              <w:rPr>
                <w:rFonts w:ascii="Times New Roman" w:hAnsi="Times New Roman" w:cs="Times New Roman"/>
                <w:sz w:val="21"/>
                <w:szCs w:val="21"/>
                <w:lang w:val="en-US"/>
              </w:rPr>
              <w:t>（3）建立排放口规范化档案。</w:t>
            </w:r>
          </w:p>
          <w:p w14:paraId="087FA40D">
            <w:pPr>
              <w:pStyle w:val="34"/>
              <w:spacing w:line="240" w:lineRule="auto"/>
              <w:ind w:firstLine="420" w:firstLineChars="200"/>
              <w:jc w:val="both"/>
              <w:rPr>
                <w:rFonts w:ascii="Times New Roman" w:hAnsi="Times New Roman" w:cs="Times New Roman"/>
                <w:sz w:val="21"/>
                <w:szCs w:val="21"/>
                <w:lang w:val="en-US"/>
              </w:rPr>
            </w:pPr>
            <w:r>
              <w:rPr>
                <w:rFonts w:ascii="Times New Roman" w:hAnsi="Times New Roman" w:cs="Times New Roman"/>
                <w:sz w:val="21"/>
                <w:szCs w:val="21"/>
                <w:lang w:val="en-US"/>
              </w:rPr>
              <w:t>（4）设专职或兼职的技术人员对排放口进行管理。</w:t>
            </w:r>
          </w:p>
          <w:p w14:paraId="23C53268">
            <w:pPr>
              <w:pStyle w:val="34"/>
              <w:spacing w:line="240" w:lineRule="auto"/>
              <w:ind w:firstLine="422" w:firstLineChars="200"/>
              <w:jc w:val="left"/>
              <w:rPr>
                <w:rFonts w:ascii="Times New Roman" w:hAnsi="Times New Roman" w:cs="Times New Roman"/>
                <w:b/>
                <w:bCs/>
                <w:sz w:val="21"/>
                <w:szCs w:val="21"/>
                <w:lang w:val="en-US"/>
              </w:rPr>
            </w:pPr>
            <w:r>
              <w:rPr>
                <w:rFonts w:ascii="Times New Roman" w:hAnsi="Times New Roman" w:cs="Times New Roman"/>
                <w:b/>
                <w:bCs/>
                <w:sz w:val="21"/>
                <w:szCs w:val="21"/>
                <w:lang w:val="en-US"/>
              </w:rPr>
              <w:t>2、环境保护竣工验收</w:t>
            </w:r>
          </w:p>
          <w:p w14:paraId="5F2B95A6">
            <w:pPr>
              <w:pStyle w:val="34"/>
              <w:spacing w:line="240" w:lineRule="auto"/>
              <w:ind w:firstLine="420" w:firstLineChars="200"/>
              <w:jc w:val="left"/>
              <w:rPr>
                <w:rFonts w:ascii="Times New Roman" w:hAnsi="Times New Roman" w:cs="Times New Roman"/>
                <w:sz w:val="21"/>
                <w:szCs w:val="21"/>
                <w:lang w:val="en-US"/>
              </w:rPr>
            </w:pPr>
            <w:r>
              <w:rPr>
                <w:rFonts w:ascii="Times New Roman" w:hAnsi="Times New Roman" w:cs="Times New Roman"/>
                <w:sz w:val="21"/>
                <w:szCs w:val="21"/>
                <w:lang w:val="en-US"/>
              </w:rPr>
              <w:t>“三同时”是我国环境管理中的一项重要制度，《中华人民共和国环境保护法》把这一原则规定为法律制度。因此，建设单位必须予以高度重视，建设项目中的防治污染的设施必须与主体工程同时设计、同时施工、同时投产。根据《关于发布</w:t>
            </w:r>
            <w:r>
              <w:rPr>
                <w:rFonts w:hint="eastAsia" w:ascii="Times New Roman" w:hAnsi="Times New Roman" w:cs="Times New Roman"/>
                <w:sz w:val="21"/>
                <w:szCs w:val="21"/>
                <w:lang w:val="en-US"/>
              </w:rPr>
              <w:t>〈</w:t>
            </w:r>
            <w:r>
              <w:rPr>
                <w:rFonts w:ascii="Times New Roman" w:hAnsi="Times New Roman" w:cs="Times New Roman"/>
                <w:sz w:val="21"/>
                <w:szCs w:val="21"/>
                <w:lang w:val="en-US"/>
              </w:rPr>
              <w:t>建设项目竣工环境保护验收暂行办法</w:t>
            </w:r>
            <w:r>
              <w:rPr>
                <w:rFonts w:hint="eastAsia" w:ascii="Times New Roman" w:hAnsi="Times New Roman" w:cs="Times New Roman"/>
                <w:sz w:val="21"/>
                <w:szCs w:val="21"/>
                <w:lang w:val="en-US"/>
              </w:rPr>
              <w:t>〉</w:t>
            </w:r>
            <w:r>
              <w:rPr>
                <w:rFonts w:ascii="Times New Roman" w:hAnsi="Times New Roman" w:cs="Times New Roman"/>
                <w:sz w:val="21"/>
                <w:szCs w:val="21"/>
                <w:lang w:val="en-US"/>
              </w:rPr>
              <w:t>的公告》（国环规环评[2017]4 号），建设项目竣工后，建设单位应根据环评文件及审批意见，进行自主验收，向社会公开并向环保部门备案。</w:t>
            </w:r>
          </w:p>
          <w:p w14:paraId="2618E14A">
            <w:pPr>
              <w:pStyle w:val="34"/>
              <w:spacing w:line="240" w:lineRule="auto"/>
              <w:ind w:firstLine="420" w:firstLineChars="200"/>
              <w:jc w:val="left"/>
              <w:rPr>
                <w:rFonts w:ascii="Times New Roman" w:hAnsi="Times New Roman" w:cs="Times New Roman"/>
                <w:sz w:val="21"/>
                <w:szCs w:val="21"/>
                <w:lang w:val="en-US"/>
              </w:rPr>
            </w:pPr>
            <w:r>
              <w:rPr>
                <w:rFonts w:ascii="Times New Roman" w:hAnsi="Times New Roman" w:cs="Times New Roman"/>
                <w:sz w:val="21"/>
                <w:szCs w:val="21"/>
                <w:lang w:val="en-US"/>
              </w:rPr>
              <w:t>根据《建设项目竣工环境保护验收暂行办法》第二章，第十二条：除需要取得排污许可证的水和大气污染防治设施外，其他环境保护设施的验收期限一般不超过3个月；需要对该类环境保护设施进行调试或者整改的，验收期限可以适当延期，但最长不超过12个月。验收期限是指自建设项目环境保护设施竣工之日起至建设单位向社会公开验收报告之日止的时间。</w:t>
            </w:r>
          </w:p>
          <w:p w14:paraId="2387A183">
            <w:pPr>
              <w:pStyle w:val="34"/>
              <w:spacing w:line="240" w:lineRule="auto"/>
              <w:ind w:firstLine="422" w:firstLineChars="200"/>
              <w:jc w:val="left"/>
              <w:rPr>
                <w:rFonts w:ascii="Times New Roman" w:hAnsi="Times New Roman" w:cs="Times New Roman"/>
                <w:sz w:val="21"/>
                <w:szCs w:val="21"/>
                <w:lang w:val="en-US"/>
              </w:rPr>
            </w:pPr>
            <w:r>
              <w:rPr>
                <w:rFonts w:ascii="Times New Roman" w:hAnsi="Times New Roman" w:cs="Times New Roman"/>
                <w:b/>
                <w:bCs/>
                <w:sz w:val="21"/>
                <w:szCs w:val="21"/>
                <w:lang w:val="en-US"/>
              </w:rPr>
              <w:t>3、严格落实排污许可制度</w:t>
            </w:r>
          </w:p>
          <w:p w14:paraId="254BD8F6">
            <w:pPr>
              <w:pStyle w:val="34"/>
              <w:spacing w:line="240" w:lineRule="auto"/>
              <w:ind w:firstLine="420" w:firstLineChars="200"/>
              <w:jc w:val="left"/>
              <w:rPr>
                <w:rFonts w:ascii="Times New Roman" w:hAnsi="Times New Roman" w:cs="Times New Roman"/>
                <w:sz w:val="21"/>
                <w:szCs w:val="21"/>
                <w:lang w:val="en-US"/>
              </w:rPr>
            </w:pPr>
            <w:r>
              <w:rPr>
                <w:rFonts w:ascii="Times New Roman" w:hAnsi="Times New Roman" w:cs="Times New Roman"/>
                <w:sz w:val="21"/>
                <w:szCs w:val="21"/>
                <w:lang w:val="en-US"/>
              </w:rPr>
              <w:t>（1）落实按证排污责任</w:t>
            </w:r>
          </w:p>
          <w:p w14:paraId="69CF1BF3">
            <w:pPr>
              <w:pStyle w:val="34"/>
              <w:spacing w:line="240" w:lineRule="auto"/>
              <w:ind w:firstLine="420" w:firstLineChars="200"/>
              <w:jc w:val="left"/>
              <w:rPr>
                <w:rFonts w:ascii="Times New Roman" w:hAnsi="Times New Roman" w:cs="Times New Roman"/>
                <w:sz w:val="21"/>
                <w:szCs w:val="21"/>
                <w:lang w:val="en-US"/>
              </w:rPr>
            </w:pPr>
            <w:r>
              <w:rPr>
                <w:rFonts w:ascii="Times New Roman" w:hAnsi="Times New Roman" w:cs="Times New Roman"/>
                <w:sz w:val="21"/>
                <w:szCs w:val="21"/>
                <w:lang w:val="en-US"/>
              </w:rPr>
              <w:t>依据国务院办公厅关于印发《控制污染物排放许可制实施方案的通知》（国办发</w:t>
            </w:r>
            <w:r>
              <w:rPr>
                <w:rFonts w:hint="eastAsia" w:ascii="Times New Roman" w:hAnsi="Times New Roman" w:cs="Times New Roman"/>
                <w:sz w:val="21"/>
                <w:szCs w:val="21"/>
                <w:lang w:val="en-US"/>
              </w:rPr>
              <w:t>〔</w:t>
            </w:r>
            <w:r>
              <w:rPr>
                <w:rFonts w:ascii="Times New Roman" w:hAnsi="Times New Roman" w:cs="Times New Roman"/>
                <w:sz w:val="21"/>
                <w:szCs w:val="21"/>
                <w:lang w:val="en-US"/>
              </w:rPr>
              <w:t>2016</w:t>
            </w:r>
            <w:r>
              <w:rPr>
                <w:rFonts w:hint="eastAsia" w:ascii="Times New Roman" w:hAnsi="Times New Roman" w:cs="Times New Roman"/>
                <w:sz w:val="21"/>
                <w:szCs w:val="21"/>
                <w:lang w:val="en-US"/>
              </w:rPr>
              <w:t>〕</w:t>
            </w:r>
            <w:r>
              <w:rPr>
                <w:rFonts w:ascii="Times New Roman" w:hAnsi="Times New Roman" w:cs="Times New Roman"/>
                <w:sz w:val="21"/>
                <w:szCs w:val="21"/>
                <w:lang w:val="en-US"/>
              </w:rPr>
              <w:t>81号）、《排污许可管理办法（试行）》（部令第48号）、《关于做好环境影响评价制度与排污许可制衔接相关工作的通知》（环办环评[2017]84号）中相关要求，建设单位必须按期持证排污、按证排污，不得无证排污，及时申领排污许可证，对申请材料的真实性、准确性和完整性承担法律责任，承诺按照排污许可证的规定排污并严格执行；落实污染物排放控制措施和其他各项环境管理要求，确保污染物排放种类、浓度和排放量等达到许可要求；应当取得排污许可证而未取得的，不得排放污染物。明确单位负责人和相关人员环境保护责任，不断提高污染治理和环境管理水平，自觉接受监督检查。</w:t>
            </w:r>
          </w:p>
          <w:p w14:paraId="4970172A">
            <w:pPr>
              <w:pStyle w:val="34"/>
              <w:spacing w:line="240" w:lineRule="auto"/>
              <w:ind w:firstLine="420" w:firstLineChars="200"/>
              <w:jc w:val="left"/>
              <w:rPr>
                <w:rFonts w:ascii="Times New Roman" w:hAnsi="Times New Roman" w:cs="Times New Roman"/>
                <w:sz w:val="21"/>
                <w:szCs w:val="21"/>
                <w:lang w:val="en-US"/>
              </w:rPr>
            </w:pPr>
            <w:r>
              <w:rPr>
                <w:rFonts w:ascii="Times New Roman" w:hAnsi="Times New Roman" w:cs="Times New Roman"/>
                <w:sz w:val="21"/>
                <w:szCs w:val="21"/>
                <w:lang w:val="en-US"/>
              </w:rPr>
              <w:t>（2）排污许可衔接</w:t>
            </w:r>
          </w:p>
          <w:p w14:paraId="6C357096">
            <w:pPr>
              <w:widowControl/>
              <w:spacing w:line="240" w:lineRule="auto"/>
              <w:ind w:firstLine="420" w:firstLineChars="200"/>
              <w:jc w:val="left"/>
              <w:rPr>
                <w:rFonts w:cs="Times New Roman"/>
                <w:sz w:val="21"/>
                <w:szCs w:val="21"/>
                <w:lang w:val="en-US"/>
              </w:rPr>
            </w:pPr>
            <w:r>
              <w:rPr>
                <w:rFonts w:cs="Times New Roman"/>
                <w:sz w:val="21"/>
                <w:szCs w:val="21"/>
                <w:lang w:val="en-US"/>
              </w:rPr>
              <w:t>根据《关于做好环境影响评价制度与排污许可</w:t>
            </w:r>
            <w:r>
              <w:rPr>
                <w:rFonts w:hint="eastAsia" w:cs="Times New Roman"/>
                <w:sz w:val="21"/>
                <w:szCs w:val="21"/>
                <w:lang w:val="en-US"/>
              </w:rPr>
              <w:t>制度</w:t>
            </w:r>
            <w:r>
              <w:rPr>
                <w:rFonts w:cs="Times New Roman"/>
                <w:sz w:val="21"/>
                <w:szCs w:val="21"/>
                <w:lang w:val="en-US"/>
              </w:rPr>
              <w:t>衔接相关工作的通知》（环办环评[2017]84号）及《固定污染源排污许可分类管理名录（2019年版）》（生态环境部令第11号），本项目属于</w:t>
            </w:r>
            <w:r>
              <w:rPr>
                <w:rFonts w:cs="Times New Roman"/>
                <w:color w:val="000000"/>
                <w:sz w:val="21"/>
                <w:szCs w:val="21"/>
                <w:lang w:val="en-US"/>
              </w:rPr>
              <w:t>二十、石油、煤炭及其他燃料加工业 25生物质燃料加工 254</w:t>
            </w:r>
            <w:r>
              <w:rPr>
                <w:rFonts w:cs="Times New Roman"/>
                <w:sz w:val="21"/>
                <w:szCs w:val="21"/>
                <w:lang w:val="en-US"/>
              </w:rPr>
              <w:t>中</w:t>
            </w:r>
            <w:r>
              <w:rPr>
                <w:rFonts w:cs="Times New Roman"/>
                <w:color w:val="000000"/>
                <w:sz w:val="21"/>
                <w:szCs w:val="21"/>
                <w:lang w:val="en-US"/>
              </w:rPr>
              <w:t>涉及通用工序简化管理的</w:t>
            </w:r>
            <w:r>
              <w:rPr>
                <w:rFonts w:cs="Times New Roman"/>
                <w:sz w:val="21"/>
                <w:szCs w:val="21"/>
                <w:lang w:val="en-US"/>
              </w:rPr>
              <w:t>，属于简化管理范畴。</w:t>
            </w:r>
            <w:r>
              <w:rPr>
                <w:rFonts w:hint="eastAsia" w:cs="Times New Roman"/>
                <w:sz w:val="21"/>
                <w:szCs w:val="21"/>
                <w:lang w:val="en-US"/>
              </w:rPr>
              <w:t>本企业取得</w:t>
            </w:r>
            <w:r>
              <w:rPr>
                <w:rFonts w:cs="Times New Roman"/>
                <w:sz w:val="21"/>
                <w:szCs w:val="21"/>
                <w:lang w:val="en-US"/>
              </w:rPr>
              <w:t>排污许可证，应在实际生产开始前登录全国排污许可证管理信息平台进行</w:t>
            </w:r>
            <w:r>
              <w:rPr>
                <w:rFonts w:hint="eastAsia" w:cs="Times New Roman"/>
                <w:sz w:val="21"/>
                <w:szCs w:val="21"/>
                <w:lang w:val="en-US"/>
              </w:rPr>
              <w:t>重新申报</w:t>
            </w:r>
            <w:r>
              <w:rPr>
                <w:rFonts w:cs="Times New Roman"/>
                <w:sz w:val="21"/>
                <w:szCs w:val="21"/>
                <w:lang w:val="en-US"/>
              </w:rPr>
              <w:t>。</w:t>
            </w:r>
          </w:p>
        </w:tc>
      </w:tr>
    </w:tbl>
    <w:p w14:paraId="194F9257">
      <w:pPr>
        <w:rPr>
          <w:rFonts w:cs="Times New Roman"/>
          <w:sz w:val="21"/>
        </w:rPr>
        <w:sectPr>
          <w:pgSz w:w="11910" w:h="16840"/>
          <w:pgMar w:top="1417" w:right="1247" w:bottom="1417" w:left="1247" w:header="0" w:footer="1247" w:gutter="0"/>
          <w:cols w:space="720" w:num="1"/>
        </w:sectPr>
      </w:pPr>
    </w:p>
    <w:p w14:paraId="553549FC">
      <w:pPr>
        <w:pStyle w:val="3"/>
        <w:spacing w:after="156"/>
      </w:pPr>
      <w:r>
        <w:t>六、结论</w:t>
      </w:r>
    </w:p>
    <w:p w14:paraId="7864369D">
      <w:pPr>
        <w:pStyle w:val="10"/>
        <w:spacing w:before="10"/>
        <w:jc w:val="both"/>
        <w:rPr>
          <w:rFonts w:ascii="Times New Roman" w:hAnsi="Times New Roman" w:cs="Times New Roman"/>
          <w:sz w:val="18"/>
        </w:rPr>
      </w:pPr>
      <w:r>
        <w:rPr>
          <w:rFonts w:ascii="Times New Roman" w:hAnsi="Times New Roman" w:cs="Times New Roman"/>
          <w:lang w:val="en-US" w:bidi="ar-SA"/>
        </w:rPr>
        <w:pict>
          <v:shape id="文本框 7" o:spid="_x0000_s2051" o:spt="202" type="#_x0000_t202" style="position:absolute;left:0pt;margin-left:75.95pt;margin-top:14.5pt;height:600.7pt;width:443.4pt;mso-position-horizontal-relative:page;mso-wrap-distance-bottom:0pt;mso-wrap-distance-top:0pt;z-index:-251657216;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">
            <v:path/>
            <v:fill on="f" focussize="0,0"/>
            <v:stroke weight="0.95992125984252pt" joinstyle="miter"/>
            <v:imagedata o:title=""/>
            <o:lock v:ext="edit"/>
            <v:textbox inset="0mm,0mm,0mm,0mm">
              <w:txbxContent>
                <w:p w14:paraId="5E958BE5">
                  <w:pPr>
                    <w:spacing w:line="500" w:lineRule="exact"/>
                    <w:ind w:firstLine="480" w:firstLineChars="200"/>
                    <w:jc w:val="left"/>
                  </w:pPr>
                  <w:r>
                    <w:rPr>
                      <w:rFonts w:ascii="宋体" w:hAnsi="宋体"/>
                    </w:rPr>
                    <w:t>本项目在确保落实好各项环保措施并保证其正常运行的前提下，可有效地减少污染物的排放，对周围环境不会造成较大的影响。从环保角度分析，本建设项目环境影响是可行的。</w:t>
                  </w:r>
                </w:p>
                <w:p w14:paraId="2A24A65C">
                  <w:pPr>
                    <w:pStyle w:val="32"/>
                  </w:pPr>
                </w:p>
                <w:p w14:paraId="5B0EECEA">
                  <w:pPr>
                    <w:pStyle w:val="32"/>
                  </w:pPr>
                </w:p>
                <w:p w14:paraId="66A3B083">
                  <w:pPr>
                    <w:pStyle w:val="32"/>
                  </w:pPr>
                </w:p>
                <w:p w14:paraId="30B773D2">
                  <w:pPr>
                    <w:pStyle w:val="32"/>
                  </w:pPr>
                </w:p>
                <w:p w14:paraId="08E31E27">
                  <w:pPr>
                    <w:pStyle w:val="32"/>
                  </w:pPr>
                </w:p>
                <w:p w14:paraId="0C087000">
                  <w:pPr>
                    <w:pStyle w:val="32"/>
                  </w:pPr>
                </w:p>
                <w:p w14:paraId="3ABD5B76">
                  <w:pPr>
                    <w:pStyle w:val="32"/>
                  </w:pPr>
                </w:p>
                <w:p w14:paraId="0D6A7ED5">
                  <w:pPr>
                    <w:pStyle w:val="32"/>
                  </w:pPr>
                </w:p>
                <w:p w14:paraId="4990775D">
                  <w:pPr>
                    <w:pStyle w:val="32"/>
                  </w:pPr>
                </w:p>
                <w:p w14:paraId="463FF749">
                  <w:pPr>
                    <w:pStyle w:val="32"/>
                  </w:pPr>
                </w:p>
                <w:p w14:paraId="1EFE96D2">
                  <w:pPr>
                    <w:pStyle w:val="32"/>
                  </w:pPr>
                </w:p>
                <w:p w14:paraId="27ECADF6">
                  <w:pPr>
                    <w:pStyle w:val="32"/>
                  </w:pPr>
                </w:p>
                <w:p w14:paraId="3DDA8EA2">
                  <w:pPr>
                    <w:pStyle w:val="32"/>
                  </w:pPr>
                </w:p>
                <w:p w14:paraId="049EB5A5">
                  <w:pPr>
                    <w:pStyle w:val="32"/>
                  </w:pPr>
                </w:p>
                <w:p w14:paraId="57AB37C8">
                  <w:pPr>
                    <w:pStyle w:val="32"/>
                  </w:pPr>
                </w:p>
                <w:p w14:paraId="5E87E060">
                  <w:pPr>
                    <w:pStyle w:val="32"/>
                  </w:pPr>
                </w:p>
                <w:p w14:paraId="1DB7B239">
                  <w:pPr>
                    <w:pStyle w:val="32"/>
                  </w:pPr>
                </w:p>
                <w:p w14:paraId="2B3CE50A">
                  <w:pPr>
                    <w:pStyle w:val="32"/>
                  </w:pPr>
                </w:p>
                <w:p w14:paraId="5A2B6A2D">
                  <w:pPr>
                    <w:pStyle w:val="32"/>
                  </w:pPr>
                </w:p>
                <w:p w14:paraId="4E952D5E">
                  <w:pPr>
                    <w:pStyle w:val="32"/>
                  </w:pPr>
                </w:p>
                <w:p w14:paraId="4BFA5400">
                  <w:pPr>
                    <w:pStyle w:val="32"/>
                  </w:pPr>
                </w:p>
                <w:p w14:paraId="5D757092">
                  <w:pPr>
                    <w:pStyle w:val="32"/>
                  </w:pPr>
                </w:p>
                <w:p w14:paraId="7D6C7271">
                  <w:pPr>
                    <w:pStyle w:val="32"/>
                  </w:pPr>
                </w:p>
                <w:p w14:paraId="446F5E59">
                  <w:pPr>
                    <w:pStyle w:val="32"/>
                  </w:pPr>
                </w:p>
                <w:p w14:paraId="7F835B90">
                  <w:pPr>
                    <w:pStyle w:val="32"/>
                  </w:pPr>
                </w:p>
                <w:p w14:paraId="6D5C9E58">
                  <w:pPr>
                    <w:pStyle w:val="32"/>
                  </w:pPr>
                </w:p>
                <w:p w14:paraId="153379B4">
                  <w:pPr>
                    <w:pStyle w:val="32"/>
                  </w:pPr>
                </w:p>
                <w:p w14:paraId="72D098DF">
                  <w:pPr>
                    <w:pStyle w:val="32"/>
                  </w:pPr>
                </w:p>
                <w:p w14:paraId="4785A2D7">
                  <w:pPr>
                    <w:pStyle w:val="32"/>
                  </w:pPr>
                </w:p>
                <w:p w14:paraId="6CC4E772">
                  <w:pPr>
                    <w:pStyle w:val="32"/>
                  </w:pPr>
                </w:p>
                <w:p w14:paraId="58EFFC58">
                  <w:pPr>
                    <w:pStyle w:val="32"/>
                  </w:pPr>
                </w:p>
                <w:p w14:paraId="09B0A698">
                  <w:pPr>
                    <w:pStyle w:val="32"/>
                  </w:pPr>
                </w:p>
                <w:p w14:paraId="58F3DAE7">
                  <w:pPr>
                    <w:pStyle w:val="32"/>
                  </w:pPr>
                </w:p>
                <w:p w14:paraId="1E21A6E9">
                  <w:pPr>
                    <w:pStyle w:val="32"/>
                  </w:pPr>
                </w:p>
                <w:p w14:paraId="0C0D0E11">
                  <w:pPr>
                    <w:pStyle w:val="32"/>
                  </w:pPr>
                </w:p>
                <w:p w14:paraId="6BE15859">
                  <w:pPr>
                    <w:pStyle w:val="10"/>
                    <w:rPr>
                      <w:rFonts w:hint="eastAsia"/>
                      <w:sz w:val="24"/>
                    </w:rPr>
                  </w:pPr>
                </w:p>
                <w:p w14:paraId="3F0734AF">
                  <w:pPr>
                    <w:pStyle w:val="10"/>
                    <w:rPr>
                      <w:rFonts w:hint="eastAsia"/>
                      <w:sz w:val="24"/>
                    </w:rPr>
                  </w:pPr>
                </w:p>
                <w:p w14:paraId="127CFC36">
                  <w:pPr>
                    <w:pStyle w:val="10"/>
                    <w:rPr>
                      <w:rFonts w:hint="eastAsia"/>
                      <w:sz w:val="24"/>
                    </w:rPr>
                  </w:pPr>
                </w:p>
                <w:p w14:paraId="5FE466E7">
                  <w:pPr>
                    <w:pStyle w:val="10"/>
                    <w:rPr>
                      <w:rFonts w:hint="eastAsia"/>
                      <w:sz w:val="24"/>
                    </w:rPr>
                  </w:pPr>
                </w:p>
                <w:p w14:paraId="584C8A1A">
                  <w:pPr>
                    <w:pStyle w:val="10"/>
                    <w:rPr>
                      <w:rFonts w:hint="eastAsia"/>
                      <w:sz w:val="24"/>
                    </w:rPr>
                  </w:pPr>
                </w:p>
                <w:p w14:paraId="0B5AEDA7">
                  <w:pPr>
                    <w:pStyle w:val="10"/>
                    <w:rPr>
                      <w:rFonts w:hint="eastAsia"/>
                      <w:sz w:val="24"/>
                    </w:rPr>
                  </w:pPr>
                </w:p>
                <w:p w14:paraId="3A5BC9DA">
                  <w:pPr>
                    <w:pStyle w:val="10"/>
                    <w:rPr>
                      <w:rFonts w:hint="eastAsia"/>
                      <w:sz w:val="24"/>
                    </w:rPr>
                  </w:pPr>
                </w:p>
                <w:p w14:paraId="6E5B9426">
                  <w:pPr>
                    <w:pStyle w:val="10"/>
                    <w:rPr>
                      <w:rFonts w:hint="eastAsia"/>
                      <w:sz w:val="24"/>
                    </w:rPr>
                  </w:pPr>
                </w:p>
                <w:p w14:paraId="4A4F5B7B">
                  <w:pPr>
                    <w:pStyle w:val="10"/>
                    <w:rPr>
                      <w:rFonts w:hint="eastAsia"/>
                      <w:sz w:val="24"/>
                    </w:rPr>
                  </w:pPr>
                </w:p>
                <w:p w14:paraId="61756A41">
                  <w:pPr>
                    <w:pStyle w:val="10"/>
                    <w:rPr>
                      <w:rFonts w:hint="eastAsia"/>
                      <w:sz w:val="24"/>
                    </w:rPr>
                  </w:pPr>
                </w:p>
                <w:p w14:paraId="707A2104">
                  <w:pPr>
                    <w:pStyle w:val="10"/>
                    <w:rPr>
                      <w:rFonts w:hint="eastAsia"/>
                      <w:sz w:val="24"/>
                    </w:rPr>
                  </w:pPr>
                </w:p>
                <w:p w14:paraId="18519BC1">
                  <w:pPr>
                    <w:pStyle w:val="10"/>
                    <w:rPr>
                      <w:rFonts w:hint="eastAsia"/>
                      <w:sz w:val="24"/>
                    </w:rPr>
                  </w:pPr>
                </w:p>
                <w:p w14:paraId="0DD0F3FD">
                  <w:pPr>
                    <w:pStyle w:val="10"/>
                    <w:rPr>
                      <w:rFonts w:hint="eastAsia"/>
                      <w:sz w:val="24"/>
                    </w:rPr>
                  </w:pPr>
                </w:p>
                <w:p w14:paraId="242CDF38">
                  <w:pPr>
                    <w:pStyle w:val="10"/>
                    <w:rPr>
                      <w:rFonts w:hint="eastAsia"/>
                      <w:sz w:val="24"/>
                    </w:rPr>
                  </w:pPr>
                </w:p>
                <w:p w14:paraId="687C248F">
                  <w:pPr>
                    <w:pStyle w:val="10"/>
                    <w:rPr>
                      <w:rFonts w:hint="eastAsia"/>
                      <w:sz w:val="24"/>
                    </w:rPr>
                  </w:pPr>
                </w:p>
                <w:p w14:paraId="7D936B25">
                  <w:pPr>
                    <w:pStyle w:val="10"/>
                    <w:rPr>
                      <w:rFonts w:hint="eastAsia"/>
                      <w:sz w:val="24"/>
                    </w:rPr>
                  </w:pPr>
                </w:p>
                <w:p w14:paraId="1B826B8C">
                  <w:pPr>
                    <w:pStyle w:val="10"/>
                    <w:spacing w:before="12"/>
                    <w:rPr>
                      <w:rFonts w:hint="eastAsia"/>
                      <w:sz w:val="17"/>
                    </w:rPr>
                  </w:pPr>
                </w:p>
                <w:p w14:paraId="75648C22">
                  <w:pPr>
                    <w:ind w:left="98"/>
                    <w:jc w:val="left"/>
                  </w:pPr>
                  <w:r>
                    <w:t xml:space="preserve"> </w:t>
                  </w:r>
                </w:p>
              </w:txbxContent>
            </v:textbox>
            <w10:wrap type="topAndBottom"/>
          </v:shape>
        </w:pict>
      </w:r>
    </w:p>
    <w:p w14:paraId="0F77395A">
      <w:pPr>
        <w:rPr>
          <w:rFonts w:cs="Times New Roman"/>
        </w:rPr>
        <w:sectPr>
          <w:pgSz w:w="11906" w:h="16838"/>
          <w:pgMar w:top="1417" w:right="1247" w:bottom="1417" w:left="1247" w:header="851" w:footer="1247" w:gutter="0"/>
          <w:cols w:space="425" w:num="1"/>
          <w:docGrid w:type="lines" w:linePitch="312" w:charSpace="0"/>
        </w:sectPr>
      </w:pPr>
    </w:p>
    <w:p w14:paraId="2EF75216">
      <w:pPr>
        <w:jc w:val="left"/>
        <w:rPr>
          <w:rFonts w:cs="Times New Roman"/>
          <w:sz w:val="30"/>
          <w:szCs w:val="30"/>
        </w:rPr>
      </w:pPr>
      <w:r>
        <w:rPr>
          <w:rFonts w:cs="Times New Roman"/>
          <w:b/>
          <w:bCs/>
          <w:sz w:val="30"/>
          <w:szCs w:val="30"/>
        </w:rPr>
        <w:t>附表</w:t>
      </w:r>
    </w:p>
    <w:p w14:paraId="6114D647">
      <w:pPr>
        <w:pStyle w:val="3"/>
        <w:spacing w:after="156"/>
      </w:pPr>
      <w:r>
        <w:t>建设项目污染物</w:t>
      </w:r>
      <w:bookmarkStart w:id="11" w:name="_GoBack"/>
      <w:bookmarkEnd w:id="11"/>
      <w:r>
        <w:t>排放量汇总表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2566"/>
        <w:gridCol w:w="1720"/>
        <w:gridCol w:w="1302"/>
        <w:gridCol w:w="1419"/>
        <w:gridCol w:w="1526"/>
        <w:gridCol w:w="1615"/>
        <w:gridCol w:w="1749"/>
        <w:gridCol w:w="1122"/>
      </w:tblGrid>
      <w:tr w14:paraId="7FF34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0" w:type="dxa"/>
            <w:vAlign w:val="center"/>
          </w:tcPr>
          <w:p w14:paraId="776D5C26">
            <w:pPr>
              <w:rPr>
                <w:rFonts w:cs="Times New Roman"/>
                <w:sz w:val="21"/>
                <w:szCs w:val="21"/>
                <w:lang w:val="en-US"/>
              </w:rPr>
            </w:pPr>
            <w:r>
              <w:rPr>
                <w:rFonts w:cs="Times New Roman"/>
                <w:sz w:val="21"/>
                <w:szCs w:val="21"/>
              </w:rPr>
              <w:t>分类</w:t>
            </w:r>
            <w:r>
              <w:rPr>
                <w:rFonts w:cs="Times New Roman"/>
                <w:sz w:val="21"/>
                <w:szCs w:val="21"/>
                <w:lang w:val="en-US"/>
              </w:rPr>
              <w:t>项目</w:t>
            </w:r>
          </w:p>
        </w:tc>
        <w:tc>
          <w:tcPr>
            <w:tcW w:w="2580" w:type="dxa"/>
            <w:vAlign w:val="center"/>
          </w:tcPr>
          <w:p w14:paraId="39750F66">
            <w:pPr>
              <w:rPr>
                <w:rFonts w:cs="Times New Roman"/>
                <w:sz w:val="21"/>
                <w:szCs w:val="21"/>
              </w:rPr>
            </w:pPr>
            <w:r>
              <w:rPr>
                <w:rFonts w:cs="Times New Roman"/>
                <w:sz w:val="21"/>
                <w:szCs w:val="21"/>
              </w:rPr>
              <w:t>污染物名称</w:t>
            </w:r>
          </w:p>
        </w:tc>
        <w:tc>
          <w:tcPr>
            <w:tcW w:w="1725" w:type="dxa"/>
            <w:vAlign w:val="center"/>
          </w:tcPr>
          <w:p w14:paraId="5ADC7D9E">
            <w:pPr>
              <w:rPr>
                <w:rFonts w:cs="Times New Roman"/>
                <w:sz w:val="21"/>
                <w:szCs w:val="21"/>
              </w:rPr>
            </w:pPr>
            <w:r>
              <w:rPr>
                <w:rFonts w:cs="Times New Roman"/>
                <w:sz w:val="21"/>
                <w:szCs w:val="21"/>
              </w:rPr>
              <w:t>现有工程排放量（固体废物产生量）①</w:t>
            </w:r>
          </w:p>
        </w:tc>
        <w:tc>
          <w:tcPr>
            <w:tcW w:w="1305" w:type="dxa"/>
            <w:vAlign w:val="center"/>
          </w:tcPr>
          <w:p w14:paraId="57CBEDC4">
            <w:pPr>
              <w:rPr>
                <w:rFonts w:cs="Times New Roman"/>
                <w:sz w:val="21"/>
                <w:szCs w:val="21"/>
              </w:rPr>
            </w:pPr>
            <w:r>
              <w:rPr>
                <w:rFonts w:cs="Times New Roman"/>
                <w:sz w:val="21"/>
                <w:szCs w:val="21"/>
              </w:rPr>
              <w:t>现有工程许可排放量②</w:t>
            </w:r>
          </w:p>
        </w:tc>
        <w:tc>
          <w:tcPr>
            <w:tcW w:w="1425" w:type="dxa"/>
            <w:vAlign w:val="center"/>
          </w:tcPr>
          <w:p w14:paraId="456D4A1A">
            <w:pPr>
              <w:rPr>
                <w:rFonts w:cs="Times New Roman"/>
                <w:sz w:val="21"/>
                <w:szCs w:val="21"/>
              </w:rPr>
            </w:pPr>
            <w:r>
              <w:rPr>
                <w:rFonts w:cs="Times New Roman"/>
                <w:sz w:val="21"/>
                <w:szCs w:val="21"/>
              </w:rPr>
              <w:t>在建工程排放量（固体废物产生量）③</w:t>
            </w:r>
          </w:p>
        </w:tc>
        <w:tc>
          <w:tcPr>
            <w:tcW w:w="1530" w:type="dxa"/>
            <w:vAlign w:val="center"/>
          </w:tcPr>
          <w:p w14:paraId="0CC08F61">
            <w:pPr>
              <w:rPr>
                <w:rFonts w:cs="Times New Roman"/>
                <w:sz w:val="21"/>
                <w:szCs w:val="21"/>
              </w:rPr>
            </w:pPr>
            <w:r>
              <w:rPr>
                <w:rFonts w:cs="Times New Roman"/>
                <w:sz w:val="21"/>
                <w:szCs w:val="21"/>
              </w:rPr>
              <w:t>本项目排放量（固体废物产生量）④</w:t>
            </w:r>
          </w:p>
        </w:tc>
        <w:tc>
          <w:tcPr>
            <w:tcW w:w="1620" w:type="dxa"/>
            <w:vAlign w:val="center"/>
          </w:tcPr>
          <w:p w14:paraId="52493E19">
            <w:pPr>
              <w:rPr>
                <w:rFonts w:cs="Times New Roman"/>
                <w:sz w:val="21"/>
                <w:szCs w:val="21"/>
              </w:rPr>
            </w:pPr>
            <w:r>
              <w:rPr>
                <w:rFonts w:cs="Times New Roman"/>
                <w:sz w:val="21"/>
                <w:szCs w:val="21"/>
              </w:rPr>
              <w:t>以新带老削减量（新建项目不填）⑤</w:t>
            </w:r>
          </w:p>
        </w:tc>
        <w:tc>
          <w:tcPr>
            <w:tcW w:w="1755" w:type="dxa"/>
            <w:vAlign w:val="center"/>
          </w:tcPr>
          <w:p w14:paraId="5EE03852">
            <w:pPr>
              <w:rPr>
                <w:rFonts w:cs="Times New Roman"/>
                <w:sz w:val="21"/>
                <w:szCs w:val="21"/>
              </w:rPr>
            </w:pPr>
            <w:r>
              <w:rPr>
                <w:rFonts w:cs="Times New Roman"/>
                <w:sz w:val="21"/>
                <w:szCs w:val="21"/>
              </w:rPr>
              <w:t>本项目建成后全厂排放量（固体废物产生量）⑥</w:t>
            </w:r>
          </w:p>
        </w:tc>
        <w:tc>
          <w:tcPr>
            <w:tcW w:w="1074" w:type="dxa"/>
            <w:vAlign w:val="center"/>
          </w:tcPr>
          <w:p w14:paraId="5ADD8990">
            <w:pPr>
              <w:rPr>
                <w:rFonts w:cs="Times New Roman"/>
                <w:sz w:val="21"/>
                <w:szCs w:val="21"/>
              </w:rPr>
            </w:pPr>
            <w:r>
              <w:rPr>
                <w:rFonts w:cs="Times New Roman"/>
                <w:sz w:val="21"/>
                <w:szCs w:val="21"/>
              </w:rPr>
              <w:t>变化量⑦</w:t>
            </w:r>
          </w:p>
        </w:tc>
      </w:tr>
      <w:tr w14:paraId="60B0D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0" w:type="dxa"/>
            <w:vMerge w:val="restart"/>
            <w:vAlign w:val="center"/>
          </w:tcPr>
          <w:p w14:paraId="33486AF3">
            <w:pPr>
              <w:pStyle w:val="34"/>
              <w:spacing w:line="240" w:lineRule="auto"/>
              <w:rPr>
                <w:rFonts w:ascii="Times New Roman" w:hAnsi="Times New Roman" w:cs="Times New Roman"/>
                <w:sz w:val="21"/>
                <w:szCs w:val="21"/>
              </w:rPr>
            </w:pPr>
            <w:r>
              <w:rPr>
                <w:rFonts w:ascii="Times New Roman" w:hAnsi="Times New Roman" w:cs="Times New Roman"/>
                <w:sz w:val="21"/>
                <w:szCs w:val="21"/>
              </w:rPr>
              <w:t>废气</w:t>
            </w:r>
          </w:p>
        </w:tc>
        <w:tc>
          <w:tcPr>
            <w:tcW w:w="2580" w:type="dxa"/>
            <w:vAlign w:val="center"/>
          </w:tcPr>
          <w:p w14:paraId="7C3BB388">
            <w:pPr>
              <w:spacing w:line="240" w:lineRule="auto"/>
              <w:rPr>
                <w:rFonts w:cs="Times New Roman"/>
                <w:sz w:val="21"/>
                <w:szCs w:val="21"/>
              </w:rPr>
            </w:pPr>
            <w:r>
              <w:rPr>
                <w:rFonts w:cs="Times New Roman"/>
                <w:sz w:val="21"/>
                <w:szCs w:val="21"/>
              </w:rPr>
              <w:t>颗粒物</w:t>
            </w:r>
          </w:p>
        </w:tc>
        <w:tc>
          <w:tcPr>
            <w:tcW w:w="1725" w:type="dxa"/>
            <w:vAlign w:val="center"/>
          </w:tcPr>
          <w:p w14:paraId="19635EA5">
            <w:pPr>
              <w:spacing w:line="240" w:lineRule="auto"/>
              <w:rPr>
                <w:rFonts w:cs="Times New Roman"/>
                <w:sz w:val="21"/>
                <w:szCs w:val="21"/>
                <w:lang w:val="en-US"/>
              </w:rPr>
            </w:pPr>
            <w:r>
              <w:rPr>
                <w:rFonts w:cs="Times New Roman"/>
                <w:sz w:val="21"/>
                <w:szCs w:val="21"/>
                <w:lang w:val="en-US"/>
              </w:rPr>
              <w:t>43.84t/a</w:t>
            </w:r>
          </w:p>
        </w:tc>
        <w:tc>
          <w:tcPr>
            <w:tcW w:w="1305" w:type="dxa"/>
            <w:vAlign w:val="center"/>
          </w:tcPr>
          <w:p w14:paraId="1432ABB2">
            <w:pPr>
              <w:spacing w:line="240" w:lineRule="auto"/>
              <w:rPr>
                <w:rFonts w:cs="Times New Roman"/>
                <w:sz w:val="21"/>
                <w:szCs w:val="21"/>
                <w:lang w:val="en-US"/>
              </w:rPr>
            </w:pPr>
            <w:r>
              <w:rPr>
                <w:rFonts w:cs="Times New Roman"/>
                <w:sz w:val="21"/>
                <w:szCs w:val="21"/>
                <w:lang w:val="en-US"/>
              </w:rPr>
              <w:t>/</w:t>
            </w:r>
          </w:p>
        </w:tc>
        <w:tc>
          <w:tcPr>
            <w:tcW w:w="1425" w:type="dxa"/>
            <w:vAlign w:val="center"/>
          </w:tcPr>
          <w:p w14:paraId="76F197A3">
            <w:pPr>
              <w:spacing w:line="240" w:lineRule="auto"/>
              <w:rPr>
                <w:rFonts w:cs="Times New Roman"/>
                <w:sz w:val="21"/>
                <w:szCs w:val="21"/>
                <w:lang w:val="en-US"/>
              </w:rPr>
            </w:pPr>
            <w:r>
              <w:rPr>
                <w:rFonts w:cs="Times New Roman"/>
                <w:sz w:val="21"/>
                <w:szCs w:val="21"/>
                <w:lang w:val="en-US"/>
              </w:rPr>
              <w:t>/</w:t>
            </w:r>
          </w:p>
        </w:tc>
        <w:tc>
          <w:tcPr>
            <w:tcW w:w="1530" w:type="dxa"/>
            <w:vAlign w:val="center"/>
          </w:tcPr>
          <w:p w14:paraId="2D534F76">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7.298</w:t>
            </w:r>
            <w:r>
              <w:rPr>
                <w:rFonts w:cs="Times New Roman"/>
                <w:sz w:val="21"/>
                <w:szCs w:val="21"/>
                <w:lang w:val="en-US"/>
              </w:rPr>
              <w:t>t/a</w:t>
            </w:r>
          </w:p>
        </w:tc>
        <w:tc>
          <w:tcPr>
            <w:tcW w:w="1620" w:type="dxa"/>
            <w:vAlign w:val="center"/>
          </w:tcPr>
          <w:p w14:paraId="701C3675">
            <w:pPr>
              <w:spacing w:line="240" w:lineRule="auto"/>
              <w:rPr>
                <w:rFonts w:cs="Times New Roman"/>
                <w:sz w:val="21"/>
                <w:szCs w:val="21"/>
                <w:lang w:val="en-US"/>
              </w:rPr>
            </w:pPr>
            <w:r>
              <w:rPr>
                <w:rFonts w:cs="Times New Roman"/>
                <w:sz w:val="21"/>
                <w:szCs w:val="21"/>
                <w:lang w:val="en-US"/>
              </w:rPr>
              <w:t>43.84t/a</w:t>
            </w:r>
          </w:p>
        </w:tc>
        <w:tc>
          <w:tcPr>
            <w:tcW w:w="1755" w:type="dxa"/>
            <w:vAlign w:val="center"/>
          </w:tcPr>
          <w:p w14:paraId="0562297C">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7.298</w:t>
            </w:r>
            <w:r>
              <w:rPr>
                <w:rFonts w:cs="Times New Roman"/>
                <w:sz w:val="21"/>
                <w:szCs w:val="21"/>
                <w:lang w:val="en-US"/>
              </w:rPr>
              <w:t>t/a</w:t>
            </w:r>
          </w:p>
        </w:tc>
        <w:tc>
          <w:tcPr>
            <w:tcW w:w="1074" w:type="dxa"/>
            <w:shd w:val="clear" w:color="auto" w:fill="auto"/>
            <w:vAlign w:val="center"/>
          </w:tcPr>
          <w:p w14:paraId="21DE1AA5">
            <w:pPr>
              <w:keepNext w:val="0"/>
              <w:keepLines w:val="0"/>
              <w:widowControl/>
              <w:suppressLineNumbers w:val="0"/>
              <w:jc w:val="center"/>
              <w:textAlignment w:val="center"/>
              <w:rPr>
                <w:rFonts w:cs="Times New Roman"/>
                <w:color w:val="00000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-36.542</w:t>
            </w:r>
            <w:r>
              <w:rPr>
                <w:rFonts w:cs="Times New Roman"/>
                <w:sz w:val="21"/>
                <w:szCs w:val="21"/>
                <w:lang w:val="en-US"/>
              </w:rPr>
              <w:t>t/a</w:t>
            </w:r>
          </w:p>
        </w:tc>
      </w:tr>
      <w:tr w14:paraId="2030E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0" w:type="dxa"/>
            <w:vMerge w:val="continue"/>
            <w:vAlign w:val="center"/>
          </w:tcPr>
          <w:p w14:paraId="7C8BFCA2">
            <w:pPr>
              <w:pStyle w:val="34"/>
              <w:spacing w:line="240" w:lineRule="auto"/>
              <w:rPr>
                <w:rFonts w:ascii="Times New Roman" w:hAnsi="Times New Roman" w:cs="Times New Roman"/>
                <w:sz w:val="21"/>
                <w:szCs w:val="21"/>
              </w:rPr>
            </w:pPr>
          </w:p>
        </w:tc>
        <w:tc>
          <w:tcPr>
            <w:tcW w:w="2580" w:type="dxa"/>
            <w:shd w:val="clear" w:color="auto" w:fill="auto"/>
            <w:vAlign w:val="center"/>
          </w:tcPr>
          <w:p w14:paraId="2167DC1F">
            <w:pPr>
              <w:pStyle w:val="37"/>
              <w:rPr>
                <w:rFonts w:cs="Times New Roman"/>
                <w:lang w:val="en-US"/>
              </w:rPr>
            </w:pPr>
            <w:r>
              <w:rPr>
                <w:rFonts w:cs="Times New Roman"/>
                <w:lang w:val="en-US"/>
              </w:rPr>
              <w:t>SO</w:t>
            </w:r>
            <w:r>
              <w:rPr>
                <w:rFonts w:cs="Times New Roman"/>
                <w:vertAlign w:val="subscript"/>
                <w:lang w:val="en-US"/>
              </w:rPr>
              <w:t>2</w:t>
            </w:r>
          </w:p>
        </w:tc>
        <w:tc>
          <w:tcPr>
            <w:tcW w:w="1725" w:type="dxa"/>
            <w:vAlign w:val="center"/>
          </w:tcPr>
          <w:p w14:paraId="2874621C">
            <w:pPr>
              <w:spacing w:line="240" w:lineRule="auto"/>
              <w:rPr>
                <w:rFonts w:cs="Times New Roman"/>
                <w:sz w:val="21"/>
                <w:szCs w:val="21"/>
                <w:lang w:val="en-US"/>
              </w:rPr>
            </w:pPr>
            <w:r>
              <w:rPr>
                <w:rFonts w:cs="Times New Roman"/>
                <w:sz w:val="21"/>
                <w:szCs w:val="21"/>
                <w:lang w:val="en-US"/>
              </w:rPr>
              <w:t>0.68t/a</w:t>
            </w:r>
          </w:p>
        </w:tc>
        <w:tc>
          <w:tcPr>
            <w:tcW w:w="1305" w:type="dxa"/>
            <w:vAlign w:val="center"/>
          </w:tcPr>
          <w:p w14:paraId="13E4A5A4">
            <w:pPr>
              <w:spacing w:line="240" w:lineRule="auto"/>
              <w:rPr>
                <w:rFonts w:cs="Times New Roman"/>
                <w:sz w:val="21"/>
                <w:szCs w:val="21"/>
                <w:lang w:val="en-US"/>
              </w:rPr>
            </w:pPr>
            <w:r>
              <w:rPr>
                <w:rFonts w:cs="Times New Roman"/>
                <w:sz w:val="21"/>
                <w:szCs w:val="21"/>
                <w:lang w:val="en-US"/>
              </w:rPr>
              <w:t>0.68t/a</w:t>
            </w:r>
          </w:p>
        </w:tc>
        <w:tc>
          <w:tcPr>
            <w:tcW w:w="1425" w:type="dxa"/>
            <w:vAlign w:val="center"/>
          </w:tcPr>
          <w:p w14:paraId="45B33369">
            <w:pPr>
              <w:spacing w:line="240" w:lineRule="auto"/>
              <w:rPr>
                <w:rFonts w:cs="Times New Roman"/>
                <w:sz w:val="21"/>
                <w:szCs w:val="21"/>
                <w:lang w:val="en-US"/>
              </w:rPr>
            </w:pPr>
            <w:r>
              <w:rPr>
                <w:rFonts w:cs="Times New Roman"/>
                <w:sz w:val="21"/>
                <w:szCs w:val="21"/>
                <w:lang w:val="en-US"/>
              </w:rPr>
              <w:t>/</w:t>
            </w:r>
          </w:p>
        </w:tc>
        <w:tc>
          <w:tcPr>
            <w:tcW w:w="1530" w:type="dxa"/>
            <w:shd w:val="clear" w:color="auto" w:fill="auto"/>
            <w:vAlign w:val="center"/>
          </w:tcPr>
          <w:p w14:paraId="06C80AC8">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0.207</w:t>
            </w:r>
            <w:r>
              <w:rPr>
                <w:rFonts w:cs="Times New Roman"/>
                <w:sz w:val="21"/>
                <w:szCs w:val="21"/>
                <w:lang w:val="en-US"/>
              </w:rPr>
              <w:t>t/a</w:t>
            </w:r>
          </w:p>
        </w:tc>
        <w:tc>
          <w:tcPr>
            <w:tcW w:w="1620" w:type="dxa"/>
            <w:vAlign w:val="center"/>
          </w:tcPr>
          <w:p w14:paraId="435240A5">
            <w:pPr>
              <w:spacing w:line="240" w:lineRule="auto"/>
              <w:rPr>
                <w:rFonts w:cs="Times New Roman"/>
                <w:sz w:val="21"/>
                <w:szCs w:val="21"/>
                <w:lang w:val="en-US"/>
              </w:rPr>
            </w:pPr>
            <w:r>
              <w:rPr>
                <w:rFonts w:cs="Times New Roman"/>
                <w:sz w:val="21"/>
                <w:szCs w:val="21"/>
                <w:lang w:val="en-US"/>
              </w:rPr>
              <w:t>0.68t/a</w:t>
            </w:r>
          </w:p>
        </w:tc>
        <w:tc>
          <w:tcPr>
            <w:tcW w:w="1755" w:type="dxa"/>
            <w:vAlign w:val="center"/>
          </w:tcPr>
          <w:p w14:paraId="4586D74D">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0.207</w:t>
            </w:r>
            <w:r>
              <w:rPr>
                <w:rFonts w:cs="Times New Roman"/>
                <w:sz w:val="21"/>
                <w:szCs w:val="21"/>
                <w:lang w:val="en-US"/>
              </w:rPr>
              <w:t>t/a</w:t>
            </w:r>
          </w:p>
        </w:tc>
        <w:tc>
          <w:tcPr>
            <w:tcW w:w="1074" w:type="dxa"/>
            <w:vAlign w:val="center"/>
          </w:tcPr>
          <w:p w14:paraId="60FE8B40">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-0.473</w:t>
            </w:r>
            <w:r>
              <w:rPr>
                <w:rFonts w:cs="Times New Roman"/>
                <w:sz w:val="21"/>
                <w:szCs w:val="21"/>
                <w:lang w:val="en-US"/>
              </w:rPr>
              <w:t>t/a</w:t>
            </w:r>
          </w:p>
        </w:tc>
      </w:tr>
      <w:tr w14:paraId="33A4C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0" w:type="dxa"/>
            <w:vMerge w:val="continue"/>
            <w:vAlign w:val="center"/>
          </w:tcPr>
          <w:p w14:paraId="101E580A">
            <w:pPr>
              <w:pStyle w:val="34"/>
              <w:spacing w:line="240" w:lineRule="auto"/>
              <w:rPr>
                <w:rFonts w:ascii="Times New Roman" w:hAnsi="Times New Roman" w:cs="Times New Roman"/>
                <w:sz w:val="21"/>
                <w:szCs w:val="21"/>
              </w:rPr>
            </w:pPr>
          </w:p>
        </w:tc>
        <w:tc>
          <w:tcPr>
            <w:tcW w:w="2580" w:type="dxa"/>
            <w:shd w:val="clear" w:color="auto" w:fill="auto"/>
            <w:vAlign w:val="center"/>
          </w:tcPr>
          <w:p w14:paraId="77243752">
            <w:pPr>
              <w:pStyle w:val="37"/>
              <w:rPr>
                <w:rFonts w:cs="Times New Roman"/>
                <w:lang w:val="en-US"/>
              </w:rPr>
            </w:pPr>
            <w:r>
              <w:rPr>
                <w:rFonts w:cs="Times New Roman"/>
                <w:lang w:val="en-US"/>
              </w:rPr>
              <w:t>NOx</w:t>
            </w:r>
          </w:p>
        </w:tc>
        <w:tc>
          <w:tcPr>
            <w:tcW w:w="1725" w:type="dxa"/>
            <w:vAlign w:val="center"/>
          </w:tcPr>
          <w:p w14:paraId="436B2DC4">
            <w:pPr>
              <w:spacing w:line="240" w:lineRule="auto"/>
              <w:rPr>
                <w:rFonts w:cs="Times New Roman"/>
                <w:sz w:val="21"/>
                <w:szCs w:val="21"/>
                <w:lang w:val="en-US"/>
              </w:rPr>
            </w:pPr>
            <w:r>
              <w:rPr>
                <w:rFonts w:cs="Times New Roman"/>
                <w:sz w:val="21"/>
                <w:szCs w:val="21"/>
                <w:lang w:val="en-US"/>
              </w:rPr>
              <w:t>0.816t/a</w:t>
            </w:r>
          </w:p>
        </w:tc>
        <w:tc>
          <w:tcPr>
            <w:tcW w:w="1305" w:type="dxa"/>
            <w:vAlign w:val="center"/>
          </w:tcPr>
          <w:p w14:paraId="01C77E1E">
            <w:pPr>
              <w:spacing w:line="240" w:lineRule="auto"/>
              <w:rPr>
                <w:rFonts w:cs="Times New Roman"/>
                <w:sz w:val="21"/>
                <w:szCs w:val="21"/>
                <w:lang w:val="en-US"/>
              </w:rPr>
            </w:pPr>
            <w:r>
              <w:rPr>
                <w:rFonts w:cs="Times New Roman"/>
                <w:sz w:val="21"/>
                <w:szCs w:val="21"/>
                <w:lang w:val="en-US"/>
              </w:rPr>
              <w:t>0.816t/a</w:t>
            </w:r>
          </w:p>
        </w:tc>
        <w:tc>
          <w:tcPr>
            <w:tcW w:w="1425" w:type="dxa"/>
            <w:vAlign w:val="center"/>
          </w:tcPr>
          <w:p w14:paraId="5D3DE411">
            <w:pPr>
              <w:spacing w:line="240" w:lineRule="auto"/>
              <w:rPr>
                <w:rFonts w:cs="Times New Roman"/>
                <w:sz w:val="21"/>
                <w:szCs w:val="21"/>
                <w:lang w:val="en-US"/>
              </w:rPr>
            </w:pPr>
            <w:r>
              <w:rPr>
                <w:rFonts w:cs="Times New Roman"/>
                <w:sz w:val="21"/>
                <w:szCs w:val="21"/>
                <w:lang w:val="en-US"/>
              </w:rPr>
              <w:t>/</w:t>
            </w:r>
          </w:p>
        </w:tc>
        <w:tc>
          <w:tcPr>
            <w:tcW w:w="1530" w:type="dxa"/>
            <w:shd w:val="clear" w:color="auto" w:fill="auto"/>
            <w:vAlign w:val="center"/>
          </w:tcPr>
          <w:p w14:paraId="2A634F99">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0.144</w:t>
            </w:r>
            <w:r>
              <w:rPr>
                <w:rFonts w:cs="Times New Roman"/>
                <w:sz w:val="21"/>
                <w:szCs w:val="21"/>
                <w:lang w:val="en-US"/>
              </w:rPr>
              <w:t>t/a</w:t>
            </w:r>
          </w:p>
        </w:tc>
        <w:tc>
          <w:tcPr>
            <w:tcW w:w="1620" w:type="dxa"/>
            <w:vAlign w:val="center"/>
          </w:tcPr>
          <w:p w14:paraId="3EF16EE2">
            <w:pPr>
              <w:spacing w:line="240" w:lineRule="auto"/>
              <w:rPr>
                <w:rFonts w:cs="Times New Roman"/>
                <w:sz w:val="21"/>
                <w:szCs w:val="21"/>
                <w:lang w:val="en-US"/>
              </w:rPr>
            </w:pPr>
            <w:r>
              <w:rPr>
                <w:rFonts w:cs="Times New Roman"/>
                <w:sz w:val="21"/>
                <w:szCs w:val="21"/>
                <w:lang w:val="en-US"/>
              </w:rPr>
              <w:t>0.816t/a</w:t>
            </w:r>
          </w:p>
        </w:tc>
        <w:tc>
          <w:tcPr>
            <w:tcW w:w="1755" w:type="dxa"/>
            <w:vAlign w:val="center"/>
          </w:tcPr>
          <w:p w14:paraId="4F37A6D2">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0.144</w:t>
            </w:r>
            <w:r>
              <w:rPr>
                <w:rFonts w:cs="Times New Roman"/>
                <w:sz w:val="21"/>
                <w:szCs w:val="21"/>
                <w:lang w:val="en-US"/>
              </w:rPr>
              <w:t>t/a</w:t>
            </w:r>
          </w:p>
        </w:tc>
        <w:tc>
          <w:tcPr>
            <w:tcW w:w="1074" w:type="dxa"/>
            <w:vAlign w:val="center"/>
          </w:tcPr>
          <w:p w14:paraId="2507B483">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-0.672</w:t>
            </w:r>
            <w:r>
              <w:rPr>
                <w:rFonts w:cs="Times New Roman"/>
                <w:sz w:val="21"/>
                <w:szCs w:val="21"/>
                <w:lang w:val="en-US"/>
              </w:rPr>
              <w:t>t/a</w:t>
            </w:r>
          </w:p>
        </w:tc>
      </w:tr>
      <w:tr w14:paraId="18D1C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0" w:type="dxa"/>
            <w:vMerge w:val="restart"/>
            <w:vAlign w:val="center"/>
          </w:tcPr>
          <w:p w14:paraId="5279260B">
            <w:pPr>
              <w:pStyle w:val="34"/>
              <w:spacing w:line="240" w:lineRule="auto"/>
              <w:rPr>
                <w:rFonts w:ascii="Times New Roman" w:hAnsi="Times New Roman" w:cs="Times New Roman"/>
                <w:sz w:val="21"/>
                <w:szCs w:val="21"/>
              </w:rPr>
            </w:pPr>
            <w:r>
              <w:rPr>
                <w:rFonts w:ascii="Times New Roman" w:hAnsi="Times New Roman" w:cs="Times New Roman"/>
                <w:sz w:val="21"/>
                <w:szCs w:val="21"/>
              </w:rPr>
              <w:t>废水</w:t>
            </w:r>
          </w:p>
        </w:tc>
        <w:tc>
          <w:tcPr>
            <w:tcW w:w="2580" w:type="dxa"/>
            <w:vAlign w:val="center"/>
          </w:tcPr>
          <w:p w14:paraId="0CB55B67">
            <w:pPr>
              <w:spacing w:line="240" w:lineRule="exact"/>
              <w:rPr>
                <w:rFonts w:cs="Times New Roman"/>
                <w:sz w:val="21"/>
                <w:szCs w:val="21"/>
              </w:rPr>
            </w:pPr>
            <w:r>
              <w:rPr>
                <w:rFonts w:cs="Times New Roman"/>
                <w:color w:val="000000"/>
                <w:sz w:val="21"/>
                <w:szCs w:val="21"/>
                <w:lang w:val="en-US"/>
              </w:rPr>
              <w:t>厂区内运输道路抑尘用水</w:t>
            </w:r>
          </w:p>
        </w:tc>
        <w:tc>
          <w:tcPr>
            <w:tcW w:w="1725" w:type="dxa"/>
            <w:vAlign w:val="center"/>
          </w:tcPr>
          <w:p w14:paraId="24802502">
            <w:pPr>
              <w:spacing w:line="240" w:lineRule="auto"/>
              <w:rPr>
                <w:rFonts w:cs="Times New Roman"/>
                <w:sz w:val="21"/>
                <w:szCs w:val="21"/>
                <w:lang w:val="en-US"/>
              </w:rPr>
            </w:pPr>
            <w:r>
              <w:rPr>
                <w:rFonts w:cs="Times New Roman"/>
                <w:sz w:val="21"/>
                <w:szCs w:val="21"/>
                <w:lang w:val="en-US"/>
              </w:rPr>
              <w:t>/</w:t>
            </w:r>
          </w:p>
        </w:tc>
        <w:tc>
          <w:tcPr>
            <w:tcW w:w="1305" w:type="dxa"/>
            <w:vAlign w:val="center"/>
          </w:tcPr>
          <w:p w14:paraId="6318861B">
            <w:pPr>
              <w:spacing w:line="240" w:lineRule="auto"/>
              <w:rPr>
                <w:rFonts w:cs="Times New Roman"/>
                <w:sz w:val="21"/>
                <w:szCs w:val="21"/>
                <w:lang w:val="en-US"/>
              </w:rPr>
            </w:pPr>
            <w:r>
              <w:rPr>
                <w:rFonts w:cs="Times New Roman"/>
                <w:sz w:val="21"/>
                <w:szCs w:val="21"/>
                <w:lang w:val="en-US"/>
              </w:rPr>
              <w:t>/</w:t>
            </w:r>
          </w:p>
        </w:tc>
        <w:tc>
          <w:tcPr>
            <w:tcW w:w="1425" w:type="dxa"/>
            <w:vAlign w:val="center"/>
          </w:tcPr>
          <w:p w14:paraId="3EDDA57B">
            <w:pPr>
              <w:spacing w:line="240" w:lineRule="auto"/>
              <w:rPr>
                <w:rFonts w:cs="Times New Roman"/>
                <w:sz w:val="21"/>
                <w:szCs w:val="21"/>
                <w:lang w:val="en-US"/>
              </w:rPr>
            </w:pPr>
            <w:r>
              <w:rPr>
                <w:rFonts w:cs="Times New Roman"/>
                <w:sz w:val="21"/>
                <w:szCs w:val="21"/>
                <w:lang w:val="en-US"/>
              </w:rPr>
              <w:t>/</w:t>
            </w:r>
          </w:p>
        </w:tc>
        <w:tc>
          <w:tcPr>
            <w:tcW w:w="1530" w:type="dxa"/>
            <w:vAlign w:val="center"/>
          </w:tcPr>
          <w:p w14:paraId="58223A32">
            <w:pPr>
              <w:widowControl/>
              <w:textAlignment w:val="center"/>
              <w:rPr>
                <w:rFonts w:cs="Times New Roman"/>
                <w:sz w:val="21"/>
                <w:szCs w:val="21"/>
                <w:lang w:val="en-US"/>
              </w:rPr>
            </w:pPr>
            <w:r>
              <w:rPr>
                <w:rFonts w:cs="Times New Roman"/>
                <w:color w:val="000000"/>
                <w:sz w:val="21"/>
                <w:szCs w:val="21"/>
                <w:lang w:val="en-US"/>
              </w:rPr>
              <w:t>/</w:t>
            </w:r>
          </w:p>
        </w:tc>
        <w:tc>
          <w:tcPr>
            <w:tcW w:w="1620" w:type="dxa"/>
            <w:vAlign w:val="center"/>
          </w:tcPr>
          <w:p w14:paraId="341F7A30">
            <w:pPr>
              <w:widowControl/>
              <w:textAlignment w:val="center"/>
              <w:rPr>
                <w:rFonts w:cs="Times New Roman"/>
                <w:sz w:val="21"/>
                <w:szCs w:val="21"/>
                <w:lang w:val="en-US"/>
              </w:rPr>
            </w:pPr>
            <w:r>
              <w:rPr>
                <w:rFonts w:cs="Times New Roman"/>
                <w:color w:val="000000"/>
                <w:sz w:val="21"/>
                <w:szCs w:val="21"/>
                <w:lang w:val="en-US"/>
              </w:rPr>
              <w:t>/</w:t>
            </w:r>
          </w:p>
        </w:tc>
        <w:tc>
          <w:tcPr>
            <w:tcW w:w="1755" w:type="dxa"/>
            <w:vAlign w:val="center"/>
          </w:tcPr>
          <w:p w14:paraId="369F5E1A">
            <w:pPr>
              <w:widowControl/>
              <w:textAlignment w:val="center"/>
              <w:rPr>
                <w:rFonts w:cs="Times New Roman"/>
                <w:sz w:val="21"/>
                <w:szCs w:val="21"/>
                <w:lang w:val="en-US"/>
              </w:rPr>
            </w:pPr>
            <w:r>
              <w:rPr>
                <w:rFonts w:cs="Times New Roman"/>
                <w:color w:val="000000"/>
                <w:sz w:val="21"/>
                <w:szCs w:val="21"/>
                <w:lang w:val="en-US"/>
              </w:rPr>
              <w:t>/</w:t>
            </w:r>
          </w:p>
        </w:tc>
        <w:tc>
          <w:tcPr>
            <w:tcW w:w="1074" w:type="dxa"/>
            <w:vAlign w:val="center"/>
          </w:tcPr>
          <w:p w14:paraId="1AE9DD0B">
            <w:pPr>
              <w:widowControl/>
              <w:textAlignment w:val="center"/>
              <w:rPr>
                <w:rFonts w:cs="Times New Roman"/>
                <w:sz w:val="21"/>
                <w:szCs w:val="21"/>
                <w:lang w:val="en-US"/>
              </w:rPr>
            </w:pPr>
            <w:r>
              <w:rPr>
                <w:rFonts w:cs="Times New Roman"/>
                <w:color w:val="000000"/>
                <w:sz w:val="21"/>
                <w:szCs w:val="21"/>
                <w:lang w:val="en-US"/>
              </w:rPr>
              <w:t>/</w:t>
            </w:r>
          </w:p>
        </w:tc>
      </w:tr>
      <w:tr w14:paraId="32A71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0" w:type="dxa"/>
            <w:vMerge w:val="continue"/>
            <w:vAlign w:val="center"/>
          </w:tcPr>
          <w:p w14:paraId="41F5F838">
            <w:pPr>
              <w:spacing w:line="240" w:lineRule="auto"/>
              <w:rPr>
                <w:rFonts w:cs="Times New Roman"/>
                <w:sz w:val="21"/>
                <w:szCs w:val="21"/>
              </w:rPr>
            </w:pPr>
          </w:p>
        </w:tc>
        <w:tc>
          <w:tcPr>
            <w:tcW w:w="2580" w:type="dxa"/>
            <w:vAlign w:val="center"/>
          </w:tcPr>
          <w:p w14:paraId="144047B9">
            <w:pPr>
              <w:spacing w:line="240" w:lineRule="exact"/>
              <w:rPr>
                <w:rFonts w:cs="Times New Roman"/>
                <w:sz w:val="21"/>
                <w:szCs w:val="21"/>
              </w:rPr>
            </w:pPr>
            <w:r>
              <w:rPr>
                <w:rFonts w:cs="Times New Roman"/>
                <w:color w:val="000000"/>
                <w:sz w:val="21"/>
                <w:szCs w:val="21"/>
                <w:lang w:val="en-US"/>
              </w:rPr>
              <w:t>生活污水</w:t>
            </w:r>
          </w:p>
        </w:tc>
        <w:tc>
          <w:tcPr>
            <w:tcW w:w="1725" w:type="dxa"/>
            <w:vAlign w:val="center"/>
          </w:tcPr>
          <w:p w14:paraId="010C53B6">
            <w:pPr>
              <w:spacing w:line="240" w:lineRule="auto"/>
              <w:rPr>
                <w:rFonts w:cs="Times New Roman"/>
                <w:sz w:val="21"/>
                <w:szCs w:val="21"/>
                <w:lang w:val="en-US"/>
              </w:rPr>
            </w:pPr>
            <w:r>
              <w:rPr>
                <w:rFonts w:cs="Times New Roman"/>
                <w:sz w:val="21"/>
                <w:szCs w:val="21"/>
                <w:lang w:val="en-US"/>
              </w:rPr>
              <w:t>/</w:t>
            </w:r>
          </w:p>
        </w:tc>
        <w:tc>
          <w:tcPr>
            <w:tcW w:w="1305" w:type="dxa"/>
            <w:vAlign w:val="center"/>
          </w:tcPr>
          <w:p w14:paraId="50F415E1">
            <w:pPr>
              <w:spacing w:line="240" w:lineRule="auto"/>
              <w:rPr>
                <w:rFonts w:cs="Times New Roman"/>
                <w:sz w:val="21"/>
                <w:szCs w:val="21"/>
                <w:lang w:val="en-US"/>
              </w:rPr>
            </w:pPr>
            <w:r>
              <w:rPr>
                <w:rFonts w:cs="Times New Roman"/>
                <w:sz w:val="21"/>
                <w:szCs w:val="21"/>
                <w:lang w:val="en-US"/>
              </w:rPr>
              <w:t>/</w:t>
            </w:r>
          </w:p>
        </w:tc>
        <w:tc>
          <w:tcPr>
            <w:tcW w:w="1425" w:type="dxa"/>
            <w:vAlign w:val="center"/>
          </w:tcPr>
          <w:p w14:paraId="3EF82B63">
            <w:pPr>
              <w:spacing w:line="240" w:lineRule="auto"/>
              <w:rPr>
                <w:rFonts w:cs="Times New Roman"/>
                <w:sz w:val="21"/>
                <w:szCs w:val="21"/>
                <w:lang w:val="en-US"/>
              </w:rPr>
            </w:pPr>
            <w:r>
              <w:rPr>
                <w:rFonts w:cs="Times New Roman"/>
                <w:sz w:val="21"/>
                <w:szCs w:val="21"/>
                <w:lang w:val="en-US"/>
              </w:rPr>
              <w:t>/</w:t>
            </w:r>
          </w:p>
        </w:tc>
        <w:tc>
          <w:tcPr>
            <w:tcW w:w="1530" w:type="dxa"/>
            <w:vAlign w:val="center"/>
          </w:tcPr>
          <w:p w14:paraId="51A54151">
            <w:pPr>
              <w:widowControl/>
              <w:textAlignment w:val="center"/>
              <w:rPr>
                <w:rFonts w:cs="Times New Roman"/>
                <w:sz w:val="21"/>
                <w:szCs w:val="21"/>
                <w:lang w:val="en-US"/>
              </w:rPr>
            </w:pPr>
            <w:r>
              <w:rPr>
                <w:rFonts w:cs="Times New Roman"/>
                <w:color w:val="000000"/>
                <w:sz w:val="21"/>
                <w:szCs w:val="21"/>
                <w:lang w:val="en-US"/>
              </w:rPr>
              <w:t>/</w:t>
            </w:r>
          </w:p>
        </w:tc>
        <w:tc>
          <w:tcPr>
            <w:tcW w:w="1620" w:type="dxa"/>
            <w:vAlign w:val="center"/>
          </w:tcPr>
          <w:p w14:paraId="4BC79DC9">
            <w:pPr>
              <w:widowControl/>
              <w:textAlignment w:val="center"/>
              <w:rPr>
                <w:rFonts w:cs="Times New Roman"/>
                <w:sz w:val="21"/>
                <w:szCs w:val="21"/>
                <w:lang w:val="en-US"/>
              </w:rPr>
            </w:pPr>
            <w:r>
              <w:rPr>
                <w:rFonts w:cs="Times New Roman"/>
                <w:color w:val="000000"/>
                <w:sz w:val="21"/>
                <w:szCs w:val="21"/>
                <w:lang w:val="en-US"/>
              </w:rPr>
              <w:t>/</w:t>
            </w:r>
          </w:p>
        </w:tc>
        <w:tc>
          <w:tcPr>
            <w:tcW w:w="1755" w:type="dxa"/>
            <w:vAlign w:val="center"/>
          </w:tcPr>
          <w:p w14:paraId="43FD0E4C">
            <w:pPr>
              <w:widowControl/>
              <w:textAlignment w:val="center"/>
              <w:rPr>
                <w:rFonts w:cs="Times New Roman"/>
                <w:sz w:val="21"/>
                <w:szCs w:val="21"/>
                <w:lang w:val="en-US"/>
              </w:rPr>
            </w:pPr>
            <w:r>
              <w:rPr>
                <w:rFonts w:cs="Times New Roman"/>
                <w:color w:val="000000"/>
                <w:sz w:val="21"/>
                <w:szCs w:val="21"/>
                <w:lang w:val="en-US"/>
              </w:rPr>
              <w:t>/</w:t>
            </w:r>
          </w:p>
        </w:tc>
        <w:tc>
          <w:tcPr>
            <w:tcW w:w="1074" w:type="dxa"/>
            <w:vAlign w:val="center"/>
          </w:tcPr>
          <w:p w14:paraId="5E1A5120">
            <w:pPr>
              <w:widowControl/>
              <w:textAlignment w:val="center"/>
              <w:rPr>
                <w:rFonts w:cs="Times New Roman"/>
                <w:sz w:val="21"/>
                <w:szCs w:val="21"/>
                <w:lang w:val="en-US"/>
              </w:rPr>
            </w:pPr>
            <w:r>
              <w:rPr>
                <w:rFonts w:cs="Times New Roman"/>
                <w:color w:val="000000"/>
                <w:sz w:val="21"/>
                <w:szCs w:val="21"/>
                <w:lang w:val="en-US"/>
              </w:rPr>
              <w:t>/</w:t>
            </w:r>
          </w:p>
        </w:tc>
      </w:tr>
      <w:tr w14:paraId="0EA65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0" w:type="dxa"/>
            <w:vMerge w:val="restart"/>
            <w:vAlign w:val="center"/>
          </w:tcPr>
          <w:p w14:paraId="4F62268E">
            <w:pPr>
              <w:pStyle w:val="34"/>
              <w:spacing w:line="240" w:lineRule="auto"/>
              <w:rPr>
                <w:rFonts w:ascii="Times New Roman" w:hAnsi="Times New Roman" w:cs="Times New Roman"/>
                <w:sz w:val="21"/>
                <w:szCs w:val="21"/>
              </w:rPr>
            </w:pPr>
            <w:r>
              <w:rPr>
                <w:rFonts w:ascii="Times New Roman" w:hAnsi="Times New Roman" w:cs="Times New Roman"/>
                <w:sz w:val="21"/>
                <w:szCs w:val="21"/>
              </w:rPr>
              <w:t>一般工业固体废物</w:t>
            </w:r>
          </w:p>
        </w:tc>
        <w:tc>
          <w:tcPr>
            <w:tcW w:w="2580" w:type="dxa"/>
            <w:vAlign w:val="center"/>
          </w:tcPr>
          <w:p w14:paraId="036DFE91">
            <w:pPr>
              <w:spacing w:line="240" w:lineRule="auto"/>
              <w:rPr>
                <w:rFonts w:cs="Times New Roman"/>
                <w:kern w:val="24"/>
                <w:sz w:val="21"/>
                <w:szCs w:val="21"/>
              </w:rPr>
            </w:pPr>
            <w:r>
              <w:rPr>
                <w:rFonts w:cs="Times New Roman"/>
                <w:sz w:val="21"/>
                <w:szCs w:val="21"/>
              </w:rPr>
              <w:t>除尘灰</w:t>
            </w:r>
          </w:p>
        </w:tc>
        <w:tc>
          <w:tcPr>
            <w:tcW w:w="1725" w:type="dxa"/>
            <w:vAlign w:val="center"/>
          </w:tcPr>
          <w:p w14:paraId="2DCBA026">
            <w:pPr>
              <w:spacing w:line="240" w:lineRule="auto"/>
              <w:rPr>
                <w:rFonts w:cs="Times New Roman"/>
                <w:sz w:val="21"/>
                <w:szCs w:val="21"/>
                <w:lang w:val="en-US"/>
              </w:rPr>
            </w:pPr>
            <w:r>
              <w:rPr>
                <w:rFonts w:cs="Times New Roman"/>
                <w:sz w:val="21"/>
                <w:szCs w:val="21"/>
                <w:lang w:val="en-US"/>
              </w:rPr>
              <w:t>33.566t/a</w:t>
            </w:r>
          </w:p>
        </w:tc>
        <w:tc>
          <w:tcPr>
            <w:tcW w:w="1305" w:type="dxa"/>
            <w:vAlign w:val="center"/>
          </w:tcPr>
          <w:p w14:paraId="77CB905E">
            <w:pPr>
              <w:spacing w:line="240" w:lineRule="auto"/>
              <w:rPr>
                <w:rFonts w:cs="Times New Roman"/>
                <w:sz w:val="21"/>
                <w:szCs w:val="21"/>
                <w:lang w:val="en-US"/>
              </w:rPr>
            </w:pPr>
          </w:p>
        </w:tc>
        <w:tc>
          <w:tcPr>
            <w:tcW w:w="1425" w:type="dxa"/>
            <w:vAlign w:val="center"/>
          </w:tcPr>
          <w:p w14:paraId="576E59B0">
            <w:pPr>
              <w:spacing w:line="240" w:lineRule="auto"/>
              <w:rPr>
                <w:rFonts w:cs="Times New Roman"/>
                <w:sz w:val="21"/>
                <w:szCs w:val="21"/>
                <w:lang w:val="en-US"/>
              </w:rPr>
            </w:pPr>
          </w:p>
        </w:tc>
        <w:tc>
          <w:tcPr>
            <w:tcW w:w="1530" w:type="dxa"/>
            <w:shd w:val="clear" w:color="auto" w:fill="auto"/>
            <w:vAlign w:val="center"/>
          </w:tcPr>
          <w:p w14:paraId="3F739260">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94.588</w:t>
            </w:r>
            <w:r>
              <w:rPr>
                <w:rFonts w:cs="Times New Roman"/>
                <w:sz w:val="21"/>
                <w:szCs w:val="21"/>
                <w:lang w:val="en-US"/>
              </w:rPr>
              <w:t>t/a</w:t>
            </w:r>
          </w:p>
        </w:tc>
        <w:tc>
          <w:tcPr>
            <w:tcW w:w="1620" w:type="dxa"/>
            <w:vAlign w:val="center"/>
          </w:tcPr>
          <w:p w14:paraId="4FC333C2">
            <w:pPr>
              <w:spacing w:line="240" w:lineRule="auto"/>
              <w:rPr>
                <w:rFonts w:cs="Times New Roman"/>
                <w:sz w:val="21"/>
                <w:szCs w:val="21"/>
                <w:lang w:val="en-US"/>
              </w:rPr>
            </w:pPr>
            <w:r>
              <w:rPr>
                <w:rFonts w:cs="Times New Roman"/>
                <w:sz w:val="21"/>
                <w:szCs w:val="21"/>
                <w:lang w:val="en-US"/>
              </w:rPr>
              <w:t>33.566t/a</w:t>
            </w:r>
          </w:p>
        </w:tc>
        <w:tc>
          <w:tcPr>
            <w:tcW w:w="1755" w:type="dxa"/>
            <w:vAlign w:val="center"/>
          </w:tcPr>
          <w:p w14:paraId="0EA56CE0">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94.588</w:t>
            </w:r>
            <w:r>
              <w:rPr>
                <w:rFonts w:cs="Times New Roman"/>
                <w:sz w:val="21"/>
                <w:szCs w:val="21"/>
                <w:lang w:val="en-US"/>
              </w:rPr>
              <w:t>t/a</w:t>
            </w:r>
          </w:p>
        </w:tc>
        <w:tc>
          <w:tcPr>
            <w:tcW w:w="1074" w:type="dxa"/>
            <w:vAlign w:val="center"/>
          </w:tcPr>
          <w:p w14:paraId="7B4E8737">
            <w:pPr>
              <w:keepNext w:val="0"/>
              <w:keepLines w:val="0"/>
              <w:widowControl/>
              <w:suppressLineNumbers w:val="0"/>
              <w:jc w:val="center"/>
              <w:textAlignment w:val="center"/>
              <w:rPr>
                <w:rFonts w:cs="Times New Roman"/>
                <w:sz w:val="21"/>
                <w:szCs w:val="21"/>
                <w:lang w:val="en-US"/>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61.022</w:t>
            </w:r>
            <w:r>
              <w:rPr>
                <w:rFonts w:cs="Times New Roman"/>
                <w:sz w:val="21"/>
                <w:szCs w:val="21"/>
                <w:lang w:val="en-US"/>
              </w:rPr>
              <w:t>t/a</w:t>
            </w:r>
          </w:p>
        </w:tc>
      </w:tr>
      <w:tr w14:paraId="2A570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0" w:type="dxa"/>
            <w:vMerge w:val="continue"/>
            <w:vAlign w:val="center"/>
          </w:tcPr>
          <w:p w14:paraId="1D9FD2D2">
            <w:pPr>
              <w:pStyle w:val="34"/>
              <w:spacing w:line="240" w:lineRule="auto"/>
              <w:rPr>
                <w:rFonts w:ascii="Times New Roman" w:hAnsi="Times New Roman" w:cs="Times New Roman"/>
                <w:sz w:val="21"/>
                <w:szCs w:val="21"/>
              </w:rPr>
            </w:pPr>
          </w:p>
        </w:tc>
        <w:tc>
          <w:tcPr>
            <w:tcW w:w="2580" w:type="dxa"/>
            <w:vAlign w:val="center"/>
          </w:tcPr>
          <w:p w14:paraId="176790F7">
            <w:pPr>
              <w:pStyle w:val="47"/>
              <w:spacing w:line="240" w:lineRule="auto"/>
              <w:rPr>
                <w:rFonts w:cs="Times New Roman"/>
                <w:kern w:val="24"/>
                <w:szCs w:val="21"/>
              </w:rPr>
            </w:pPr>
            <w:r>
              <w:rPr>
                <w:rFonts w:cs="Times New Roman"/>
                <w:szCs w:val="21"/>
              </w:rPr>
              <w:t>炉渣</w:t>
            </w:r>
          </w:p>
        </w:tc>
        <w:tc>
          <w:tcPr>
            <w:tcW w:w="1725" w:type="dxa"/>
            <w:vAlign w:val="center"/>
          </w:tcPr>
          <w:p w14:paraId="7B3122ED">
            <w:pPr>
              <w:spacing w:line="240" w:lineRule="auto"/>
              <w:rPr>
                <w:rFonts w:cs="Times New Roman"/>
                <w:sz w:val="21"/>
                <w:szCs w:val="21"/>
                <w:lang w:val="en-US"/>
              </w:rPr>
            </w:pPr>
            <w:r>
              <w:rPr>
                <w:rFonts w:cs="Times New Roman"/>
                <w:sz w:val="21"/>
                <w:szCs w:val="21"/>
                <w:lang w:val="en-US"/>
              </w:rPr>
              <w:t>24t/a</w:t>
            </w:r>
          </w:p>
        </w:tc>
        <w:tc>
          <w:tcPr>
            <w:tcW w:w="1305" w:type="dxa"/>
            <w:vAlign w:val="center"/>
          </w:tcPr>
          <w:p w14:paraId="2715DE14">
            <w:pPr>
              <w:spacing w:line="240" w:lineRule="auto"/>
              <w:rPr>
                <w:rFonts w:cs="Times New Roman"/>
                <w:sz w:val="21"/>
                <w:szCs w:val="21"/>
              </w:rPr>
            </w:pPr>
            <w:r>
              <w:rPr>
                <w:rFonts w:cs="Times New Roman"/>
                <w:sz w:val="21"/>
                <w:szCs w:val="21"/>
                <w:lang w:val="en-US"/>
              </w:rPr>
              <w:t>/</w:t>
            </w:r>
          </w:p>
        </w:tc>
        <w:tc>
          <w:tcPr>
            <w:tcW w:w="1425" w:type="dxa"/>
            <w:vAlign w:val="center"/>
          </w:tcPr>
          <w:p w14:paraId="0CF56209">
            <w:pPr>
              <w:spacing w:line="240" w:lineRule="auto"/>
              <w:rPr>
                <w:rFonts w:cs="Times New Roman"/>
                <w:sz w:val="21"/>
                <w:szCs w:val="21"/>
                <w:lang w:val="en-US"/>
              </w:rPr>
            </w:pPr>
            <w:r>
              <w:rPr>
                <w:rFonts w:cs="Times New Roman"/>
                <w:sz w:val="21"/>
                <w:szCs w:val="21"/>
                <w:lang w:val="en-US"/>
              </w:rPr>
              <w:t>/</w:t>
            </w:r>
          </w:p>
        </w:tc>
        <w:tc>
          <w:tcPr>
            <w:tcW w:w="1530" w:type="dxa"/>
            <w:shd w:val="clear" w:color="auto" w:fill="auto"/>
            <w:vAlign w:val="center"/>
          </w:tcPr>
          <w:p w14:paraId="3CBEB2A9">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10</w:t>
            </w:r>
            <w:r>
              <w:rPr>
                <w:rFonts w:cs="Times New Roman"/>
                <w:sz w:val="21"/>
                <w:szCs w:val="21"/>
                <w:lang w:val="en-US"/>
              </w:rPr>
              <w:t>t/a</w:t>
            </w:r>
          </w:p>
        </w:tc>
        <w:tc>
          <w:tcPr>
            <w:tcW w:w="1620" w:type="dxa"/>
            <w:vAlign w:val="center"/>
          </w:tcPr>
          <w:p w14:paraId="7AD8CA7E">
            <w:pPr>
              <w:spacing w:line="240" w:lineRule="auto"/>
              <w:rPr>
                <w:rFonts w:cs="Times New Roman"/>
                <w:sz w:val="21"/>
                <w:szCs w:val="21"/>
                <w:lang w:val="en-US"/>
              </w:rPr>
            </w:pPr>
            <w:r>
              <w:rPr>
                <w:rFonts w:cs="Times New Roman"/>
                <w:sz w:val="21"/>
                <w:szCs w:val="21"/>
                <w:lang w:val="en-US"/>
              </w:rPr>
              <w:t>24t/a</w:t>
            </w:r>
          </w:p>
        </w:tc>
        <w:tc>
          <w:tcPr>
            <w:tcW w:w="1755" w:type="dxa"/>
            <w:vAlign w:val="center"/>
          </w:tcPr>
          <w:p w14:paraId="69DD4074">
            <w:pPr>
              <w:keepNext w:val="0"/>
              <w:keepLines w:val="0"/>
              <w:widowControl/>
              <w:suppressLineNumbers w:val="0"/>
              <w:jc w:val="center"/>
              <w:textAlignment w:val="center"/>
              <w:rPr>
                <w:rFonts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10</w:t>
            </w:r>
            <w:r>
              <w:rPr>
                <w:rFonts w:cs="Times New Roman"/>
                <w:sz w:val="21"/>
                <w:szCs w:val="21"/>
                <w:lang w:val="en-US"/>
              </w:rPr>
              <w:t>t/a</w:t>
            </w:r>
          </w:p>
        </w:tc>
        <w:tc>
          <w:tcPr>
            <w:tcW w:w="1074" w:type="dxa"/>
            <w:vAlign w:val="center"/>
          </w:tcPr>
          <w:p w14:paraId="67FE8591">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-14</w:t>
            </w:r>
            <w:r>
              <w:rPr>
                <w:rFonts w:cs="Times New Roman"/>
                <w:sz w:val="21"/>
                <w:szCs w:val="21"/>
                <w:lang w:val="en-US"/>
              </w:rPr>
              <w:t>t/a</w:t>
            </w:r>
          </w:p>
        </w:tc>
      </w:tr>
      <w:tr w14:paraId="28055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0" w:type="dxa"/>
            <w:vMerge w:val="continue"/>
            <w:vAlign w:val="center"/>
          </w:tcPr>
          <w:p w14:paraId="68A625F3">
            <w:pPr>
              <w:pStyle w:val="34"/>
              <w:spacing w:line="240" w:lineRule="auto"/>
              <w:rPr>
                <w:rFonts w:ascii="Times New Roman" w:hAnsi="Times New Roman" w:cs="Times New Roman"/>
                <w:sz w:val="21"/>
                <w:szCs w:val="21"/>
              </w:rPr>
            </w:pPr>
          </w:p>
        </w:tc>
        <w:tc>
          <w:tcPr>
            <w:tcW w:w="2580" w:type="dxa"/>
            <w:vAlign w:val="center"/>
          </w:tcPr>
          <w:p w14:paraId="490AD975">
            <w:pPr>
              <w:pStyle w:val="47"/>
              <w:spacing w:line="240" w:lineRule="auto"/>
              <w:rPr>
                <w:rFonts w:cs="Times New Roman"/>
                <w:kern w:val="24"/>
                <w:szCs w:val="21"/>
              </w:rPr>
            </w:pPr>
            <w:r>
              <w:rPr>
                <w:rFonts w:cs="Times New Roman"/>
                <w:szCs w:val="21"/>
              </w:rPr>
              <w:t>除尘渣</w:t>
            </w:r>
          </w:p>
        </w:tc>
        <w:tc>
          <w:tcPr>
            <w:tcW w:w="1725" w:type="dxa"/>
            <w:vAlign w:val="center"/>
          </w:tcPr>
          <w:p w14:paraId="404532D9">
            <w:pPr>
              <w:spacing w:line="240" w:lineRule="auto"/>
              <w:rPr>
                <w:rFonts w:cs="Times New Roman"/>
                <w:sz w:val="21"/>
                <w:szCs w:val="21"/>
                <w:lang w:val="en-US"/>
              </w:rPr>
            </w:pPr>
            <w:r>
              <w:rPr>
                <w:rFonts w:cs="Times New Roman"/>
                <w:sz w:val="21"/>
                <w:szCs w:val="21"/>
                <w:lang w:val="en-US"/>
              </w:rPr>
              <w:t>6.416t/a</w:t>
            </w:r>
          </w:p>
        </w:tc>
        <w:tc>
          <w:tcPr>
            <w:tcW w:w="1305" w:type="dxa"/>
            <w:vAlign w:val="center"/>
          </w:tcPr>
          <w:p w14:paraId="39BC8467">
            <w:pPr>
              <w:spacing w:line="240" w:lineRule="auto"/>
              <w:rPr>
                <w:rFonts w:cs="Times New Roman"/>
                <w:sz w:val="21"/>
                <w:szCs w:val="21"/>
                <w:lang w:val="en-US"/>
              </w:rPr>
            </w:pPr>
            <w:r>
              <w:rPr>
                <w:rFonts w:cs="Times New Roman"/>
                <w:sz w:val="21"/>
                <w:szCs w:val="21"/>
                <w:lang w:val="en-US"/>
              </w:rPr>
              <w:t>/</w:t>
            </w:r>
          </w:p>
        </w:tc>
        <w:tc>
          <w:tcPr>
            <w:tcW w:w="1425" w:type="dxa"/>
            <w:vAlign w:val="center"/>
          </w:tcPr>
          <w:p w14:paraId="10302788">
            <w:pPr>
              <w:spacing w:line="240" w:lineRule="auto"/>
              <w:rPr>
                <w:rFonts w:cs="Times New Roman"/>
                <w:sz w:val="21"/>
                <w:szCs w:val="21"/>
                <w:lang w:val="en-US"/>
              </w:rPr>
            </w:pPr>
            <w:r>
              <w:rPr>
                <w:rFonts w:cs="Times New Roman"/>
                <w:sz w:val="21"/>
                <w:szCs w:val="21"/>
                <w:lang w:val="en-US"/>
              </w:rPr>
              <w:t>/</w:t>
            </w:r>
          </w:p>
        </w:tc>
        <w:tc>
          <w:tcPr>
            <w:tcW w:w="1530" w:type="dxa"/>
            <w:vAlign w:val="center"/>
          </w:tcPr>
          <w:p w14:paraId="22694428">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1.131</w:t>
            </w:r>
            <w:r>
              <w:rPr>
                <w:rFonts w:cs="Times New Roman"/>
                <w:sz w:val="21"/>
                <w:szCs w:val="21"/>
                <w:lang w:val="en-US"/>
              </w:rPr>
              <w:t>t/a</w:t>
            </w:r>
          </w:p>
        </w:tc>
        <w:tc>
          <w:tcPr>
            <w:tcW w:w="1620" w:type="dxa"/>
            <w:vAlign w:val="center"/>
          </w:tcPr>
          <w:p w14:paraId="3B686B67">
            <w:pPr>
              <w:spacing w:line="240" w:lineRule="auto"/>
              <w:rPr>
                <w:rFonts w:cs="Times New Roman"/>
                <w:sz w:val="21"/>
                <w:szCs w:val="21"/>
                <w:lang w:val="en-US"/>
              </w:rPr>
            </w:pPr>
            <w:r>
              <w:rPr>
                <w:rFonts w:cs="Times New Roman"/>
                <w:sz w:val="21"/>
                <w:szCs w:val="21"/>
                <w:lang w:val="en-US"/>
              </w:rPr>
              <w:t>6.416t/a</w:t>
            </w:r>
          </w:p>
        </w:tc>
        <w:tc>
          <w:tcPr>
            <w:tcW w:w="1755" w:type="dxa"/>
            <w:vAlign w:val="center"/>
          </w:tcPr>
          <w:p w14:paraId="2FED2317">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1.131</w:t>
            </w:r>
            <w:r>
              <w:rPr>
                <w:rFonts w:cs="Times New Roman"/>
                <w:sz w:val="21"/>
                <w:szCs w:val="21"/>
                <w:lang w:val="en-US"/>
              </w:rPr>
              <w:t>t/a</w:t>
            </w:r>
          </w:p>
        </w:tc>
        <w:tc>
          <w:tcPr>
            <w:tcW w:w="1074" w:type="dxa"/>
            <w:vAlign w:val="center"/>
          </w:tcPr>
          <w:p w14:paraId="3767E693">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-5.285</w:t>
            </w:r>
            <w:r>
              <w:rPr>
                <w:rFonts w:cs="Times New Roman"/>
                <w:sz w:val="21"/>
                <w:szCs w:val="21"/>
                <w:lang w:val="en-US"/>
              </w:rPr>
              <w:t>t/a</w:t>
            </w:r>
          </w:p>
        </w:tc>
      </w:tr>
      <w:tr w14:paraId="037B8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0" w:type="dxa"/>
            <w:vMerge w:val="continue"/>
            <w:vAlign w:val="center"/>
          </w:tcPr>
          <w:p w14:paraId="379468F8">
            <w:pPr>
              <w:pStyle w:val="34"/>
              <w:spacing w:line="240" w:lineRule="auto"/>
              <w:rPr>
                <w:rFonts w:ascii="Times New Roman" w:hAnsi="Times New Roman" w:cs="Times New Roman"/>
                <w:sz w:val="21"/>
                <w:szCs w:val="21"/>
              </w:rPr>
            </w:pPr>
          </w:p>
        </w:tc>
        <w:tc>
          <w:tcPr>
            <w:tcW w:w="2580" w:type="dxa"/>
            <w:vAlign w:val="center"/>
          </w:tcPr>
          <w:p w14:paraId="38F5E725">
            <w:pPr>
              <w:pStyle w:val="47"/>
              <w:spacing w:line="240" w:lineRule="auto"/>
              <w:rPr>
                <w:rFonts w:cs="Times New Roman"/>
                <w:szCs w:val="21"/>
              </w:rPr>
            </w:pPr>
            <w:r>
              <w:rPr>
                <w:rFonts w:hint="eastAsia"/>
                <w:lang w:val="en-US" w:eastAsia="zh-CN"/>
              </w:rPr>
              <w:t>原料中夹杂的石子或不符合生产要求的物品</w:t>
            </w:r>
          </w:p>
        </w:tc>
        <w:tc>
          <w:tcPr>
            <w:tcW w:w="1725" w:type="dxa"/>
            <w:vAlign w:val="center"/>
          </w:tcPr>
          <w:p w14:paraId="19A614AB">
            <w:pPr>
              <w:spacing w:line="240" w:lineRule="auto"/>
              <w:rPr>
                <w:rFonts w:hint="eastAsia" w:eastAsia="宋体" w:cs="Times New Roman"/>
                <w:sz w:val="21"/>
                <w:szCs w:val="21"/>
                <w:lang w:val="en-US" w:eastAsia="zh-CN"/>
              </w:rPr>
            </w:pPr>
            <w:r>
              <w:rPr>
                <w:rFonts w:hint="eastAsia" w:cs="Times New Roman"/>
                <w:sz w:val="21"/>
                <w:szCs w:val="21"/>
                <w:lang w:val="en-US" w:eastAsia="zh-CN"/>
              </w:rPr>
              <w:t>/</w:t>
            </w:r>
          </w:p>
        </w:tc>
        <w:tc>
          <w:tcPr>
            <w:tcW w:w="1305" w:type="dxa"/>
            <w:vAlign w:val="center"/>
          </w:tcPr>
          <w:p w14:paraId="702FC526">
            <w:pPr>
              <w:spacing w:line="240" w:lineRule="auto"/>
              <w:rPr>
                <w:rFonts w:hint="eastAsia" w:eastAsia="宋体" w:cs="Times New Roman"/>
                <w:sz w:val="21"/>
                <w:szCs w:val="21"/>
                <w:lang w:val="en-US" w:eastAsia="zh-CN"/>
              </w:rPr>
            </w:pPr>
            <w:r>
              <w:rPr>
                <w:rFonts w:hint="eastAsia" w:cs="Times New Roman"/>
                <w:sz w:val="21"/>
                <w:szCs w:val="21"/>
                <w:lang w:val="en-US" w:eastAsia="zh-CN"/>
              </w:rPr>
              <w:t>/</w:t>
            </w:r>
          </w:p>
        </w:tc>
        <w:tc>
          <w:tcPr>
            <w:tcW w:w="1425" w:type="dxa"/>
            <w:vAlign w:val="center"/>
          </w:tcPr>
          <w:p w14:paraId="6162E7A5">
            <w:pPr>
              <w:spacing w:line="240" w:lineRule="auto"/>
              <w:rPr>
                <w:rFonts w:hint="eastAsia" w:eastAsia="宋体" w:cs="Times New Roman"/>
                <w:sz w:val="21"/>
                <w:szCs w:val="21"/>
                <w:lang w:val="en-US" w:eastAsia="zh-CN"/>
              </w:rPr>
            </w:pPr>
            <w:r>
              <w:rPr>
                <w:rFonts w:hint="eastAsia" w:cs="Times New Roman"/>
                <w:sz w:val="21"/>
                <w:szCs w:val="21"/>
                <w:lang w:val="en-US" w:eastAsia="zh-CN"/>
              </w:rPr>
              <w:t>/</w:t>
            </w:r>
          </w:p>
        </w:tc>
        <w:tc>
          <w:tcPr>
            <w:tcW w:w="1530" w:type="dxa"/>
            <w:vAlign w:val="center"/>
          </w:tcPr>
          <w:p w14:paraId="64FAD4D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w:t>
            </w:r>
            <w:r>
              <w:rPr>
                <w:rFonts w:cs="Times New Roman"/>
                <w:sz w:val="21"/>
                <w:szCs w:val="21"/>
                <w:lang w:val="en-US"/>
              </w:rPr>
              <w:t>t/a</w:t>
            </w:r>
          </w:p>
        </w:tc>
        <w:tc>
          <w:tcPr>
            <w:tcW w:w="1620" w:type="dxa"/>
            <w:vAlign w:val="center"/>
          </w:tcPr>
          <w:p w14:paraId="2E2BF5C3">
            <w:pPr>
              <w:spacing w:line="240" w:lineRule="auto"/>
              <w:rPr>
                <w:rFonts w:hint="eastAsia" w:eastAsia="宋体" w:cs="Times New Roman"/>
                <w:sz w:val="21"/>
                <w:szCs w:val="21"/>
                <w:lang w:val="en-US" w:eastAsia="zh-CN"/>
              </w:rPr>
            </w:pPr>
            <w:r>
              <w:rPr>
                <w:rFonts w:hint="eastAsia" w:cs="Times New Roman"/>
                <w:sz w:val="21"/>
                <w:szCs w:val="21"/>
                <w:lang w:val="en-US" w:eastAsia="zh-CN"/>
              </w:rPr>
              <w:t>/</w:t>
            </w:r>
          </w:p>
        </w:tc>
        <w:tc>
          <w:tcPr>
            <w:tcW w:w="1755" w:type="dxa"/>
            <w:vAlign w:val="center"/>
          </w:tcPr>
          <w:p w14:paraId="703DA7C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w:t>
            </w:r>
            <w:r>
              <w:rPr>
                <w:rFonts w:cs="Times New Roman"/>
                <w:sz w:val="21"/>
                <w:szCs w:val="21"/>
                <w:lang w:val="en-US"/>
              </w:rPr>
              <w:t>t/a</w:t>
            </w:r>
          </w:p>
        </w:tc>
        <w:tc>
          <w:tcPr>
            <w:tcW w:w="1074" w:type="dxa"/>
            <w:vAlign w:val="center"/>
          </w:tcPr>
          <w:p w14:paraId="0992B4C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r>
      <w:tr w14:paraId="57F21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0" w:type="dxa"/>
            <w:vAlign w:val="center"/>
          </w:tcPr>
          <w:p w14:paraId="7016F6E5">
            <w:pPr>
              <w:pStyle w:val="34"/>
              <w:spacing w:line="240" w:lineRule="auto"/>
              <w:rPr>
                <w:rFonts w:ascii="Times New Roman" w:hAnsi="Times New Roman" w:cs="Times New Roman"/>
                <w:sz w:val="21"/>
                <w:szCs w:val="21"/>
              </w:rPr>
            </w:pPr>
            <w:r>
              <w:rPr>
                <w:rFonts w:ascii="Times New Roman" w:hAnsi="Times New Roman" w:cs="Times New Roman"/>
                <w:sz w:val="21"/>
                <w:szCs w:val="21"/>
              </w:rPr>
              <w:t>生活垃圾</w:t>
            </w:r>
          </w:p>
        </w:tc>
        <w:tc>
          <w:tcPr>
            <w:tcW w:w="2580" w:type="dxa"/>
            <w:vAlign w:val="center"/>
          </w:tcPr>
          <w:p w14:paraId="3C0AAE1F">
            <w:pPr>
              <w:pStyle w:val="47"/>
              <w:spacing w:line="240" w:lineRule="auto"/>
              <w:rPr>
                <w:rFonts w:cs="Times New Roman"/>
                <w:szCs w:val="21"/>
              </w:rPr>
            </w:pPr>
            <w:r>
              <w:rPr>
                <w:rFonts w:cs="Times New Roman"/>
                <w:szCs w:val="21"/>
              </w:rPr>
              <w:t>生活垃圾</w:t>
            </w:r>
          </w:p>
        </w:tc>
        <w:tc>
          <w:tcPr>
            <w:tcW w:w="1725" w:type="dxa"/>
            <w:vAlign w:val="center"/>
          </w:tcPr>
          <w:p w14:paraId="00C6A9B7">
            <w:pPr>
              <w:spacing w:line="240" w:lineRule="auto"/>
              <w:rPr>
                <w:rFonts w:cs="Times New Roman"/>
                <w:sz w:val="21"/>
                <w:szCs w:val="21"/>
                <w:lang w:val="en-US"/>
              </w:rPr>
            </w:pPr>
            <w:r>
              <w:rPr>
                <w:rFonts w:cs="Times New Roman"/>
                <w:color w:val="000000"/>
                <w:sz w:val="21"/>
                <w:szCs w:val="21"/>
                <w:lang w:val="en-US" w:bidi="ar-SA"/>
              </w:rPr>
              <w:t>3.92t/a</w:t>
            </w:r>
          </w:p>
        </w:tc>
        <w:tc>
          <w:tcPr>
            <w:tcW w:w="1305" w:type="dxa"/>
            <w:vAlign w:val="center"/>
          </w:tcPr>
          <w:p w14:paraId="60698BC6">
            <w:pPr>
              <w:spacing w:line="240" w:lineRule="auto"/>
              <w:rPr>
                <w:rFonts w:cs="Times New Roman"/>
                <w:sz w:val="21"/>
                <w:szCs w:val="21"/>
                <w:lang w:val="en-US"/>
              </w:rPr>
            </w:pPr>
          </w:p>
        </w:tc>
        <w:tc>
          <w:tcPr>
            <w:tcW w:w="1425" w:type="dxa"/>
            <w:vAlign w:val="center"/>
          </w:tcPr>
          <w:p w14:paraId="4C2410E8">
            <w:pPr>
              <w:spacing w:line="240" w:lineRule="auto"/>
              <w:rPr>
                <w:rFonts w:cs="Times New Roman"/>
                <w:sz w:val="21"/>
                <w:szCs w:val="21"/>
                <w:lang w:val="en-US"/>
              </w:rPr>
            </w:pPr>
          </w:p>
        </w:tc>
        <w:tc>
          <w:tcPr>
            <w:tcW w:w="1530" w:type="dxa"/>
            <w:vAlign w:val="center"/>
          </w:tcPr>
          <w:p w14:paraId="1EA981C1">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13.2</w:t>
            </w:r>
            <w:r>
              <w:rPr>
                <w:rFonts w:cs="Times New Roman"/>
                <w:sz w:val="21"/>
                <w:szCs w:val="21"/>
                <w:lang w:val="en-US"/>
              </w:rPr>
              <w:t>t/a</w:t>
            </w:r>
          </w:p>
        </w:tc>
        <w:tc>
          <w:tcPr>
            <w:tcW w:w="1620" w:type="dxa"/>
            <w:vAlign w:val="center"/>
          </w:tcPr>
          <w:p w14:paraId="67E38B0C">
            <w:pPr>
              <w:spacing w:line="240" w:lineRule="auto"/>
              <w:rPr>
                <w:rFonts w:cs="Times New Roman"/>
                <w:sz w:val="21"/>
                <w:szCs w:val="21"/>
                <w:lang w:val="en-US"/>
              </w:rPr>
            </w:pPr>
            <w:r>
              <w:rPr>
                <w:rFonts w:cs="Times New Roman"/>
                <w:color w:val="000000"/>
                <w:sz w:val="21"/>
                <w:szCs w:val="21"/>
                <w:lang w:val="en-US" w:bidi="ar-SA"/>
              </w:rPr>
              <w:t>3.92t/a</w:t>
            </w:r>
          </w:p>
        </w:tc>
        <w:tc>
          <w:tcPr>
            <w:tcW w:w="1755" w:type="dxa"/>
            <w:vAlign w:val="center"/>
          </w:tcPr>
          <w:p w14:paraId="1F5A4592">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13.2</w:t>
            </w:r>
            <w:r>
              <w:rPr>
                <w:rFonts w:cs="Times New Roman"/>
                <w:sz w:val="21"/>
                <w:szCs w:val="21"/>
                <w:lang w:val="en-US"/>
              </w:rPr>
              <w:t>t/a</w:t>
            </w:r>
          </w:p>
        </w:tc>
        <w:tc>
          <w:tcPr>
            <w:tcW w:w="1074" w:type="dxa"/>
            <w:vAlign w:val="center"/>
          </w:tcPr>
          <w:p w14:paraId="652BAF54">
            <w:pPr>
              <w:keepNext w:val="0"/>
              <w:keepLines w:val="0"/>
              <w:widowControl/>
              <w:suppressLineNumbers w:val="0"/>
              <w:jc w:val="center"/>
              <w:textAlignment w:val="center"/>
              <w:rPr>
                <w:rFonts w:cs="Times New Roman"/>
                <w:sz w:val="21"/>
                <w:szCs w:val="21"/>
                <w:lang w:val="en-US"/>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9.28</w:t>
            </w:r>
            <w:r>
              <w:rPr>
                <w:rFonts w:cs="Times New Roman"/>
                <w:sz w:val="21"/>
                <w:szCs w:val="21"/>
                <w:lang w:val="en-US"/>
              </w:rPr>
              <w:t>t/a</w:t>
            </w:r>
          </w:p>
        </w:tc>
      </w:tr>
      <w:tr w14:paraId="1F064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0" w:type="dxa"/>
            <w:vMerge w:val="restart"/>
            <w:vAlign w:val="center"/>
          </w:tcPr>
          <w:p w14:paraId="7DD02530">
            <w:pPr>
              <w:pStyle w:val="34"/>
              <w:spacing w:line="240" w:lineRule="auto"/>
              <w:rPr>
                <w:rFonts w:ascii="Times New Roman" w:hAnsi="Times New Roman" w:cs="Times New Roman"/>
                <w:sz w:val="21"/>
                <w:szCs w:val="21"/>
              </w:rPr>
            </w:pPr>
            <w:r>
              <w:rPr>
                <w:rFonts w:ascii="Times New Roman" w:hAnsi="Times New Roman" w:cs="Times New Roman"/>
                <w:sz w:val="21"/>
                <w:szCs w:val="21"/>
              </w:rPr>
              <w:t>危险废物</w:t>
            </w:r>
          </w:p>
        </w:tc>
        <w:tc>
          <w:tcPr>
            <w:tcW w:w="2580" w:type="dxa"/>
            <w:vAlign w:val="center"/>
          </w:tcPr>
          <w:p w14:paraId="352FA1BE">
            <w:pPr>
              <w:spacing w:line="320" w:lineRule="exact"/>
              <w:rPr>
                <w:rFonts w:cs="Times New Roman"/>
                <w:sz w:val="21"/>
                <w:szCs w:val="21"/>
              </w:rPr>
            </w:pPr>
            <w:r>
              <w:rPr>
                <w:rFonts w:cs="Times New Roman"/>
                <w:kern w:val="24"/>
                <w:sz w:val="21"/>
                <w:szCs w:val="21"/>
              </w:rPr>
              <w:t>废润滑油</w:t>
            </w:r>
          </w:p>
        </w:tc>
        <w:tc>
          <w:tcPr>
            <w:tcW w:w="1725" w:type="dxa"/>
            <w:vAlign w:val="center"/>
          </w:tcPr>
          <w:p w14:paraId="7F5CC0E0">
            <w:pPr>
              <w:spacing w:line="240" w:lineRule="auto"/>
              <w:rPr>
                <w:rFonts w:cs="Times New Roman"/>
                <w:sz w:val="21"/>
                <w:szCs w:val="21"/>
                <w:lang w:val="en-US"/>
              </w:rPr>
            </w:pPr>
            <w:r>
              <w:rPr>
                <w:rFonts w:cs="Times New Roman"/>
                <w:sz w:val="21"/>
                <w:szCs w:val="21"/>
                <w:lang w:val="en-US"/>
              </w:rPr>
              <w:t>0.1t</w:t>
            </w:r>
            <w:r>
              <w:rPr>
                <w:rFonts w:cs="Times New Roman"/>
                <w:sz w:val="21"/>
                <w:szCs w:val="21"/>
              </w:rPr>
              <w:t>/a</w:t>
            </w:r>
          </w:p>
        </w:tc>
        <w:tc>
          <w:tcPr>
            <w:tcW w:w="1305" w:type="dxa"/>
            <w:vAlign w:val="center"/>
          </w:tcPr>
          <w:p w14:paraId="24603CD3">
            <w:pPr>
              <w:spacing w:line="240" w:lineRule="auto"/>
              <w:rPr>
                <w:rFonts w:cs="Times New Roman"/>
                <w:sz w:val="21"/>
                <w:szCs w:val="21"/>
                <w:lang w:val="en-US"/>
              </w:rPr>
            </w:pPr>
            <w:r>
              <w:rPr>
                <w:rFonts w:cs="Times New Roman"/>
                <w:sz w:val="21"/>
                <w:szCs w:val="21"/>
                <w:lang w:val="en-US"/>
              </w:rPr>
              <w:t>/</w:t>
            </w:r>
          </w:p>
        </w:tc>
        <w:tc>
          <w:tcPr>
            <w:tcW w:w="1425" w:type="dxa"/>
            <w:vAlign w:val="center"/>
          </w:tcPr>
          <w:p w14:paraId="1B0A306A">
            <w:pPr>
              <w:spacing w:line="240" w:lineRule="auto"/>
              <w:rPr>
                <w:rFonts w:cs="Times New Roman"/>
                <w:sz w:val="21"/>
                <w:szCs w:val="21"/>
              </w:rPr>
            </w:pPr>
            <w:r>
              <w:rPr>
                <w:rFonts w:cs="Times New Roman"/>
                <w:sz w:val="21"/>
                <w:szCs w:val="21"/>
                <w:lang w:val="en-US"/>
              </w:rPr>
              <w:t>/</w:t>
            </w:r>
          </w:p>
        </w:tc>
        <w:tc>
          <w:tcPr>
            <w:tcW w:w="1530" w:type="dxa"/>
            <w:vAlign w:val="center"/>
          </w:tcPr>
          <w:p w14:paraId="70F00A1A">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0.3</w:t>
            </w:r>
            <w:r>
              <w:rPr>
                <w:rFonts w:cs="Times New Roman"/>
                <w:sz w:val="21"/>
                <w:szCs w:val="21"/>
                <w:lang w:val="en-US"/>
              </w:rPr>
              <w:t>t/a</w:t>
            </w:r>
          </w:p>
        </w:tc>
        <w:tc>
          <w:tcPr>
            <w:tcW w:w="1620" w:type="dxa"/>
            <w:vAlign w:val="center"/>
          </w:tcPr>
          <w:p w14:paraId="43C07F1B">
            <w:pPr>
              <w:spacing w:line="240" w:lineRule="auto"/>
              <w:rPr>
                <w:rFonts w:cs="Times New Roman"/>
                <w:sz w:val="21"/>
                <w:szCs w:val="21"/>
                <w:lang w:val="en-US"/>
              </w:rPr>
            </w:pPr>
            <w:r>
              <w:rPr>
                <w:rFonts w:cs="Times New Roman"/>
                <w:sz w:val="21"/>
                <w:szCs w:val="21"/>
                <w:lang w:val="en-US"/>
              </w:rPr>
              <w:t>0.1t</w:t>
            </w:r>
            <w:r>
              <w:rPr>
                <w:rFonts w:cs="Times New Roman"/>
                <w:sz w:val="21"/>
                <w:szCs w:val="21"/>
              </w:rPr>
              <w:t>/a</w:t>
            </w:r>
          </w:p>
        </w:tc>
        <w:tc>
          <w:tcPr>
            <w:tcW w:w="1755" w:type="dxa"/>
            <w:vAlign w:val="center"/>
          </w:tcPr>
          <w:p w14:paraId="4AD90BCB">
            <w:pPr>
              <w:keepNext w:val="0"/>
              <w:keepLines w:val="0"/>
              <w:widowControl/>
              <w:suppressLineNumbers w:val="0"/>
              <w:jc w:val="center"/>
              <w:textAlignment w:val="center"/>
              <w:rPr>
                <w:rFonts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0.3</w:t>
            </w:r>
            <w:r>
              <w:rPr>
                <w:rFonts w:cs="Times New Roman"/>
                <w:sz w:val="21"/>
                <w:szCs w:val="21"/>
                <w:lang w:val="en-US"/>
              </w:rPr>
              <w:t>t/a</w:t>
            </w:r>
          </w:p>
        </w:tc>
        <w:tc>
          <w:tcPr>
            <w:tcW w:w="1074" w:type="dxa"/>
            <w:vAlign w:val="center"/>
          </w:tcPr>
          <w:p w14:paraId="03A6548D">
            <w:pPr>
              <w:keepNext w:val="0"/>
              <w:keepLines w:val="0"/>
              <w:widowControl/>
              <w:suppressLineNumbers w:val="0"/>
              <w:jc w:val="center"/>
              <w:textAlignment w:val="center"/>
              <w:rPr>
                <w:rFonts w:cs="Times New Roman"/>
                <w:sz w:val="21"/>
                <w:szCs w:val="21"/>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0.2</w:t>
            </w:r>
            <w:r>
              <w:rPr>
                <w:rFonts w:cs="Times New Roman"/>
                <w:sz w:val="21"/>
                <w:szCs w:val="21"/>
                <w:lang w:val="en-US"/>
              </w:rPr>
              <w:t>t/a</w:t>
            </w:r>
          </w:p>
        </w:tc>
      </w:tr>
      <w:tr w14:paraId="7A5CA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0" w:type="dxa"/>
            <w:vMerge w:val="continue"/>
            <w:vAlign w:val="center"/>
          </w:tcPr>
          <w:p w14:paraId="4E833F5C">
            <w:pPr>
              <w:pStyle w:val="34"/>
              <w:spacing w:line="240" w:lineRule="auto"/>
              <w:rPr>
                <w:rFonts w:ascii="Times New Roman" w:hAnsi="Times New Roman" w:cs="Times New Roman"/>
                <w:sz w:val="21"/>
                <w:szCs w:val="21"/>
              </w:rPr>
            </w:pPr>
          </w:p>
        </w:tc>
        <w:tc>
          <w:tcPr>
            <w:tcW w:w="2580" w:type="dxa"/>
            <w:vAlign w:val="center"/>
          </w:tcPr>
          <w:p w14:paraId="1C227DB9">
            <w:pPr>
              <w:spacing w:line="320" w:lineRule="exact"/>
              <w:rPr>
                <w:rFonts w:cs="Times New Roman"/>
                <w:sz w:val="21"/>
                <w:szCs w:val="21"/>
              </w:rPr>
            </w:pPr>
            <w:r>
              <w:rPr>
                <w:rFonts w:cs="Times New Roman"/>
                <w:kern w:val="24"/>
                <w:sz w:val="21"/>
                <w:szCs w:val="21"/>
              </w:rPr>
              <w:t>废油桶</w:t>
            </w:r>
          </w:p>
        </w:tc>
        <w:tc>
          <w:tcPr>
            <w:tcW w:w="1725" w:type="dxa"/>
            <w:vAlign w:val="center"/>
          </w:tcPr>
          <w:p w14:paraId="723DD8C1">
            <w:pPr>
              <w:spacing w:line="240" w:lineRule="auto"/>
              <w:rPr>
                <w:rFonts w:cs="Times New Roman"/>
                <w:sz w:val="21"/>
                <w:szCs w:val="21"/>
                <w:lang w:val="en-US"/>
              </w:rPr>
            </w:pPr>
            <w:r>
              <w:rPr>
                <w:rFonts w:cs="Times New Roman"/>
                <w:sz w:val="21"/>
                <w:szCs w:val="21"/>
                <w:lang w:val="en-US"/>
              </w:rPr>
              <w:t>0.05t</w:t>
            </w:r>
            <w:r>
              <w:rPr>
                <w:rFonts w:cs="Times New Roman"/>
                <w:sz w:val="21"/>
                <w:szCs w:val="21"/>
              </w:rPr>
              <w:t>/a</w:t>
            </w:r>
          </w:p>
        </w:tc>
        <w:tc>
          <w:tcPr>
            <w:tcW w:w="1305" w:type="dxa"/>
            <w:vAlign w:val="center"/>
          </w:tcPr>
          <w:p w14:paraId="49B146F2">
            <w:pPr>
              <w:spacing w:line="240" w:lineRule="auto"/>
              <w:rPr>
                <w:rFonts w:cs="Times New Roman"/>
                <w:sz w:val="21"/>
                <w:szCs w:val="21"/>
                <w:lang w:val="en-US"/>
              </w:rPr>
            </w:pPr>
            <w:r>
              <w:rPr>
                <w:rFonts w:cs="Times New Roman"/>
                <w:sz w:val="21"/>
                <w:szCs w:val="21"/>
                <w:lang w:val="en-US"/>
              </w:rPr>
              <w:t>/</w:t>
            </w:r>
          </w:p>
        </w:tc>
        <w:tc>
          <w:tcPr>
            <w:tcW w:w="1425" w:type="dxa"/>
            <w:vAlign w:val="center"/>
          </w:tcPr>
          <w:p w14:paraId="30FB7BDF">
            <w:pPr>
              <w:spacing w:line="240" w:lineRule="auto"/>
              <w:rPr>
                <w:rFonts w:cs="Times New Roman"/>
                <w:sz w:val="21"/>
                <w:szCs w:val="21"/>
              </w:rPr>
            </w:pPr>
            <w:r>
              <w:rPr>
                <w:rFonts w:cs="Times New Roman"/>
                <w:sz w:val="21"/>
                <w:szCs w:val="21"/>
                <w:lang w:val="en-US"/>
              </w:rPr>
              <w:t>/</w:t>
            </w:r>
          </w:p>
        </w:tc>
        <w:tc>
          <w:tcPr>
            <w:tcW w:w="1530" w:type="dxa"/>
            <w:vAlign w:val="center"/>
          </w:tcPr>
          <w:p w14:paraId="3ACBD834">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0.1</w:t>
            </w:r>
            <w:r>
              <w:rPr>
                <w:rFonts w:cs="Times New Roman"/>
                <w:sz w:val="21"/>
                <w:szCs w:val="21"/>
                <w:lang w:val="en-US"/>
              </w:rPr>
              <w:t>t/a</w:t>
            </w:r>
          </w:p>
        </w:tc>
        <w:tc>
          <w:tcPr>
            <w:tcW w:w="1620" w:type="dxa"/>
            <w:vAlign w:val="center"/>
          </w:tcPr>
          <w:p w14:paraId="39321397">
            <w:pPr>
              <w:spacing w:line="240" w:lineRule="auto"/>
              <w:rPr>
                <w:rFonts w:cs="Times New Roman"/>
                <w:sz w:val="21"/>
                <w:szCs w:val="21"/>
                <w:lang w:val="en-US"/>
              </w:rPr>
            </w:pPr>
            <w:r>
              <w:rPr>
                <w:rFonts w:cs="Times New Roman"/>
                <w:sz w:val="21"/>
                <w:szCs w:val="21"/>
                <w:lang w:val="en-US"/>
              </w:rPr>
              <w:t>0.05t</w:t>
            </w:r>
            <w:r>
              <w:rPr>
                <w:rFonts w:cs="Times New Roman"/>
                <w:sz w:val="21"/>
                <w:szCs w:val="21"/>
              </w:rPr>
              <w:t>/a</w:t>
            </w:r>
          </w:p>
        </w:tc>
        <w:tc>
          <w:tcPr>
            <w:tcW w:w="1755" w:type="dxa"/>
            <w:vAlign w:val="center"/>
          </w:tcPr>
          <w:p w14:paraId="51265362">
            <w:pPr>
              <w:keepNext w:val="0"/>
              <w:keepLines w:val="0"/>
              <w:widowControl/>
              <w:suppressLineNumbers w:val="0"/>
              <w:jc w:val="center"/>
              <w:textAlignment w:val="center"/>
              <w:rPr>
                <w:rFonts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0.1</w:t>
            </w:r>
            <w:r>
              <w:rPr>
                <w:rFonts w:cs="Times New Roman"/>
                <w:sz w:val="21"/>
                <w:szCs w:val="21"/>
                <w:lang w:val="en-US"/>
              </w:rPr>
              <w:t>t/a</w:t>
            </w:r>
          </w:p>
        </w:tc>
        <w:tc>
          <w:tcPr>
            <w:tcW w:w="1074" w:type="dxa"/>
            <w:vAlign w:val="center"/>
          </w:tcPr>
          <w:p w14:paraId="4659B409">
            <w:pPr>
              <w:keepNext w:val="0"/>
              <w:keepLines w:val="0"/>
              <w:widowControl/>
              <w:suppressLineNumbers w:val="0"/>
              <w:jc w:val="center"/>
              <w:textAlignment w:val="center"/>
              <w:rPr>
                <w:rFonts w:cs="Times New Roman"/>
                <w:sz w:val="21"/>
                <w:szCs w:val="21"/>
                <w:lang w:val="en-US"/>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0.05</w:t>
            </w:r>
            <w:r>
              <w:rPr>
                <w:rFonts w:cs="Times New Roman"/>
                <w:sz w:val="21"/>
                <w:szCs w:val="21"/>
                <w:lang w:val="en-US"/>
              </w:rPr>
              <w:t>t/a</w:t>
            </w:r>
          </w:p>
        </w:tc>
      </w:tr>
      <w:tr w14:paraId="7B3E7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0" w:type="dxa"/>
            <w:vMerge w:val="continue"/>
            <w:vAlign w:val="center"/>
          </w:tcPr>
          <w:p w14:paraId="50065D59">
            <w:pPr>
              <w:spacing w:line="240" w:lineRule="auto"/>
              <w:rPr>
                <w:rFonts w:cs="Times New Roman"/>
                <w:sz w:val="21"/>
                <w:szCs w:val="21"/>
              </w:rPr>
            </w:pPr>
          </w:p>
        </w:tc>
        <w:tc>
          <w:tcPr>
            <w:tcW w:w="2580" w:type="dxa"/>
            <w:vAlign w:val="center"/>
          </w:tcPr>
          <w:p w14:paraId="1F37FF9E">
            <w:pPr>
              <w:spacing w:line="240" w:lineRule="auto"/>
              <w:rPr>
                <w:rFonts w:cs="Times New Roman"/>
                <w:sz w:val="21"/>
                <w:szCs w:val="21"/>
              </w:rPr>
            </w:pPr>
            <w:r>
              <w:rPr>
                <w:rFonts w:cs="Times New Roman"/>
                <w:sz w:val="21"/>
                <w:szCs w:val="21"/>
              </w:rPr>
              <w:t>废旧含油抹布及劳保用品</w:t>
            </w:r>
          </w:p>
        </w:tc>
        <w:tc>
          <w:tcPr>
            <w:tcW w:w="1725" w:type="dxa"/>
            <w:vAlign w:val="center"/>
          </w:tcPr>
          <w:p w14:paraId="42561389">
            <w:pPr>
              <w:adjustRightInd w:val="0"/>
              <w:spacing w:line="240" w:lineRule="auto"/>
              <w:rPr>
                <w:rFonts w:cs="Times New Roman"/>
                <w:sz w:val="21"/>
                <w:szCs w:val="21"/>
                <w:lang w:val="en-US"/>
              </w:rPr>
            </w:pPr>
            <w:r>
              <w:rPr>
                <w:rFonts w:cs="Times New Roman"/>
                <w:sz w:val="21"/>
                <w:szCs w:val="21"/>
                <w:lang w:val="en-US"/>
              </w:rPr>
              <w:t>0.01t</w:t>
            </w:r>
            <w:r>
              <w:rPr>
                <w:rFonts w:cs="Times New Roman"/>
                <w:sz w:val="21"/>
                <w:szCs w:val="21"/>
              </w:rPr>
              <w:t>/a</w:t>
            </w:r>
          </w:p>
        </w:tc>
        <w:tc>
          <w:tcPr>
            <w:tcW w:w="1305" w:type="dxa"/>
            <w:vAlign w:val="center"/>
          </w:tcPr>
          <w:p w14:paraId="7B383F04">
            <w:pPr>
              <w:spacing w:line="240" w:lineRule="auto"/>
              <w:rPr>
                <w:rFonts w:cs="Times New Roman"/>
                <w:sz w:val="21"/>
                <w:szCs w:val="21"/>
                <w:lang w:val="en-US"/>
              </w:rPr>
            </w:pPr>
            <w:r>
              <w:rPr>
                <w:rFonts w:cs="Times New Roman"/>
                <w:sz w:val="21"/>
                <w:szCs w:val="21"/>
                <w:lang w:val="en-US"/>
              </w:rPr>
              <w:t>/</w:t>
            </w:r>
          </w:p>
        </w:tc>
        <w:tc>
          <w:tcPr>
            <w:tcW w:w="1425" w:type="dxa"/>
            <w:vAlign w:val="center"/>
          </w:tcPr>
          <w:p w14:paraId="37D66AE6">
            <w:pPr>
              <w:spacing w:line="240" w:lineRule="auto"/>
              <w:rPr>
                <w:rFonts w:cs="Times New Roman"/>
                <w:sz w:val="21"/>
                <w:szCs w:val="21"/>
              </w:rPr>
            </w:pPr>
            <w:r>
              <w:rPr>
                <w:rFonts w:cs="Times New Roman"/>
                <w:sz w:val="21"/>
                <w:szCs w:val="21"/>
                <w:lang w:val="en-US"/>
              </w:rPr>
              <w:t>/</w:t>
            </w:r>
          </w:p>
        </w:tc>
        <w:tc>
          <w:tcPr>
            <w:tcW w:w="1530" w:type="dxa"/>
            <w:vAlign w:val="center"/>
          </w:tcPr>
          <w:p w14:paraId="37CFC981">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0.01</w:t>
            </w:r>
            <w:r>
              <w:rPr>
                <w:rFonts w:cs="Times New Roman"/>
                <w:sz w:val="21"/>
                <w:szCs w:val="21"/>
                <w:lang w:val="en-US"/>
              </w:rPr>
              <w:t>t/a</w:t>
            </w:r>
          </w:p>
        </w:tc>
        <w:tc>
          <w:tcPr>
            <w:tcW w:w="1620" w:type="dxa"/>
            <w:vAlign w:val="center"/>
          </w:tcPr>
          <w:p w14:paraId="39722C6F">
            <w:pPr>
              <w:adjustRightInd w:val="0"/>
              <w:spacing w:line="240" w:lineRule="auto"/>
              <w:rPr>
                <w:rFonts w:cs="Times New Roman"/>
                <w:sz w:val="21"/>
                <w:szCs w:val="21"/>
                <w:lang w:val="en-US"/>
              </w:rPr>
            </w:pPr>
            <w:r>
              <w:rPr>
                <w:rFonts w:cs="Times New Roman"/>
                <w:sz w:val="21"/>
                <w:szCs w:val="21"/>
                <w:lang w:val="en-US"/>
              </w:rPr>
              <w:t>0.01t</w:t>
            </w:r>
            <w:r>
              <w:rPr>
                <w:rFonts w:cs="Times New Roman"/>
                <w:sz w:val="21"/>
                <w:szCs w:val="21"/>
              </w:rPr>
              <w:t>/a</w:t>
            </w:r>
          </w:p>
        </w:tc>
        <w:tc>
          <w:tcPr>
            <w:tcW w:w="1755" w:type="dxa"/>
            <w:vAlign w:val="center"/>
          </w:tcPr>
          <w:p w14:paraId="6C1F7E9B">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0.01</w:t>
            </w:r>
            <w:r>
              <w:rPr>
                <w:rFonts w:cs="Times New Roman"/>
                <w:sz w:val="21"/>
                <w:szCs w:val="21"/>
                <w:lang w:val="en-US"/>
              </w:rPr>
              <w:t>t/a</w:t>
            </w:r>
          </w:p>
        </w:tc>
        <w:tc>
          <w:tcPr>
            <w:tcW w:w="1074" w:type="dxa"/>
            <w:vAlign w:val="center"/>
          </w:tcPr>
          <w:p w14:paraId="0F48E9D0">
            <w:pPr>
              <w:keepNext w:val="0"/>
              <w:keepLines w:val="0"/>
              <w:widowControl/>
              <w:suppressLineNumbers w:val="0"/>
              <w:jc w:val="center"/>
              <w:textAlignment w:val="center"/>
              <w:rPr>
                <w:rFonts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w:t>
            </w:r>
          </w:p>
        </w:tc>
      </w:tr>
    </w:tbl>
    <w:p w14:paraId="26EC55DC">
      <w:pPr>
        <w:jc w:val="left"/>
        <w:rPr>
          <w:rFonts w:cs="Times New Roman"/>
        </w:rPr>
      </w:pPr>
      <w:r>
        <w:rPr>
          <w:rFonts w:cs="Times New Roman"/>
          <w:sz w:val="21"/>
        </w:rPr>
        <w:t>注：⑥=①+③+④-⑤；⑦=⑥-①</w:t>
      </w:r>
    </w:p>
    <w:sectPr>
      <w:pgSz w:w="16838" w:h="11906" w:orient="landscape"/>
      <w:pgMar w:top="1800" w:right="1440" w:bottom="1800" w:left="1440" w:header="851" w:footer="1247"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00"/>
    <w:family w:val="auto"/>
    <w:pitch w:val="default"/>
    <w:sig w:usb0="00000000" w:usb1="00000000" w:usb2="00000000" w:usb3="00000000" w:csb0="00000001"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6EECA">
    <w:pPr>
      <w:pStyle w:val="10"/>
      <w:spacing w:line="14" w:lineRule="auto"/>
      <w:rPr>
        <w:rFonts w:hint="eastAsia"/>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3C038">
    <w:pPr>
      <w:pStyle w:val="10"/>
      <w:spacing w:line="14" w:lineRule="auto"/>
      <w:rPr>
        <w:rFonts w:hint="eastAsia"/>
        <w:sz w:val="20"/>
      </w:rPr>
    </w:pPr>
    <w:r>
      <w:rPr>
        <w:rFonts w:hint="eastAsia"/>
        <w:lang w:val="en-US" w:bidi="ar-SA"/>
      </w:rPr>
      <w:pict>
        <v:shape id="文本框 6" o:spid="_x0000_s1028" o:spt="202" type="#_x0000_t202" style="position:absolute;left:0pt;margin-left:75.55pt;margin-top:779.7pt;height:26.45pt;width:63.1pt;mso-position-horizontal-relative:page;mso-position-vertical-relative:page;z-index:-25164390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">
          <v:path/>
          <v:fill on="f" focussize="0,0"/>
          <v:stroke on="f" joinstyle="miter"/>
          <v:imagedata o:title=""/>
          <o:lock v:ext="edit"/>
          <v:textbox inset="0mm,0mm,0mm,0mm">
            <w:txbxContent>
              <w:p w14:paraId="777F29E3">
                <w:pPr>
                  <w:spacing w:before="189" w:line="339" w:lineRule="exact"/>
                  <w:ind w:left="20"/>
                  <w:jc w:val="left"/>
                  <w:rPr>
                    <w:sz w:val="28"/>
                  </w:rPr>
                </w:pPr>
                <w:r>
                  <w:rPr>
                    <w:sz w:val="28"/>
                  </w:rPr>
                  <w:t xml:space="preserve">— </w:t>
                </w:r>
                <w:r>
                  <w:fldChar w:fldCharType="begin"/>
                </w:r>
                <w:r>
                  <w:rPr>
                    <w:sz w:val="26"/>
                  </w:rPr>
                  <w:instrText xml:space="preserve"> PAGE </w:instrText>
                </w:r>
                <w:r>
                  <w:fldChar w:fldCharType="separate"/>
                </w:r>
                <w:r>
                  <w:rPr>
                    <w:sz w:val="26"/>
                  </w:rPr>
                  <w:t>3</w:t>
                </w:r>
                <w:r>
                  <w:fldChar w:fldCharType="end"/>
                </w:r>
                <w:r>
                  <w:rPr>
                    <w:sz w:val="26"/>
                  </w:rPr>
                  <w:t xml:space="preserve"> </w:t>
                </w:r>
                <w:r>
                  <w:rPr>
                    <w:sz w:val="28"/>
                  </w:rPr>
                  <w:t>—</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0B34A">
    <w:pPr>
      <w:pStyle w:val="10"/>
      <w:spacing w:line="14" w:lineRule="auto"/>
      <w:rPr>
        <w:rFonts w:hint="eastAsia"/>
        <w:sz w:val="20"/>
      </w:rPr>
    </w:pPr>
    <w:r>
      <w:rPr>
        <w:rFonts w:hint="eastAsia"/>
        <w:sz w:val="20"/>
        <w:lang w:val="en-US" w:bidi="ar-SA"/>
      </w:rPr>
      <w:pict>
        <v:shape id="文本框 10" o:spid="_x0000_s1027" o:spt="202" type="#_x0000_t202" style="position:absolute;left:0pt;margin-top:0pt;height:144pt;width:144pt;mso-position-horizontal:center;mso-position-horizontal-relative:margin;mso-wrap-style:none;z-index:25167564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v:path/>
          <v:fill on="f" focussize="0,0"/>
          <v:stroke on="f" weight="0.5pt" joinstyle="miter"/>
          <v:imagedata o:title=""/>
          <o:lock v:ext="edit"/>
          <v:textbox inset="0mm,0mm,0mm,0mm" style="mso-fit-shape-to-text:t;">
            <w:txbxContent>
              <w:p w14:paraId="3ECFCF63">
                <w:pPr>
                  <w:pStyle w:val="14"/>
                </w:pPr>
                <w:r>
                  <w:fldChar w:fldCharType="begin"/>
                </w:r>
                <w:r>
                  <w:instrText xml:space="preserve"> PAGE  \* MERGEFORMAT </w:instrText>
                </w:r>
                <w:r>
                  <w:fldChar w:fldCharType="separate"/>
                </w:r>
                <w:r>
                  <w:t>38</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FC35E">
    <w:pPr>
      <w:pStyle w:val="10"/>
      <w:spacing w:line="14" w:lineRule="auto"/>
      <w:rPr>
        <w:rFonts w:hint="eastAsia"/>
        <w:sz w:val="20"/>
      </w:rPr>
    </w:pPr>
    <w:r>
      <w:rPr>
        <w:rFonts w:hint="eastAsia"/>
        <w:sz w:val="20"/>
        <w:lang w:val="en-US" w:bidi="ar-SA"/>
      </w:rPr>
      <w:pict>
        <v:shape id="文本框 9" o:spid="_x0000_s1025" o:spt="202" type="#_x0000_t202" style="position:absolute;left:0pt;margin-top:0pt;height:144pt;width:144pt;mso-position-horizontal:center;mso-position-horizontal-relative:margin;mso-wrap-style:none;z-index:25167462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v:path/>
          <v:fill on="f" focussize="0,0"/>
          <v:stroke on="f" weight="0.5pt" joinstyle="miter"/>
          <v:imagedata o:title=""/>
          <o:lock v:ext="edit"/>
          <v:textbox inset="0mm,0mm,0mm,0mm" style="mso-fit-shape-to-text:t;">
            <w:txbxContent>
              <w:p w14:paraId="0A0825BD">
                <w:pPr>
                  <w:pStyle w:val="14"/>
                </w:pPr>
                <w:r>
                  <w:fldChar w:fldCharType="begin"/>
                </w:r>
                <w:r>
                  <w:instrText xml:space="preserve"> PAGE  \* MERGEFORMAT </w:instrText>
                </w:r>
                <w:r>
                  <w:fldChar w:fldCharType="separate"/>
                </w:r>
                <w:r>
                  <w:t>39</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F1D9B">
    <w:pPr>
      <w:pStyle w:val="10"/>
      <w:spacing w:line="14" w:lineRule="auto"/>
      <w:rPr>
        <w:rFonts w:hint="eastAsia"/>
        <w:sz w:val="20"/>
      </w:rPr>
    </w:pPr>
    <w:r>
      <w:rPr>
        <w:rFonts w:hint="eastAsia"/>
        <w:lang w:val="en-US" w:bidi="ar-SA"/>
      </w:rPr>
      <w:pict>
        <v:shape id="文本框 5" o:spid="_x0000_s1026" o:spt="202" type="#_x0000_t202" style="position:absolute;left:0pt;margin-left:75.55pt;margin-top:790.2pt;height:16.05pt;width:56.6pt;mso-position-horizontal-relative:page;mso-position-vertical-relative:page;z-index:-25164288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">
          <v:path/>
          <v:fill on="f" focussize="0,0"/>
          <v:stroke on="f" joinstyle="miter"/>
          <v:imagedata o:title=""/>
          <o:lock v:ext="edit"/>
          <v:textbox inset="0mm,0mm,0mm,0mm">
            <w:txbxContent>
              <w:p w14:paraId="3C340166">
                <w:pPr>
                  <w:spacing w:line="321" w:lineRule="exact"/>
                  <w:ind w:left="20"/>
                  <w:jc w:val="left"/>
                  <w:rPr>
                    <w:sz w:val="28"/>
                  </w:rPr>
                </w:pPr>
                <w:r>
                  <w:rPr>
                    <w:sz w:val="28"/>
                  </w:rPr>
                  <w:t xml:space="preserve">— </w:t>
                </w:r>
                <w:r>
                  <w:fldChar w:fldCharType="begin"/>
                </w:r>
                <w:r>
                  <w:rPr>
                    <w:sz w:val="26"/>
                  </w:rPr>
                  <w:instrText xml:space="preserve"> PAGE </w:instrText>
                </w:r>
                <w:r>
                  <w:fldChar w:fldCharType="separate"/>
                </w:r>
                <w:r>
                  <w:t>8</w:t>
                </w:r>
                <w:r>
                  <w:fldChar w:fldCharType="end"/>
                </w:r>
                <w:r>
                  <w:rPr>
                    <w:sz w:val="26"/>
                  </w:rPr>
                  <w:t xml:space="preserve"> </w:t>
                </w:r>
                <w:r>
                  <w:rPr>
                    <w:sz w:val="28"/>
                  </w:rPr>
                  <w:t>—</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C5D7CB"/>
    <w:multiLevelType w:val="singleLevel"/>
    <w:tmpl w:val="5DC5D7CB"/>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WY4MWQwZjBmZWQ2MmM1ZGMxYjIwZmYzNmJlM2RiZjkifQ=="/>
  </w:docVars>
  <w:rsids>
    <w:rsidRoot w:val="00172A27"/>
    <w:rsid w:val="00002524"/>
    <w:rsid w:val="00010222"/>
    <w:rsid w:val="000423FF"/>
    <w:rsid w:val="00064CEF"/>
    <w:rsid w:val="000661F8"/>
    <w:rsid w:val="00070D9B"/>
    <w:rsid w:val="000972C9"/>
    <w:rsid w:val="000D5B64"/>
    <w:rsid w:val="00140696"/>
    <w:rsid w:val="0014766F"/>
    <w:rsid w:val="00151468"/>
    <w:rsid w:val="00172A27"/>
    <w:rsid w:val="0018115A"/>
    <w:rsid w:val="0019384F"/>
    <w:rsid w:val="001A76EF"/>
    <w:rsid w:val="001C6CC2"/>
    <w:rsid w:val="001F2AE9"/>
    <w:rsid w:val="0020152D"/>
    <w:rsid w:val="00246AFE"/>
    <w:rsid w:val="00257F86"/>
    <w:rsid w:val="00290963"/>
    <w:rsid w:val="002B2676"/>
    <w:rsid w:val="00320A14"/>
    <w:rsid w:val="00354260"/>
    <w:rsid w:val="0035611B"/>
    <w:rsid w:val="00392A74"/>
    <w:rsid w:val="003A3E46"/>
    <w:rsid w:val="003E061A"/>
    <w:rsid w:val="003F2224"/>
    <w:rsid w:val="00420693"/>
    <w:rsid w:val="00464E1E"/>
    <w:rsid w:val="00486030"/>
    <w:rsid w:val="004947B4"/>
    <w:rsid w:val="005620AF"/>
    <w:rsid w:val="00576E62"/>
    <w:rsid w:val="005E31D5"/>
    <w:rsid w:val="006165F0"/>
    <w:rsid w:val="00631179"/>
    <w:rsid w:val="006749F9"/>
    <w:rsid w:val="00677E68"/>
    <w:rsid w:val="00684E9E"/>
    <w:rsid w:val="006A6782"/>
    <w:rsid w:val="006B0942"/>
    <w:rsid w:val="006B3920"/>
    <w:rsid w:val="0070349A"/>
    <w:rsid w:val="00725800"/>
    <w:rsid w:val="00731B78"/>
    <w:rsid w:val="00735C08"/>
    <w:rsid w:val="00775C6F"/>
    <w:rsid w:val="00787808"/>
    <w:rsid w:val="007A6F81"/>
    <w:rsid w:val="00831F8D"/>
    <w:rsid w:val="00857B9F"/>
    <w:rsid w:val="008901A1"/>
    <w:rsid w:val="008B0B90"/>
    <w:rsid w:val="008B50AA"/>
    <w:rsid w:val="008F0BD2"/>
    <w:rsid w:val="008F39E4"/>
    <w:rsid w:val="009E2606"/>
    <w:rsid w:val="009F342F"/>
    <w:rsid w:val="00A00DAB"/>
    <w:rsid w:val="00A11CDB"/>
    <w:rsid w:val="00A32A4A"/>
    <w:rsid w:val="00A56D89"/>
    <w:rsid w:val="00A64C4A"/>
    <w:rsid w:val="00AA172B"/>
    <w:rsid w:val="00B26057"/>
    <w:rsid w:val="00B52AD4"/>
    <w:rsid w:val="00B73F30"/>
    <w:rsid w:val="00BC1A38"/>
    <w:rsid w:val="00BD4150"/>
    <w:rsid w:val="00C465F8"/>
    <w:rsid w:val="00C55CB2"/>
    <w:rsid w:val="00C63416"/>
    <w:rsid w:val="00C74F77"/>
    <w:rsid w:val="00CB07AC"/>
    <w:rsid w:val="00CF1B66"/>
    <w:rsid w:val="00D16AD8"/>
    <w:rsid w:val="00D32DD9"/>
    <w:rsid w:val="00D35549"/>
    <w:rsid w:val="00D36B10"/>
    <w:rsid w:val="00D5332A"/>
    <w:rsid w:val="00D95D3F"/>
    <w:rsid w:val="00DA263C"/>
    <w:rsid w:val="00E127AD"/>
    <w:rsid w:val="00E56200"/>
    <w:rsid w:val="00E62D62"/>
    <w:rsid w:val="00E75CFA"/>
    <w:rsid w:val="00E86F71"/>
    <w:rsid w:val="00EC263A"/>
    <w:rsid w:val="00EC6F16"/>
    <w:rsid w:val="00F104F3"/>
    <w:rsid w:val="00F155FE"/>
    <w:rsid w:val="00F20D02"/>
    <w:rsid w:val="00F24F8C"/>
    <w:rsid w:val="00FF76E9"/>
    <w:rsid w:val="0104618B"/>
    <w:rsid w:val="0119728F"/>
    <w:rsid w:val="011E3D92"/>
    <w:rsid w:val="01336FBC"/>
    <w:rsid w:val="013A6A4C"/>
    <w:rsid w:val="0170087A"/>
    <w:rsid w:val="01FD609D"/>
    <w:rsid w:val="02363AB0"/>
    <w:rsid w:val="023C56F8"/>
    <w:rsid w:val="024827EE"/>
    <w:rsid w:val="02BC16AC"/>
    <w:rsid w:val="02F01706"/>
    <w:rsid w:val="02FB40F4"/>
    <w:rsid w:val="031B7307"/>
    <w:rsid w:val="031E278B"/>
    <w:rsid w:val="03611982"/>
    <w:rsid w:val="036C5365"/>
    <w:rsid w:val="037E510C"/>
    <w:rsid w:val="03BD5AE4"/>
    <w:rsid w:val="03D91889"/>
    <w:rsid w:val="04075C0E"/>
    <w:rsid w:val="0438160E"/>
    <w:rsid w:val="04FF78FD"/>
    <w:rsid w:val="05C72770"/>
    <w:rsid w:val="05E27A84"/>
    <w:rsid w:val="05F96B7B"/>
    <w:rsid w:val="061219CA"/>
    <w:rsid w:val="061F238B"/>
    <w:rsid w:val="0764500A"/>
    <w:rsid w:val="07903BFE"/>
    <w:rsid w:val="07C406DC"/>
    <w:rsid w:val="07DC1435"/>
    <w:rsid w:val="08055BB5"/>
    <w:rsid w:val="08074F3A"/>
    <w:rsid w:val="083424C0"/>
    <w:rsid w:val="08653F91"/>
    <w:rsid w:val="087111D2"/>
    <w:rsid w:val="095705BC"/>
    <w:rsid w:val="09976911"/>
    <w:rsid w:val="0A865B78"/>
    <w:rsid w:val="0AA315CD"/>
    <w:rsid w:val="0AA65786"/>
    <w:rsid w:val="0AB94B2B"/>
    <w:rsid w:val="0B5B437F"/>
    <w:rsid w:val="0B5F439F"/>
    <w:rsid w:val="0BB6725C"/>
    <w:rsid w:val="0BC637DE"/>
    <w:rsid w:val="0BF17CFA"/>
    <w:rsid w:val="0C2E7794"/>
    <w:rsid w:val="0C536A25"/>
    <w:rsid w:val="0CBC5A6B"/>
    <w:rsid w:val="0CE77759"/>
    <w:rsid w:val="0CF278F5"/>
    <w:rsid w:val="0D3064D7"/>
    <w:rsid w:val="0D352B8F"/>
    <w:rsid w:val="0D3C7E65"/>
    <w:rsid w:val="0D6A67AB"/>
    <w:rsid w:val="0D88331B"/>
    <w:rsid w:val="0E137F7C"/>
    <w:rsid w:val="0E893DC2"/>
    <w:rsid w:val="0E903DF5"/>
    <w:rsid w:val="0EB60A72"/>
    <w:rsid w:val="0EC25A23"/>
    <w:rsid w:val="0F2D484E"/>
    <w:rsid w:val="0F740916"/>
    <w:rsid w:val="0F786D63"/>
    <w:rsid w:val="0F825E34"/>
    <w:rsid w:val="0FCC380D"/>
    <w:rsid w:val="0FD20B69"/>
    <w:rsid w:val="102C5B46"/>
    <w:rsid w:val="10337AFF"/>
    <w:rsid w:val="10C47B9B"/>
    <w:rsid w:val="10D46246"/>
    <w:rsid w:val="11147675"/>
    <w:rsid w:val="116E08FD"/>
    <w:rsid w:val="11712004"/>
    <w:rsid w:val="119E7669"/>
    <w:rsid w:val="11F125CF"/>
    <w:rsid w:val="12282728"/>
    <w:rsid w:val="124B10FD"/>
    <w:rsid w:val="127F48AC"/>
    <w:rsid w:val="12C56A2B"/>
    <w:rsid w:val="12E14981"/>
    <w:rsid w:val="12F5580C"/>
    <w:rsid w:val="12FB2185"/>
    <w:rsid w:val="131A5F89"/>
    <w:rsid w:val="132D1357"/>
    <w:rsid w:val="135950FD"/>
    <w:rsid w:val="135D70CB"/>
    <w:rsid w:val="13825B1B"/>
    <w:rsid w:val="1387702A"/>
    <w:rsid w:val="13C7415E"/>
    <w:rsid w:val="13EF5F21"/>
    <w:rsid w:val="14226085"/>
    <w:rsid w:val="143A2B3D"/>
    <w:rsid w:val="1442722C"/>
    <w:rsid w:val="1450062B"/>
    <w:rsid w:val="146D7F7A"/>
    <w:rsid w:val="14737BC6"/>
    <w:rsid w:val="154020D1"/>
    <w:rsid w:val="15610BFB"/>
    <w:rsid w:val="15622D67"/>
    <w:rsid w:val="15C1236E"/>
    <w:rsid w:val="15C80CE0"/>
    <w:rsid w:val="15E94084"/>
    <w:rsid w:val="163567C7"/>
    <w:rsid w:val="166C4B08"/>
    <w:rsid w:val="16BD569C"/>
    <w:rsid w:val="17182BE2"/>
    <w:rsid w:val="171A77BC"/>
    <w:rsid w:val="17326391"/>
    <w:rsid w:val="175F0A8F"/>
    <w:rsid w:val="179B645E"/>
    <w:rsid w:val="17A41AF7"/>
    <w:rsid w:val="17B41F01"/>
    <w:rsid w:val="17E458DD"/>
    <w:rsid w:val="1804155B"/>
    <w:rsid w:val="181126B2"/>
    <w:rsid w:val="18277578"/>
    <w:rsid w:val="184318F8"/>
    <w:rsid w:val="187D63F3"/>
    <w:rsid w:val="18AD2173"/>
    <w:rsid w:val="18B227A6"/>
    <w:rsid w:val="18FA1DFC"/>
    <w:rsid w:val="19144E25"/>
    <w:rsid w:val="192457A0"/>
    <w:rsid w:val="19287201"/>
    <w:rsid w:val="196961EC"/>
    <w:rsid w:val="19C71013"/>
    <w:rsid w:val="1A26241D"/>
    <w:rsid w:val="1A43302B"/>
    <w:rsid w:val="1A9A0624"/>
    <w:rsid w:val="1AE968E1"/>
    <w:rsid w:val="1AF51F9F"/>
    <w:rsid w:val="1B184F4E"/>
    <w:rsid w:val="1B504B1E"/>
    <w:rsid w:val="1B5A1195"/>
    <w:rsid w:val="1B740D26"/>
    <w:rsid w:val="1B7B3668"/>
    <w:rsid w:val="1B9E3613"/>
    <w:rsid w:val="1C103841"/>
    <w:rsid w:val="1C265E78"/>
    <w:rsid w:val="1C285150"/>
    <w:rsid w:val="1C343F34"/>
    <w:rsid w:val="1C715D73"/>
    <w:rsid w:val="1D293D92"/>
    <w:rsid w:val="1D3D5F61"/>
    <w:rsid w:val="1D4330D8"/>
    <w:rsid w:val="1D5D5368"/>
    <w:rsid w:val="1D6B52B8"/>
    <w:rsid w:val="1D71326A"/>
    <w:rsid w:val="1DCE075F"/>
    <w:rsid w:val="1E0345E3"/>
    <w:rsid w:val="1E145130"/>
    <w:rsid w:val="1E2B46EE"/>
    <w:rsid w:val="1E443158"/>
    <w:rsid w:val="1E4946EC"/>
    <w:rsid w:val="1E697160"/>
    <w:rsid w:val="1EAB42A5"/>
    <w:rsid w:val="1EB40F7F"/>
    <w:rsid w:val="1EC43D73"/>
    <w:rsid w:val="1EDC7620"/>
    <w:rsid w:val="1F0C13AB"/>
    <w:rsid w:val="1F131EBE"/>
    <w:rsid w:val="1F6B32B7"/>
    <w:rsid w:val="1F701B39"/>
    <w:rsid w:val="1FBD2E59"/>
    <w:rsid w:val="1FC77876"/>
    <w:rsid w:val="1FE81CE3"/>
    <w:rsid w:val="1FE8781E"/>
    <w:rsid w:val="202E1635"/>
    <w:rsid w:val="204B2C65"/>
    <w:rsid w:val="204F0FA5"/>
    <w:rsid w:val="20E57E7F"/>
    <w:rsid w:val="210448FA"/>
    <w:rsid w:val="213A031C"/>
    <w:rsid w:val="21722E2F"/>
    <w:rsid w:val="21894680"/>
    <w:rsid w:val="21933ED0"/>
    <w:rsid w:val="21BB6861"/>
    <w:rsid w:val="21F37236"/>
    <w:rsid w:val="220F5DA1"/>
    <w:rsid w:val="221B35C7"/>
    <w:rsid w:val="221E7E5A"/>
    <w:rsid w:val="22353EC1"/>
    <w:rsid w:val="22420231"/>
    <w:rsid w:val="22457E73"/>
    <w:rsid w:val="226371B8"/>
    <w:rsid w:val="226E56AA"/>
    <w:rsid w:val="228F4698"/>
    <w:rsid w:val="22AF5EAD"/>
    <w:rsid w:val="22BB3D01"/>
    <w:rsid w:val="22C1340C"/>
    <w:rsid w:val="22F53A47"/>
    <w:rsid w:val="23520EBD"/>
    <w:rsid w:val="239975F3"/>
    <w:rsid w:val="23FB6BD8"/>
    <w:rsid w:val="241C3A04"/>
    <w:rsid w:val="244B5175"/>
    <w:rsid w:val="244F4DD3"/>
    <w:rsid w:val="255E7DD9"/>
    <w:rsid w:val="2581430A"/>
    <w:rsid w:val="258742F4"/>
    <w:rsid w:val="258A2799"/>
    <w:rsid w:val="25C77656"/>
    <w:rsid w:val="26217DC5"/>
    <w:rsid w:val="26502390"/>
    <w:rsid w:val="265B4D88"/>
    <w:rsid w:val="26D53D41"/>
    <w:rsid w:val="27217C78"/>
    <w:rsid w:val="273A6302"/>
    <w:rsid w:val="27756F10"/>
    <w:rsid w:val="27A60397"/>
    <w:rsid w:val="27A71516"/>
    <w:rsid w:val="27F62953"/>
    <w:rsid w:val="281B1B6D"/>
    <w:rsid w:val="283D06F2"/>
    <w:rsid w:val="28547114"/>
    <w:rsid w:val="28720648"/>
    <w:rsid w:val="288D1735"/>
    <w:rsid w:val="28C00BC1"/>
    <w:rsid w:val="28DE7483"/>
    <w:rsid w:val="28F27D44"/>
    <w:rsid w:val="29761E54"/>
    <w:rsid w:val="29F558EA"/>
    <w:rsid w:val="2A004125"/>
    <w:rsid w:val="2A701154"/>
    <w:rsid w:val="2A725283"/>
    <w:rsid w:val="2A7C00A4"/>
    <w:rsid w:val="2A817F43"/>
    <w:rsid w:val="2AE83771"/>
    <w:rsid w:val="2AFE0379"/>
    <w:rsid w:val="2B0B6E85"/>
    <w:rsid w:val="2B983BB0"/>
    <w:rsid w:val="2BB90C4D"/>
    <w:rsid w:val="2BC01535"/>
    <w:rsid w:val="2C287718"/>
    <w:rsid w:val="2C35765D"/>
    <w:rsid w:val="2C3A528E"/>
    <w:rsid w:val="2C613C9D"/>
    <w:rsid w:val="2C681109"/>
    <w:rsid w:val="2C8B3355"/>
    <w:rsid w:val="2CBB4661"/>
    <w:rsid w:val="2D390991"/>
    <w:rsid w:val="2D4A18E7"/>
    <w:rsid w:val="2D847738"/>
    <w:rsid w:val="2DB476A8"/>
    <w:rsid w:val="2DC049E0"/>
    <w:rsid w:val="2DC1310D"/>
    <w:rsid w:val="2DCF6290"/>
    <w:rsid w:val="2E205D59"/>
    <w:rsid w:val="2E596191"/>
    <w:rsid w:val="2E876B6B"/>
    <w:rsid w:val="2EB96201"/>
    <w:rsid w:val="2ED36634"/>
    <w:rsid w:val="2F122E5E"/>
    <w:rsid w:val="2F130D38"/>
    <w:rsid w:val="2F1F6DA3"/>
    <w:rsid w:val="2F265118"/>
    <w:rsid w:val="2F4C11BF"/>
    <w:rsid w:val="2FA221E9"/>
    <w:rsid w:val="2FDD6A9E"/>
    <w:rsid w:val="2FEB25B2"/>
    <w:rsid w:val="3008646B"/>
    <w:rsid w:val="30620903"/>
    <w:rsid w:val="306E7EE9"/>
    <w:rsid w:val="309D58DC"/>
    <w:rsid w:val="30B07FAA"/>
    <w:rsid w:val="30B31B89"/>
    <w:rsid w:val="30CB2D3F"/>
    <w:rsid w:val="30FD795C"/>
    <w:rsid w:val="312B2998"/>
    <w:rsid w:val="31662A68"/>
    <w:rsid w:val="31C83722"/>
    <w:rsid w:val="31F75809"/>
    <w:rsid w:val="32351989"/>
    <w:rsid w:val="324A27F1"/>
    <w:rsid w:val="32552926"/>
    <w:rsid w:val="32672F3B"/>
    <w:rsid w:val="32757AC2"/>
    <w:rsid w:val="327C7C72"/>
    <w:rsid w:val="32BF0681"/>
    <w:rsid w:val="32F00A25"/>
    <w:rsid w:val="33296145"/>
    <w:rsid w:val="333A1DD9"/>
    <w:rsid w:val="336E3E55"/>
    <w:rsid w:val="33727E29"/>
    <w:rsid w:val="33745910"/>
    <w:rsid w:val="338632F9"/>
    <w:rsid w:val="33A47377"/>
    <w:rsid w:val="33D5561F"/>
    <w:rsid w:val="342F7A89"/>
    <w:rsid w:val="34363CFC"/>
    <w:rsid w:val="345117AD"/>
    <w:rsid w:val="34686AB4"/>
    <w:rsid w:val="34815E01"/>
    <w:rsid w:val="34EF0FC6"/>
    <w:rsid w:val="352D7A8F"/>
    <w:rsid w:val="353423E7"/>
    <w:rsid w:val="35544F78"/>
    <w:rsid w:val="355E1450"/>
    <w:rsid w:val="35733DF9"/>
    <w:rsid w:val="358B5F0A"/>
    <w:rsid w:val="35F362A2"/>
    <w:rsid w:val="3612042F"/>
    <w:rsid w:val="364964F1"/>
    <w:rsid w:val="366F7A01"/>
    <w:rsid w:val="36AD1659"/>
    <w:rsid w:val="36D90403"/>
    <w:rsid w:val="374E0226"/>
    <w:rsid w:val="376D6C0A"/>
    <w:rsid w:val="37702892"/>
    <w:rsid w:val="377323C0"/>
    <w:rsid w:val="37761EAE"/>
    <w:rsid w:val="37B41D18"/>
    <w:rsid w:val="37CE65FE"/>
    <w:rsid w:val="37D525FE"/>
    <w:rsid w:val="37E04230"/>
    <w:rsid w:val="381A62C0"/>
    <w:rsid w:val="386C00E8"/>
    <w:rsid w:val="389E342F"/>
    <w:rsid w:val="38B617B3"/>
    <w:rsid w:val="38BF7A3D"/>
    <w:rsid w:val="38D1195F"/>
    <w:rsid w:val="38F05B8B"/>
    <w:rsid w:val="39157AE8"/>
    <w:rsid w:val="39184F8F"/>
    <w:rsid w:val="394D49F2"/>
    <w:rsid w:val="39686A19"/>
    <w:rsid w:val="39813208"/>
    <w:rsid w:val="39882FBD"/>
    <w:rsid w:val="39916D1C"/>
    <w:rsid w:val="39C40AFD"/>
    <w:rsid w:val="39E03682"/>
    <w:rsid w:val="39F13006"/>
    <w:rsid w:val="3A2E095A"/>
    <w:rsid w:val="3A891B1A"/>
    <w:rsid w:val="3A8C09FE"/>
    <w:rsid w:val="3AA52853"/>
    <w:rsid w:val="3AFC4049"/>
    <w:rsid w:val="3B8332BE"/>
    <w:rsid w:val="3B8E32E7"/>
    <w:rsid w:val="3C1C5F7C"/>
    <w:rsid w:val="3C2B2432"/>
    <w:rsid w:val="3C6C20DA"/>
    <w:rsid w:val="3CBB6A29"/>
    <w:rsid w:val="3D301653"/>
    <w:rsid w:val="3D6817D8"/>
    <w:rsid w:val="3DC90104"/>
    <w:rsid w:val="3DD37637"/>
    <w:rsid w:val="3E181A78"/>
    <w:rsid w:val="3E5D4782"/>
    <w:rsid w:val="3E83486D"/>
    <w:rsid w:val="3EF23B8C"/>
    <w:rsid w:val="3F02050C"/>
    <w:rsid w:val="3F190060"/>
    <w:rsid w:val="3F397B99"/>
    <w:rsid w:val="3F4D5267"/>
    <w:rsid w:val="3F542A6F"/>
    <w:rsid w:val="3F6E3B5B"/>
    <w:rsid w:val="3F79605C"/>
    <w:rsid w:val="3FB04603"/>
    <w:rsid w:val="3FD75A75"/>
    <w:rsid w:val="3FE76D42"/>
    <w:rsid w:val="3FF428FF"/>
    <w:rsid w:val="400A4D02"/>
    <w:rsid w:val="4016658F"/>
    <w:rsid w:val="40290C87"/>
    <w:rsid w:val="4061546E"/>
    <w:rsid w:val="40A13ABC"/>
    <w:rsid w:val="40F576DF"/>
    <w:rsid w:val="41066EA9"/>
    <w:rsid w:val="4108368F"/>
    <w:rsid w:val="41137796"/>
    <w:rsid w:val="41214BFD"/>
    <w:rsid w:val="41265D6F"/>
    <w:rsid w:val="41B71A05"/>
    <w:rsid w:val="42083FC1"/>
    <w:rsid w:val="4289630A"/>
    <w:rsid w:val="42B80DF7"/>
    <w:rsid w:val="42D54B12"/>
    <w:rsid w:val="42E303BC"/>
    <w:rsid w:val="42FE57D8"/>
    <w:rsid w:val="43005E35"/>
    <w:rsid w:val="43091C56"/>
    <w:rsid w:val="43454BD3"/>
    <w:rsid w:val="435D36C3"/>
    <w:rsid w:val="436B31E3"/>
    <w:rsid w:val="437638AA"/>
    <w:rsid w:val="439F77F0"/>
    <w:rsid w:val="43A30E3A"/>
    <w:rsid w:val="43A713E9"/>
    <w:rsid w:val="43E278E0"/>
    <w:rsid w:val="43FA03DA"/>
    <w:rsid w:val="45050ABD"/>
    <w:rsid w:val="450878B5"/>
    <w:rsid w:val="450B613B"/>
    <w:rsid w:val="45242A71"/>
    <w:rsid w:val="452441B3"/>
    <w:rsid w:val="45407C4C"/>
    <w:rsid w:val="45410250"/>
    <w:rsid w:val="454C087D"/>
    <w:rsid w:val="45741D78"/>
    <w:rsid w:val="45C64F3E"/>
    <w:rsid w:val="45CB49F3"/>
    <w:rsid w:val="45D37E79"/>
    <w:rsid w:val="45D82C26"/>
    <w:rsid w:val="45DA1058"/>
    <w:rsid w:val="45FC3EAD"/>
    <w:rsid w:val="464D4F9B"/>
    <w:rsid w:val="465B2480"/>
    <w:rsid w:val="466878C2"/>
    <w:rsid w:val="467566C8"/>
    <w:rsid w:val="468A6EE4"/>
    <w:rsid w:val="46C53921"/>
    <w:rsid w:val="473A1D36"/>
    <w:rsid w:val="47556835"/>
    <w:rsid w:val="485D3970"/>
    <w:rsid w:val="48700172"/>
    <w:rsid w:val="48C160AB"/>
    <w:rsid w:val="48D72A19"/>
    <w:rsid w:val="49101049"/>
    <w:rsid w:val="4921515B"/>
    <w:rsid w:val="49646021"/>
    <w:rsid w:val="49D908A9"/>
    <w:rsid w:val="4A1A503B"/>
    <w:rsid w:val="4A6E2C61"/>
    <w:rsid w:val="4A962A90"/>
    <w:rsid w:val="4AAC7938"/>
    <w:rsid w:val="4ACD63DC"/>
    <w:rsid w:val="4AE369F6"/>
    <w:rsid w:val="4AF63E1B"/>
    <w:rsid w:val="4B4B6F6D"/>
    <w:rsid w:val="4B5A4F93"/>
    <w:rsid w:val="4BA44460"/>
    <w:rsid w:val="4BAA13BD"/>
    <w:rsid w:val="4BBB46DB"/>
    <w:rsid w:val="4C334601"/>
    <w:rsid w:val="4C4A5E5E"/>
    <w:rsid w:val="4CD42029"/>
    <w:rsid w:val="4D1A5AA0"/>
    <w:rsid w:val="4D253BE5"/>
    <w:rsid w:val="4DAD5861"/>
    <w:rsid w:val="4DD24E26"/>
    <w:rsid w:val="4DF94034"/>
    <w:rsid w:val="4E5E58EE"/>
    <w:rsid w:val="4E881E17"/>
    <w:rsid w:val="4EB92057"/>
    <w:rsid w:val="4ECB25F3"/>
    <w:rsid w:val="4ED80A01"/>
    <w:rsid w:val="4EE31744"/>
    <w:rsid w:val="4F214FC4"/>
    <w:rsid w:val="4F4617A6"/>
    <w:rsid w:val="50112EC9"/>
    <w:rsid w:val="50417A2D"/>
    <w:rsid w:val="508A758F"/>
    <w:rsid w:val="50C86E43"/>
    <w:rsid w:val="50D55299"/>
    <w:rsid w:val="51227AEF"/>
    <w:rsid w:val="512D4FCC"/>
    <w:rsid w:val="514E3406"/>
    <w:rsid w:val="51674455"/>
    <w:rsid w:val="51EF5140"/>
    <w:rsid w:val="5216389C"/>
    <w:rsid w:val="522A5657"/>
    <w:rsid w:val="522B6F85"/>
    <w:rsid w:val="522E1046"/>
    <w:rsid w:val="523548C1"/>
    <w:rsid w:val="52520131"/>
    <w:rsid w:val="525371F1"/>
    <w:rsid w:val="527E0D0A"/>
    <w:rsid w:val="528F6BDC"/>
    <w:rsid w:val="52A136A2"/>
    <w:rsid w:val="52C2244F"/>
    <w:rsid w:val="52FB7A88"/>
    <w:rsid w:val="5327144D"/>
    <w:rsid w:val="533E27C7"/>
    <w:rsid w:val="534D40D1"/>
    <w:rsid w:val="53AE2320"/>
    <w:rsid w:val="53C02E82"/>
    <w:rsid w:val="53CC27A6"/>
    <w:rsid w:val="53D1690C"/>
    <w:rsid w:val="53D33744"/>
    <w:rsid w:val="54200931"/>
    <w:rsid w:val="5428704C"/>
    <w:rsid w:val="544E2699"/>
    <w:rsid w:val="546611DC"/>
    <w:rsid w:val="54FC355F"/>
    <w:rsid w:val="55020B76"/>
    <w:rsid w:val="55114DC0"/>
    <w:rsid w:val="555B0286"/>
    <w:rsid w:val="55877AAB"/>
    <w:rsid w:val="558E4EBB"/>
    <w:rsid w:val="559034C8"/>
    <w:rsid w:val="55DC1D33"/>
    <w:rsid w:val="56274DBA"/>
    <w:rsid w:val="56365031"/>
    <w:rsid w:val="568A0A89"/>
    <w:rsid w:val="56AF5433"/>
    <w:rsid w:val="56B934B6"/>
    <w:rsid w:val="56C85EF8"/>
    <w:rsid w:val="56D55E16"/>
    <w:rsid w:val="570C0B9E"/>
    <w:rsid w:val="572276B8"/>
    <w:rsid w:val="574F0E24"/>
    <w:rsid w:val="577C1FCD"/>
    <w:rsid w:val="57A27A4B"/>
    <w:rsid w:val="57AD4B55"/>
    <w:rsid w:val="57EF2F07"/>
    <w:rsid w:val="57F07B6F"/>
    <w:rsid w:val="586F02D2"/>
    <w:rsid w:val="593212FE"/>
    <w:rsid w:val="597227B4"/>
    <w:rsid w:val="597C6CC8"/>
    <w:rsid w:val="59954297"/>
    <w:rsid w:val="59A25F87"/>
    <w:rsid w:val="59BF137E"/>
    <w:rsid w:val="59F667CF"/>
    <w:rsid w:val="5A004068"/>
    <w:rsid w:val="5A284F44"/>
    <w:rsid w:val="5A8755D2"/>
    <w:rsid w:val="5A986038"/>
    <w:rsid w:val="5AA806DC"/>
    <w:rsid w:val="5AF2603D"/>
    <w:rsid w:val="5B0E6D61"/>
    <w:rsid w:val="5B1400D8"/>
    <w:rsid w:val="5B144004"/>
    <w:rsid w:val="5B211CAF"/>
    <w:rsid w:val="5B534CF5"/>
    <w:rsid w:val="5B7C6DEF"/>
    <w:rsid w:val="5BC459C9"/>
    <w:rsid w:val="5BE54DA2"/>
    <w:rsid w:val="5BEE37D3"/>
    <w:rsid w:val="5C3149C2"/>
    <w:rsid w:val="5C481685"/>
    <w:rsid w:val="5C7C0E45"/>
    <w:rsid w:val="5CBB055D"/>
    <w:rsid w:val="5CC32865"/>
    <w:rsid w:val="5CE02544"/>
    <w:rsid w:val="5CE8145E"/>
    <w:rsid w:val="5CFA32DC"/>
    <w:rsid w:val="5D2C3203"/>
    <w:rsid w:val="5D496F76"/>
    <w:rsid w:val="5D6A1A9E"/>
    <w:rsid w:val="5DCD3027"/>
    <w:rsid w:val="5E2C3173"/>
    <w:rsid w:val="5E45329D"/>
    <w:rsid w:val="5E6A32E8"/>
    <w:rsid w:val="5EBD2EE1"/>
    <w:rsid w:val="5EFE0339"/>
    <w:rsid w:val="5F003FA4"/>
    <w:rsid w:val="5F131FF1"/>
    <w:rsid w:val="5F17346F"/>
    <w:rsid w:val="5F466B12"/>
    <w:rsid w:val="5F700619"/>
    <w:rsid w:val="5F781520"/>
    <w:rsid w:val="5F811BF8"/>
    <w:rsid w:val="5FCB1C0A"/>
    <w:rsid w:val="5FD10949"/>
    <w:rsid w:val="60041A1B"/>
    <w:rsid w:val="603D05A0"/>
    <w:rsid w:val="60405AE9"/>
    <w:rsid w:val="60F82D58"/>
    <w:rsid w:val="60FE48ED"/>
    <w:rsid w:val="61232E7E"/>
    <w:rsid w:val="613B1E92"/>
    <w:rsid w:val="6160203D"/>
    <w:rsid w:val="61677FB2"/>
    <w:rsid w:val="6190756E"/>
    <w:rsid w:val="61B45B33"/>
    <w:rsid w:val="61EE775A"/>
    <w:rsid w:val="61FB103E"/>
    <w:rsid w:val="62526B77"/>
    <w:rsid w:val="62775C21"/>
    <w:rsid w:val="62974B4B"/>
    <w:rsid w:val="62B6027F"/>
    <w:rsid w:val="62F71584"/>
    <w:rsid w:val="62FA7E57"/>
    <w:rsid w:val="63414F5F"/>
    <w:rsid w:val="63A5523E"/>
    <w:rsid w:val="63F14F8A"/>
    <w:rsid w:val="641163F8"/>
    <w:rsid w:val="64450099"/>
    <w:rsid w:val="6456067D"/>
    <w:rsid w:val="64921DD0"/>
    <w:rsid w:val="64B61035"/>
    <w:rsid w:val="64CB3800"/>
    <w:rsid w:val="650D2C1F"/>
    <w:rsid w:val="6516140D"/>
    <w:rsid w:val="65363F24"/>
    <w:rsid w:val="654F5A78"/>
    <w:rsid w:val="655223E7"/>
    <w:rsid w:val="656F180B"/>
    <w:rsid w:val="65940D7B"/>
    <w:rsid w:val="659D139C"/>
    <w:rsid w:val="65C41E53"/>
    <w:rsid w:val="65E20941"/>
    <w:rsid w:val="65E67B41"/>
    <w:rsid w:val="66642C5F"/>
    <w:rsid w:val="66A77F76"/>
    <w:rsid w:val="66AD7975"/>
    <w:rsid w:val="6720145D"/>
    <w:rsid w:val="674C654E"/>
    <w:rsid w:val="67636A43"/>
    <w:rsid w:val="67862220"/>
    <w:rsid w:val="67B22206"/>
    <w:rsid w:val="683336A0"/>
    <w:rsid w:val="684F6460"/>
    <w:rsid w:val="685F57FE"/>
    <w:rsid w:val="68937D5D"/>
    <w:rsid w:val="68A57F93"/>
    <w:rsid w:val="68B65AA7"/>
    <w:rsid w:val="68F57607"/>
    <w:rsid w:val="69163EBF"/>
    <w:rsid w:val="691D3D8E"/>
    <w:rsid w:val="6927279D"/>
    <w:rsid w:val="6944736C"/>
    <w:rsid w:val="69776A4F"/>
    <w:rsid w:val="698A1F0C"/>
    <w:rsid w:val="69C002FA"/>
    <w:rsid w:val="6A4F2B61"/>
    <w:rsid w:val="6A623E48"/>
    <w:rsid w:val="6AD94D2A"/>
    <w:rsid w:val="6ADA12F7"/>
    <w:rsid w:val="6CAF3ECE"/>
    <w:rsid w:val="6CB5251A"/>
    <w:rsid w:val="6DBE63AF"/>
    <w:rsid w:val="6DF130DE"/>
    <w:rsid w:val="6E17521A"/>
    <w:rsid w:val="6E2D3783"/>
    <w:rsid w:val="6E475B2E"/>
    <w:rsid w:val="6E831F8D"/>
    <w:rsid w:val="6EB9005C"/>
    <w:rsid w:val="6EC40A86"/>
    <w:rsid w:val="6F115D65"/>
    <w:rsid w:val="6F570650"/>
    <w:rsid w:val="6F771D08"/>
    <w:rsid w:val="6FC83392"/>
    <w:rsid w:val="6FD67E8C"/>
    <w:rsid w:val="6FE1080A"/>
    <w:rsid w:val="701F0898"/>
    <w:rsid w:val="708916EC"/>
    <w:rsid w:val="70CF5229"/>
    <w:rsid w:val="70D30CA8"/>
    <w:rsid w:val="70E946A6"/>
    <w:rsid w:val="711067EF"/>
    <w:rsid w:val="711B5447"/>
    <w:rsid w:val="713E28A3"/>
    <w:rsid w:val="71521FA9"/>
    <w:rsid w:val="71C236DD"/>
    <w:rsid w:val="72897D89"/>
    <w:rsid w:val="729D3834"/>
    <w:rsid w:val="72AB22CC"/>
    <w:rsid w:val="72AB5F51"/>
    <w:rsid w:val="72EF50A6"/>
    <w:rsid w:val="73126640"/>
    <w:rsid w:val="735321D6"/>
    <w:rsid w:val="73660E71"/>
    <w:rsid w:val="73757407"/>
    <w:rsid w:val="738B7B30"/>
    <w:rsid w:val="73D704F7"/>
    <w:rsid w:val="741C7883"/>
    <w:rsid w:val="75104AFE"/>
    <w:rsid w:val="752A3B37"/>
    <w:rsid w:val="753A28E4"/>
    <w:rsid w:val="75493104"/>
    <w:rsid w:val="75630E4B"/>
    <w:rsid w:val="75930658"/>
    <w:rsid w:val="75AC7BE7"/>
    <w:rsid w:val="75AD7DC9"/>
    <w:rsid w:val="75C77EEB"/>
    <w:rsid w:val="75F0011F"/>
    <w:rsid w:val="76096205"/>
    <w:rsid w:val="761F6744"/>
    <w:rsid w:val="76934B3C"/>
    <w:rsid w:val="76995B46"/>
    <w:rsid w:val="76B61AD1"/>
    <w:rsid w:val="76BE0633"/>
    <w:rsid w:val="7703731E"/>
    <w:rsid w:val="771542E1"/>
    <w:rsid w:val="771B1288"/>
    <w:rsid w:val="7728414E"/>
    <w:rsid w:val="77A21A08"/>
    <w:rsid w:val="77A51DF2"/>
    <w:rsid w:val="77B41D22"/>
    <w:rsid w:val="77D221D2"/>
    <w:rsid w:val="782D1AFA"/>
    <w:rsid w:val="783F0FA7"/>
    <w:rsid w:val="785C2C8D"/>
    <w:rsid w:val="78811502"/>
    <w:rsid w:val="78864B48"/>
    <w:rsid w:val="78A72DE8"/>
    <w:rsid w:val="78CC4E73"/>
    <w:rsid w:val="792C76C0"/>
    <w:rsid w:val="793462D1"/>
    <w:rsid w:val="799C3ACB"/>
    <w:rsid w:val="79E95458"/>
    <w:rsid w:val="79FC7A85"/>
    <w:rsid w:val="7A1563A6"/>
    <w:rsid w:val="7A207622"/>
    <w:rsid w:val="7A212DF7"/>
    <w:rsid w:val="7A59505C"/>
    <w:rsid w:val="7A7F375B"/>
    <w:rsid w:val="7AB51422"/>
    <w:rsid w:val="7AC11204"/>
    <w:rsid w:val="7AE41DDF"/>
    <w:rsid w:val="7AE53DC4"/>
    <w:rsid w:val="7B4A4B4F"/>
    <w:rsid w:val="7B6A36E6"/>
    <w:rsid w:val="7B6E2211"/>
    <w:rsid w:val="7BA05DFE"/>
    <w:rsid w:val="7BA85BC2"/>
    <w:rsid w:val="7CC876FF"/>
    <w:rsid w:val="7CE00C2D"/>
    <w:rsid w:val="7D12102B"/>
    <w:rsid w:val="7D550AC3"/>
    <w:rsid w:val="7D5E70E2"/>
    <w:rsid w:val="7D777F72"/>
    <w:rsid w:val="7DC512F2"/>
    <w:rsid w:val="7DCD6CB7"/>
    <w:rsid w:val="7E374B3D"/>
    <w:rsid w:val="7E5A6A7D"/>
    <w:rsid w:val="7EFB7065"/>
    <w:rsid w:val="7F6F6558"/>
    <w:rsid w:val="7F7A5925"/>
    <w:rsid w:val="7FAB5629"/>
    <w:rsid w:val="7FF615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9" w:semiHidden="0" w:name="heading 2"/>
    <w:lsdException w:qFormat="1" w:unhideWhenUsed="0" w:uiPriority="9"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1"/>
    <w:pPr>
      <w:widowControl w:val="0"/>
      <w:autoSpaceDE w:val="0"/>
      <w:autoSpaceDN w:val="0"/>
      <w:spacing w:line="400" w:lineRule="exact"/>
      <w:jc w:val="center"/>
    </w:pPr>
    <w:rPr>
      <w:rFonts w:ascii="Times New Roman" w:hAnsi="Times New Roman" w:eastAsia="宋体" w:cs="宋体"/>
      <w:sz w:val="24"/>
      <w:szCs w:val="24"/>
      <w:lang w:val="zh-CN" w:eastAsia="zh-CN" w:bidi="zh-CN"/>
    </w:rPr>
  </w:style>
  <w:style w:type="paragraph" w:styleId="3">
    <w:name w:val="heading 1"/>
    <w:basedOn w:val="1"/>
    <w:next w:val="1"/>
    <w:autoRedefine/>
    <w:qFormat/>
    <w:uiPriority w:val="1"/>
    <w:pPr>
      <w:spacing w:afterLines="50"/>
      <w:outlineLvl w:val="0"/>
    </w:pPr>
    <w:rPr>
      <w:rFonts w:cs="Times New Roman"/>
      <w:b/>
      <w:bCs/>
      <w:sz w:val="32"/>
      <w:szCs w:val="32"/>
    </w:rPr>
  </w:style>
  <w:style w:type="paragraph" w:styleId="4">
    <w:name w:val="heading 2"/>
    <w:basedOn w:val="3"/>
    <w:next w:val="1"/>
    <w:qFormat/>
    <w:uiPriority w:val="9"/>
    <w:pPr>
      <w:spacing w:beforeLines="100"/>
      <w:outlineLvl w:val="1"/>
    </w:pPr>
    <w:rPr>
      <w:sz w:val="28"/>
      <w:szCs w:val="24"/>
    </w:rPr>
  </w:style>
  <w:style w:type="paragraph" w:styleId="5">
    <w:name w:val="heading 3"/>
    <w:basedOn w:val="1"/>
    <w:next w:val="1"/>
    <w:qFormat/>
    <w:uiPriority w:val="9"/>
    <w:pPr>
      <w:spacing w:line="500" w:lineRule="exact"/>
      <w:outlineLvl w:val="2"/>
    </w:pPr>
    <w:rPr>
      <w:b/>
    </w:rPr>
  </w:style>
  <w:style w:type="paragraph" w:styleId="6">
    <w:name w:val="heading 4"/>
    <w:basedOn w:val="1"/>
    <w:next w:val="1"/>
    <w:autoRedefine/>
    <w:qFormat/>
    <w:uiPriority w:val="1"/>
    <w:pPr>
      <w:ind w:left="611" w:hanging="491"/>
      <w:outlineLvl w:val="3"/>
    </w:pPr>
    <w:rPr>
      <w:rFonts w:ascii="黑体" w:hAnsi="黑体" w:eastAsia="黑体" w:cs="黑体"/>
      <w:b/>
      <w:bCs/>
      <w:sz w:val="28"/>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2"/>
    <w:basedOn w:val="1"/>
    <w:autoRedefine/>
    <w:qFormat/>
    <w:uiPriority w:val="0"/>
  </w:style>
  <w:style w:type="paragraph" w:styleId="7">
    <w:name w:val="Normal Indent"/>
    <w:basedOn w:val="1"/>
    <w:next w:val="1"/>
    <w:autoRedefine/>
    <w:qFormat/>
    <w:uiPriority w:val="0"/>
    <w:pPr>
      <w:adjustRightInd w:val="0"/>
      <w:snapToGrid w:val="0"/>
      <w:spacing w:line="360" w:lineRule="auto"/>
      <w:ind w:firstLine="420"/>
    </w:pPr>
    <w:rPr>
      <w:rFonts w:eastAsia="楷体_GB2312"/>
      <w:spacing w:val="8"/>
    </w:rPr>
  </w:style>
  <w:style w:type="paragraph" w:styleId="8">
    <w:name w:val="Document Map"/>
    <w:basedOn w:val="1"/>
    <w:link w:val="51"/>
    <w:qFormat/>
    <w:uiPriority w:val="0"/>
    <w:rPr>
      <w:rFonts w:ascii="宋体"/>
      <w:sz w:val="18"/>
      <w:szCs w:val="18"/>
    </w:rPr>
  </w:style>
  <w:style w:type="paragraph" w:styleId="9">
    <w:name w:val="annotation text"/>
    <w:basedOn w:val="1"/>
    <w:link w:val="44"/>
    <w:autoRedefine/>
    <w:qFormat/>
    <w:uiPriority w:val="0"/>
    <w:pPr>
      <w:adjustRightInd w:val="0"/>
      <w:snapToGrid w:val="0"/>
      <w:spacing w:line="360" w:lineRule="auto"/>
      <w:jc w:val="left"/>
    </w:pPr>
    <w:rPr>
      <w:rFonts w:eastAsia="楷体_GB2312"/>
      <w:spacing w:val="8"/>
    </w:rPr>
  </w:style>
  <w:style w:type="paragraph" w:styleId="10">
    <w:name w:val="Body Text"/>
    <w:basedOn w:val="1"/>
    <w:autoRedefine/>
    <w:qFormat/>
    <w:uiPriority w:val="1"/>
    <w:rPr>
      <w:rFonts w:ascii="黑体" w:hAnsi="黑体" w:eastAsia="黑体" w:cs="黑体"/>
      <w:sz w:val="30"/>
      <w:szCs w:val="30"/>
    </w:rPr>
  </w:style>
  <w:style w:type="paragraph" w:styleId="11">
    <w:name w:val="Body Text Indent"/>
    <w:basedOn w:val="1"/>
    <w:next w:val="10"/>
    <w:autoRedefine/>
    <w:qFormat/>
    <w:uiPriority w:val="0"/>
    <w:pPr>
      <w:spacing w:after="120"/>
      <w:ind w:left="420" w:leftChars="200"/>
    </w:pPr>
    <w:rPr>
      <w:szCs w:val="20"/>
    </w:rPr>
  </w:style>
  <w:style w:type="paragraph" w:styleId="12">
    <w:name w:val="Block Text"/>
    <w:basedOn w:val="1"/>
    <w:autoRedefine/>
    <w:qFormat/>
    <w:uiPriority w:val="0"/>
    <w:pPr>
      <w:ind w:left="480" w:right="-1414"/>
      <w:jc w:val="left"/>
    </w:pPr>
    <w:rPr>
      <w:rFonts w:ascii="仿宋_GB2312"/>
    </w:rPr>
  </w:style>
  <w:style w:type="paragraph" w:styleId="13">
    <w:name w:val="Balloon Text"/>
    <w:basedOn w:val="1"/>
    <w:link w:val="46"/>
    <w:autoRedefine/>
    <w:qFormat/>
    <w:uiPriority w:val="0"/>
    <w:pPr>
      <w:spacing w:line="240" w:lineRule="auto"/>
    </w:pPr>
    <w:rPr>
      <w:sz w:val="18"/>
      <w:szCs w:val="18"/>
    </w:rPr>
  </w:style>
  <w:style w:type="paragraph" w:styleId="14">
    <w:name w:val="footer"/>
    <w:basedOn w:val="1"/>
    <w:autoRedefine/>
    <w:qFormat/>
    <w:uiPriority w:val="0"/>
    <w:pPr>
      <w:tabs>
        <w:tab w:val="center" w:pos="4153"/>
        <w:tab w:val="right" w:pos="8306"/>
      </w:tabs>
      <w:snapToGrid w:val="0"/>
      <w:jc w:val="left"/>
    </w:pPr>
    <w:rPr>
      <w:sz w:val="18"/>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16">
    <w:name w:val="toc 1"/>
    <w:basedOn w:val="1"/>
    <w:next w:val="1"/>
    <w:autoRedefine/>
    <w:unhideWhenUsed/>
    <w:qFormat/>
    <w:uiPriority w:val="39"/>
    <w:pPr>
      <w:spacing w:line="360" w:lineRule="auto"/>
    </w:pPr>
    <w:rPr>
      <w:rFonts w:cs="Times New Roman"/>
      <w:b/>
      <w:sz w:val="28"/>
      <w:szCs w:val="28"/>
    </w:rPr>
  </w:style>
  <w:style w:type="paragraph" w:styleId="17">
    <w:name w:val="toc 4"/>
    <w:basedOn w:val="1"/>
    <w:next w:val="1"/>
    <w:autoRedefine/>
    <w:qFormat/>
    <w:uiPriority w:val="0"/>
    <w:pPr>
      <w:ind w:left="630"/>
      <w:jc w:val="left"/>
    </w:pPr>
    <w:rPr>
      <w:sz w:val="18"/>
      <w:szCs w:val="18"/>
    </w:rPr>
  </w:style>
  <w:style w:type="paragraph" w:styleId="18">
    <w:name w:val="toc 2"/>
    <w:basedOn w:val="1"/>
    <w:next w:val="1"/>
    <w:autoRedefine/>
    <w:qFormat/>
    <w:uiPriority w:val="0"/>
    <w:pPr>
      <w:ind w:left="240"/>
    </w:pPr>
    <w:rPr>
      <w:rFonts w:ascii="Calibri" w:hAnsi="Calibri"/>
      <w:smallCaps/>
      <w:sz w:val="20"/>
    </w:rPr>
  </w:style>
  <w:style w:type="paragraph" w:styleId="19">
    <w:name w:val="Normal (Web)"/>
    <w:basedOn w:val="1"/>
    <w:autoRedefine/>
    <w:qFormat/>
    <w:uiPriority w:val="0"/>
    <w:pPr>
      <w:widowControl/>
      <w:spacing w:before="100" w:beforeAutospacing="1" w:after="100" w:afterAutospacing="1"/>
      <w:jc w:val="left"/>
    </w:pPr>
    <w:rPr>
      <w:rFonts w:ascii="宋体" w:hAnsi="宋体"/>
      <w:szCs w:val="20"/>
    </w:rPr>
  </w:style>
  <w:style w:type="paragraph" w:styleId="20">
    <w:name w:val="annotation subject"/>
    <w:basedOn w:val="9"/>
    <w:next w:val="9"/>
    <w:link w:val="45"/>
    <w:autoRedefine/>
    <w:qFormat/>
    <w:uiPriority w:val="0"/>
    <w:pPr>
      <w:adjustRightInd/>
      <w:snapToGrid/>
      <w:spacing w:line="400" w:lineRule="exact"/>
    </w:pPr>
    <w:rPr>
      <w:rFonts w:eastAsia="宋体"/>
      <w:b/>
      <w:bCs/>
      <w:spacing w:val="0"/>
    </w:r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autoRedefine/>
    <w:qFormat/>
    <w:uiPriority w:val="0"/>
    <w:rPr>
      <w:rFonts w:eastAsia="仿宋"/>
      <w:b/>
      <w:bCs/>
      <w:sz w:val="24"/>
    </w:rPr>
  </w:style>
  <w:style w:type="character" w:styleId="25">
    <w:name w:val="Emphasis"/>
    <w:autoRedefine/>
    <w:qFormat/>
    <w:uiPriority w:val="0"/>
    <w:rPr>
      <w:rFonts w:eastAsia="宋体"/>
      <w:iCs/>
      <w:sz w:val="21"/>
    </w:rPr>
  </w:style>
  <w:style w:type="character" w:styleId="26">
    <w:name w:val="Hyperlink"/>
    <w:basedOn w:val="23"/>
    <w:autoRedefine/>
    <w:qFormat/>
    <w:uiPriority w:val="0"/>
    <w:rPr>
      <w:color w:val="0000FF"/>
      <w:u w:val="single"/>
    </w:rPr>
  </w:style>
  <w:style w:type="character" w:styleId="27">
    <w:name w:val="annotation reference"/>
    <w:basedOn w:val="23"/>
    <w:autoRedefine/>
    <w:qFormat/>
    <w:uiPriority w:val="0"/>
    <w:rPr>
      <w:sz w:val="21"/>
      <w:szCs w:val="21"/>
    </w:rPr>
  </w:style>
  <w:style w:type="paragraph" w:customStyle="1" w:styleId="28">
    <w:name w:val="默认段落"/>
    <w:autoRedefine/>
    <w:qFormat/>
    <w:uiPriority w:val="0"/>
    <w:pPr>
      <w:widowControl w:val="0"/>
      <w:jc w:val="both"/>
    </w:pPr>
    <w:rPr>
      <w:rFonts w:ascii="Calibri" w:hAnsi="Calibri" w:eastAsia="宋体" w:cs="Times New Roman"/>
      <w:kern w:val="2"/>
      <w:sz w:val="21"/>
      <w:lang w:val="en-US" w:eastAsia="zh-CN" w:bidi="ar-SA"/>
    </w:rPr>
  </w:style>
  <w:style w:type="paragraph" w:customStyle="1" w:styleId="29">
    <w:name w:val="样式 样式 样式 四号 左侧:  1.53 厘米 + 首行缩进:  2 字符 + 居中 左侧:  2 字符 首行缩进:  2..."/>
    <w:basedOn w:val="30"/>
    <w:autoRedefine/>
    <w:qFormat/>
    <w:uiPriority w:val="0"/>
    <w:pPr>
      <w:spacing w:line="240" w:lineRule="auto"/>
    </w:pPr>
  </w:style>
  <w:style w:type="paragraph" w:customStyle="1" w:styleId="30">
    <w:name w:val="样式 样式 四号 左侧:  1.53 厘米 + 首行缩进:  2 字符"/>
    <w:basedOn w:val="31"/>
    <w:autoRedefine/>
    <w:qFormat/>
    <w:uiPriority w:val="0"/>
    <w:pPr>
      <w:ind w:left="200" w:leftChars="200"/>
    </w:pPr>
    <w:rPr>
      <w:szCs w:val="20"/>
    </w:rPr>
  </w:style>
  <w:style w:type="paragraph" w:customStyle="1" w:styleId="31">
    <w:name w:val="样式 四号 左侧:  1.53 厘米"/>
    <w:basedOn w:val="1"/>
    <w:autoRedefine/>
    <w:qFormat/>
    <w:uiPriority w:val="0"/>
    <w:pPr>
      <w:adjustRightInd w:val="0"/>
    </w:pPr>
    <w:rPr>
      <w:w w:val="90"/>
      <w:sz w:val="28"/>
      <w:szCs w:val="28"/>
    </w:rPr>
  </w:style>
  <w:style w:type="paragraph" w:customStyle="1" w:styleId="32">
    <w:name w:val="Default"/>
    <w:basedOn w:val="33"/>
    <w:next w:val="1"/>
    <w:autoRedefine/>
    <w:qFormat/>
    <w:uiPriority w:val="0"/>
    <w:rPr>
      <w:rFonts w:ascii="Times New Roman" w:hAnsi="Times New Roman" w:cs="Times New Roman"/>
      <w:color w:val="000000"/>
      <w:szCs w:val="24"/>
      <w:lang w:val="en-US" w:bidi="ar-SA"/>
    </w:rPr>
  </w:style>
  <w:style w:type="paragraph" w:customStyle="1" w:styleId="33">
    <w:name w:val="纯文本1"/>
    <w:basedOn w:val="1"/>
    <w:autoRedefine/>
    <w:qFormat/>
    <w:uiPriority w:val="0"/>
    <w:pPr>
      <w:adjustRightInd w:val="0"/>
    </w:pPr>
    <w:rPr>
      <w:rFonts w:ascii="宋体" w:hAnsi="Courier New"/>
      <w:szCs w:val="20"/>
    </w:rPr>
  </w:style>
  <w:style w:type="paragraph" w:customStyle="1" w:styleId="34">
    <w:name w:val="Table Paragraph"/>
    <w:basedOn w:val="1"/>
    <w:autoRedefine/>
    <w:qFormat/>
    <w:uiPriority w:val="1"/>
    <w:rPr>
      <w:rFonts w:ascii="宋体" w:hAnsi="宋体"/>
    </w:rPr>
  </w:style>
  <w:style w:type="paragraph" w:customStyle="1" w:styleId="35">
    <w:name w:val="报告标题3"/>
    <w:basedOn w:val="1"/>
    <w:autoRedefine/>
    <w:qFormat/>
    <w:uiPriority w:val="0"/>
    <w:pPr>
      <w:keepNext/>
      <w:keepLines/>
      <w:outlineLvl w:val="2"/>
    </w:pPr>
    <w:rPr>
      <w:b/>
      <w:color w:val="000000"/>
      <w:kern w:val="1"/>
      <w:sz w:val="32"/>
    </w:rPr>
  </w:style>
  <w:style w:type="paragraph" w:customStyle="1" w:styleId="36">
    <w:name w:val="lh-正文-报告表"/>
    <w:basedOn w:val="1"/>
    <w:autoRedefine/>
    <w:qFormat/>
    <w:uiPriority w:val="0"/>
    <w:pPr>
      <w:spacing w:line="360" w:lineRule="auto"/>
      <w:ind w:firstLine="480" w:firstLineChars="200"/>
    </w:pPr>
    <w:rPr>
      <w:szCs w:val="21"/>
    </w:rPr>
  </w:style>
  <w:style w:type="paragraph" w:customStyle="1" w:styleId="37">
    <w:name w:val="表内2014"/>
    <w:basedOn w:val="1"/>
    <w:autoRedefine/>
    <w:qFormat/>
    <w:uiPriority w:val="99"/>
    <w:pPr>
      <w:snapToGrid w:val="0"/>
      <w:spacing w:line="240" w:lineRule="auto"/>
    </w:pPr>
    <w:rPr>
      <w:sz w:val="21"/>
      <w:szCs w:val="21"/>
    </w:rPr>
  </w:style>
  <w:style w:type="paragraph" w:customStyle="1" w:styleId="38">
    <w:name w:val="Body text|1"/>
    <w:basedOn w:val="1"/>
    <w:autoRedefine/>
    <w:qFormat/>
    <w:uiPriority w:val="0"/>
    <w:pPr>
      <w:spacing w:after="400"/>
    </w:pPr>
    <w:rPr>
      <w:rFonts w:ascii="宋体" w:hAnsi="宋体"/>
      <w:sz w:val="26"/>
      <w:szCs w:val="26"/>
      <w:lang w:val="zh-TW" w:eastAsia="zh-TW" w:bidi="zh-TW"/>
    </w:rPr>
  </w:style>
  <w:style w:type="character" w:customStyle="1" w:styleId="39">
    <w:name w:val="15"/>
    <w:basedOn w:val="23"/>
    <w:autoRedefine/>
    <w:qFormat/>
    <w:uiPriority w:val="0"/>
    <w:rPr>
      <w:rFonts w:hint="default" w:ascii="Times New Roman" w:hAnsi="Times New Roman" w:cs="Times New Roman"/>
      <w:b/>
      <w:bCs/>
      <w:sz w:val="21"/>
      <w:szCs w:val="21"/>
    </w:rPr>
  </w:style>
  <w:style w:type="paragraph" w:customStyle="1" w:styleId="40">
    <w:name w:val="表格"/>
    <w:basedOn w:val="1"/>
    <w:autoRedefine/>
    <w:qFormat/>
    <w:uiPriority w:val="0"/>
    <w:pPr>
      <w:adjustRightInd w:val="0"/>
      <w:snapToGrid w:val="0"/>
      <w:spacing w:line="300" w:lineRule="exact"/>
    </w:pPr>
    <w:rPr>
      <w:sz w:val="21"/>
    </w:rPr>
  </w:style>
  <w:style w:type="table" w:customStyle="1" w:styleId="41">
    <w:name w:val="Table Normal"/>
    <w:autoRedefine/>
    <w:semiHidden/>
    <w:unhideWhenUsed/>
    <w:qFormat/>
    <w:uiPriority w:val="2"/>
    <w:tblPr>
      <w:tblCellMar>
        <w:top w:w="0" w:type="dxa"/>
        <w:left w:w="0" w:type="dxa"/>
        <w:bottom w:w="0" w:type="dxa"/>
        <w:right w:w="0" w:type="dxa"/>
      </w:tblCellMar>
    </w:tblPr>
  </w:style>
  <w:style w:type="paragraph" w:styleId="42">
    <w:name w:val="List Paragraph"/>
    <w:basedOn w:val="1"/>
    <w:autoRedefine/>
    <w:qFormat/>
    <w:uiPriority w:val="1"/>
    <w:pPr>
      <w:spacing w:before="2"/>
      <w:ind w:left="842" w:firstLine="480"/>
    </w:pPr>
    <w:rPr>
      <w:rFonts w:ascii="宋体" w:hAnsi="宋体"/>
      <w:lang w:val="en-US" w:bidi="ar-SA"/>
    </w:rPr>
  </w:style>
  <w:style w:type="paragraph" w:customStyle="1" w:styleId="43">
    <w:name w:val="+正文"/>
    <w:basedOn w:val="1"/>
    <w:autoRedefine/>
    <w:qFormat/>
    <w:uiPriority w:val="0"/>
    <w:pPr>
      <w:spacing w:line="360" w:lineRule="auto"/>
    </w:pPr>
    <w:rPr>
      <w:rFonts w:ascii="Calibri" w:hAnsi="Calibri"/>
      <w:sz w:val="28"/>
      <w:szCs w:val="28"/>
    </w:rPr>
  </w:style>
  <w:style w:type="character" w:customStyle="1" w:styleId="44">
    <w:name w:val="批注文字 字符"/>
    <w:basedOn w:val="23"/>
    <w:link w:val="9"/>
    <w:autoRedefine/>
    <w:qFormat/>
    <w:uiPriority w:val="0"/>
    <w:rPr>
      <w:rFonts w:eastAsia="楷体_GB2312" w:cs="宋体"/>
      <w:spacing w:val="8"/>
      <w:sz w:val="24"/>
      <w:szCs w:val="24"/>
      <w:lang w:val="zh-CN" w:bidi="zh-CN"/>
    </w:rPr>
  </w:style>
  <w:style w:type="character" w:customStyle="1" w:styleId="45">
    <w:name w:val="批注主题 字符"/>
    <w:basedOn w:val="44"/>
    <w:link w:val="20"/>
    <w:autoRedefine/>
    <w:qFormat/>
    <w:uiPriority w:val="0"/>
    <w:rPr>
      <w:rFonts w:eastAsia="楷体_GB2312" w:cs="宋体"/>
      <w:b/>
      <w:bCs/>
      <w:spacing w:val="8"/>
      <w:sz w:val="24"/>
      <w:szCs w:val="24"/>
      <w:lang w:val="zh-CN" w:bidi="zh-CN"/>
    </w:rPr>
  </w:style>
  <w:style w:type="character" w:customStyle="1" w:styleId="46">
    <w:name w:val="批注框文本 字符"/>
    <w:basedOn w:val="23"/>
    <w:link w:val="13"/>
    <w:autoRedefine/>
    <w:qFormat/>
    <w:uiPriority w:val="0"/>
    <w:rPr>
      <w:rFonts w:cs="宋体"/>
      <w:sz w:val="18"/>
      <w:szCs w:val="18"/>
      <w:lang w:val="zh-CN" w:bidi="zh-CN"/>
    </w:rPr>
  </w:style>
  <w:style w:type="paragraph" w:customStyle="1" w:styleId="47">
    <w:name w:val="表格1"/>
    <w:basedOn w:val="40"/>
    <w:qFormat/>
    <w:uiPriority w:val="0"/>
  </w:style>
  <w:style w:type="paragraph" w:customStyle="1" w:styleId="48">
    <w:name w:val="表头"/>
    <w:basedOn w:val="1"/>
    <w:qFormat/>
    <w:uiPriority w:val="0"/>
    <w:pPr>
      <w:spacing w:line="500" w:lineRule="exact"/>
    </w:pPr>
    <w:rPr>
      <w:b/>
      <w:sz w:val="21"/>
    </w:rPr>
  </w:style>
  <w:style w:type="paragraph" w:customStyle="1" w:styleId="49">
    <w:name w:val="书表格内"/>
    <w:basedOn w:val="1"/>
    <w:qFormat/>
    <w:uiPriority w:val="0"/>
    <w:pPr>
      <w:spacing w:line="0" w:lineRule="atLeast"/>
    </w:pPr>
    <w:rPr>
      <w:sz w:val="21"/>
      <w:szCs w:val="21"/>
    </w:rPr>
  </w:style>
  <w:style w:type="character" w:customStyle="1" w:styleId="50">
    <w:name w:val="正文文本 (2) Exact"/>
    <w:basedOn w:val="23"/>
    <w:autoRedefine/>
    <w:qFormat/>
    <w:uiPriority w:val="0"/>
    <w:rPr>
      <w:rFonts w:ascii="宋体" w:hAnsi="宋体" w:eastAsia="宋体" w:cs="宋体"/>
      <w:sz w:val="22"/>
      <w:szCs w:val="22"/>
      <w:u w:val="none"/>
    </w:rPr>
  </w:style>
  <w:style w:type="character" w:customStyle="1" w:styleId="51">
    <w:name w:val="文档结构图 字符"/>
    <w:basedOn w:val="23"/>
    <w:link w:val="8"/>
    <w:qFormat/>
    <w:uiPriority w:val="0"/>
    <w:rPr>
      <w:rFonts w:ascii="宋体" w:cs="宋体"/>
      <w:sz w:val="18"/>
      <w:szCs w:val="18"/>
      <w:lang w:val="zh-CN" w:bidi="zh-CN"/>
    </w:rPr>
  </w:style>
  <w:style w:type="paragraph" w:customStyle="1" w:styleId="52">
    <w:name w:val="Revision"/>
    <w:hidden/>
    <w:unhideWhenUsed/>
    <w:qFormat/>
    <w:uiPriority w:val="99"/>
    <w:rPr>
      <w:rFonts w:ascii="Times New Roman" w:hAnsi="Times New Roman" w:eastAsia="宋体" w:cs="宋体"/>
      <w:sz w:val="24"/>
      <w:szCs w:val="24"/>
      <w:lang w:val="zh-CN" w:eastAsia="zh-CN" w:bidi="zh-CN"/>
    </w:rPr>
  </w:style>
  <w:style w:type="paragraph" w:customStyle="1" w:styleId="53">
    <w:name w:val="Heading 5"/>
    <w:basedOn w:val="1"/>
    <w:qFormat/>
    <w:uiPriority w:val="1"/>
    <w:pPr>
      <w:ind w:left="1701"/>
      <w:outlineLvl w:val="5"/>
    </w:pPr>
    <w:rPr>
      <w:rFonts w:ascii="宋体" w:hAnsi="宋体" w:eastAsia="宋体" w:cs="宋体"/>
      <w:b/>
      <w:bCs/>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emf"/><Relationship Id="rId31" Type="http://schemas.openxmlformats.org/officeDocument/2006/relationships/oleObject" Target="embeddings/oleObject2.bin"/><Relationship Id="rId30" Type="http://schemas.openxmlformats.org/officeDocument/2006/relationships/image" Target="media/image11.emf"/><Relationship Id="rId3" Type="http://schemas.openxmlformats.org/officeDocument/2006/relationships/footnotes" Target="footnotes.xml"/><Relationship Id="rId29" Type="http://schemas.openxmlformats.org/officeDocument/2006/relationships/oleObject" Target="embeddings/Microsoft_Visio_2003-2010___8.vsd"/><Relationship Id="rId28" Type="http://schemas.openxmlformats.org/officeDocument/2006/relationships/image" Target="media/image10.emf"/><Relationship Id="rId27" Type="http://schemas.openxmlformats.org/officeDocument/2006/relationships/oleObject" Target="embeddings/Microsoft_Visio_2003-2010___7.vsd"/><Relationship Id="rId26" Type="http://schemas.openxmlformats.org/officeDocument/2006/relationships/image" Target="media/image9.emf"/><Relationship Id="rId25" Type="http://schemas.openxmlformats.org/officeDocument/2006/relationships/oleObject" Target="embeddings/Microsoft_Visio_2003-2010___6.vsd"/><Relationship Id="rId24" Type="http://schemas.openxmlformats.org/officeDocument/2006/relationships/image" Target="media/image8.emf"/><Relationship Id="rId23" Type="http://schemas.openxmlformats.org/officeDocument/2006/relationships/oleObject" Target="embeddings/Microsoft_Visio_2003-2010___5.vsd"/><Relationship Id="rId22" Type="http://schemas.openxmlformats.org/officeDocument/2006/relationships/image" Target="media/image7.emf"/><Relationship Id="rId21" Type="http://schemas.openxmlformats.org/officeDocument/2006/relationships/oleObject" Target="embeddings/Microsoft_Visio_2003-2010___4.vsd"/><Relationship Id="rId20" Type="http://schemas.openxmlformats.org/officeDocument/2006/relationships/image" Target="media/image6.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5.emf"/><Relationship Id="rId17" Type="http://schemas.openxmlformats.org/officeDocument/2006/relationships/oleObject" Target="embeddings/Microsoft_Visio_2003-2010___3.vsd"/><Relationship Id="rId16" Type="http://schemas.openxmlformats.org/officeDocument/2006/relationships/image" Target="media/image4.emf"/><Relationship Id="rId15" Type="http://schemas.openxmlformats.org/officeDocument/2006/relationships/oleObject" Target="embeddings/Microsoft_Visio_2003-2010___2.vsd"/><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emf"/><Relationship Id="rId11" Type="http://schemas.openxmlformats.org/officeDocument/2006/relationships/oleObject" Target="embeddings/Microsoft_Visio_2003-2010___1.vsd"/><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8"/>
    <customShpInfo spid="_x0000_s1027"/>
    <customShpInfo spid="_x0000_s1025"/>
    <customShpInfo spid="_x0000_s1026"/>
    <customShpInfo spid="_x0000_s2090"/>
    <customShpInfo spid="_x0000_s2050"/>
    <customShpInfo spid="_x0000_s2093"/>
    <customShpInfo spid="_x0000_s2057"/>
    <customShpInfo spid="_x0000_s2071"/>
    <customShpInfo spid="_x0000_s2078"/>
    <customShpInfo spid="_x0000_s2083"/>
    <customShpInfo spid="_x0000_s2092"/>
    <customShpInfo spid="_x0000_s2091"/>
    <customShpInfo spid="_x0000_s2086"/>
    <customShpInfo spid="_x0000_s2089"/>
    <customShpInfo spid="_x0000_s2063"/>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75</Pages>
  <Words>45139</Words>
  <Characters>51781</Characters>
  <Lines>377</Lines>
  <Paragraphs>106</Paragraphs>
  <TotalTime>5</TotalTime>
  <ScaleCrop>false</ScaleCrop>
  <LinksUpToDate>false</LinksUpToDate>
  <CharactersWithSpaces>52112</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2021-12-06T01:14:00Z</dcterms:created>
  <dc:creator>小舍</dc:creator>
  <cp:lastModifiedBy>贺</cp:lastModifiedBy>
  <cp:lastPrinted>2024-01-24T06:39:00Z</cp:lastPrinted>
  <dcterms:modified xsi:type="dcterms:W3CDTF">2024-09-02T00:44:37Z</dcterms:modified>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5D08EDC269884415A4E2525F9447F7D7_13</vt:lpwstr>
  </property>
</Properties>
</file>