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tbl>
      <w:tblPr>
        <w:tblStyle w:val="TableNormal"/>
        <w:tblW w:w="1535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
      <w:tblGrid>
        <w:gridCol w:w="667"/>
        <w:gridCol w:w="378"/>
        <w:gridCol w:w="35"/>
        <w:gridCol w:w="359"/>
        <w:gridCol w:w="761"/>
        <w:gridCol w:w="5"/>
        <w:gridCol w:w="1928"/>
        <w:gridCol w:w="333"/>
        <w:gridCol w:w="386"/>
        <w:gridCol w:w="14"/>
        <w:gridCol w:w="439"/>
        <w:gridCol w:w="150"/>
        <w:gridCol w:w="486"/>
        <w:gridCol w:w="32"/>
        <w:gridCol w:w="293"/>
        <w:gridCol w:w="269"/>
        <w:gridCol w:w="469"/>
        <w:gridCol w:w="341"/>
        <w:gridCol w:w="93"/>
        <w:gridCol w:w="94"/>
        <w:gridCol w:w="83"/>
        <w:gridCol w:w="452"/>
        <w:gridCol w:w="332"/>
        <w:gridCol w:w="105"/>
        <w:gridCol w:w="191"/>
        <w:gridCol w:w="435"/>
        <w:gridCol w:w="440"/>
        <w:gridCol w:w="136"/>
        <w:gridCol w:w="69"/>
        <w:gridCol w:w="229"/>
        <w:gridCol w:w="194"/>
        <w:gridCol w:w="53"/>
        <w:gridCol w:w="281"/>
        <w:gridCol w:w="104"/>
        <w:gridCol w:w="219"/>
        <w:gridCol w:w="23"/>
        <w:gridCol w:w="521"/>
        <w:gridCol w:w="353"/>
        <w:gridCol w:w="183"/>
        <w:gridCol w:w="691"/>
        <w:gridCol w:w="39"/>
        <w:gridCol w:w="104"/>
        <w:gridCol w:w="95"/>
        <w:gridCol w:w="53"/>
        <w:gridCol w:w="282"/>
        <w:gridCol w:w="301"/>
        <w:gridCol w:w="779"/>
        <w:gridCol w:w="96"/>
        <w:gridCol w:w="875"/>
        <w:gridCol w:w="109"/>
      </w:tblGrid>
      <w:tr>
        <w:tblPrEx>
          <w:tblW w:w="1535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1"/>
          <w:wAfter w:w="109" w:type="dxa"/>
          <w:trHeight w:val="972"/>
        </w:trPr>
        <w:tc>
          <w:tcPr>
            <w:tcW w:w="15250" w:type="dxa"/>
            <w:gridSpan w:val="4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43"/>
                <w:szCs w:val="43"/>
                <w:u w:val="none"/>
              </w:rPr>
            </w:pPr>
            <w:r>
              <w:rPr>
                <w:rFonts w:ascii="宋体" w:eastAsia="宋体" w:hAnsi="宋体" w:cs="宋体" w:hint="eastAsia"/>
                <w:b/>
                <w:bCs/>
                <w:i w:val="0"/>
                <w:iCs w:val="0"/>
                <w:color w:val="000000"/>
                <w:kern w:val="0"/>
                <w:sz w:val="43"/>
                <w:szCs w:val="43"/>
                <w:u w:val="none"/>
                <w:lang w:val="en-US" w:eastAsia="zh-CN" w:bidi="ar"/>
              </w:rPr>
              <w:t>部门预算收入总表</w:t>
            </w:r>
          </w:p>
        </w:tc>
      </w:tr>
      <w:tr>
        <w:tblPrEx>
          <w:tblW w:w="15359" w:type="dxa"/>
          <w:tblInd w:w="93" w:type="dxa"/>
          <w:shd w:val="clear" w:color="auto" w:fill="auto"/>
          <w:tblCellMar>
            <w:top w:w="0" w:type="dxa"/>
            <w:left w:w="108" w:type="dxa"/>
            <w:bottom w:w="0" w:type="dxa"/>
            <w:right w:w="108" w:type="dxa"/>
          </w:tblCellMar>
        </w:tblPrEx>
        <w:trPr>
          <w:gridAfter w:val="1"/>
          <w:wAfter w:w="109" w:type="dxa"/>
          <w:trHeight w:val="270"/>
        </w:trPr>
        <w:tc>
          <w:tcPr>
            <w:tcW w:w="11752" w:type="dxa"/>
            <w:gridSpan w:val="3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预算单位编码及名称：[571011]承德市生态环境局兴隆县分局</w:t>
            </w:r>
          </w:p>
        </w:tc>
        <w:tc>
          <w:tcPr>
            <w:tcW w:w="1748" w:type="dxa"/>
            <w:gridSpan w:val="8"/>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预算年度：2022</w:t>
            </w:r>
          </w:p>
        </w:tc>
        <w:tc>
          <w:tcPr>
            <w:tcW w:w="1750" w:type="dxa"/>
            <w:gridSpan w:val="3"/>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金额单位：万元</w:t>
            </w:r>
          </w:p>
        </w:tc>
      </w:tr>
      <w:tr>
        <w:tblPrEx>
          <w:tblW w:w="15359" w:type="dxa"/>
          <w:tblInd w:w="93" w:type="dxa"/>
          <w:shd w:val="clear" w:color="auto" w:fill="auto"/>
          <w:tblCellMar>
            <w:top w:w="0" w:type="dxa"/>
            <w:left w:w="108" w:type="dxa"/>
            <w:bottom w:w="0" w:type="dxa"/>
            <w:right w:w="108" w:type="dxa"/>
          </w:tblCellMar>
        </w:tblPrEx>
        <w:trPr>
          <w:gridAfter w:val="1"/>
          <w:wAfter w:w="109" w:type="dxa"/>
          <w:trHeight w:val="270"/>
        </w:trPr>
        <w:tc>
          <w:tcPr>
            <w:tcW w:w="104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序号</w:t>
            </w:r>
          </w:p>
        </w:tc>
        <w:tc>
          <w:tcPr>
            <w:tcW w:w="489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功能分类科目</w:t>
            </w:r>
          </w:p>
        </w:tc>
        <w:tc>
          <w:tcPr>
            <w:tcW w:w="1063"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合计</w:t>
            </w:r>
          </w:p>
        </w:tc>
        <w:tc>
          <w:tcPr>
            <w:tcW w:w="7371" w:type="dxa"/>
            <w:gridSpan w:val="31"/>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本年收入</w:t>
            </w:r>
          </w:p>
        </w:tc>
        <w:tc>
          <w:tcPr>
            <w:tcW w:w="8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上年结转</w:t>
            </w:r>
          </w:p>
        </w:tc>
      </w:tr>
      <w:tr>
        <w:tblPrEx>
          <w:tblW w:w="15359" w:type="dxa"/>
          <w:tblInd w:w="93" w:type="dxa"/>
          <w:shd w:val="clear" w:color="auto" w:fill="auto"/>
          <w:tblCellMar>
            <w:top w:w="0" w:type="dxa"/>
            <w:left w:w="108" w:type="dxa"/>
            <w:bottom w:w="0" w:type="dxa"/>
            <w:right w:w="108" w:type="dxa"/>
          </w:tblCellMar>
        </w:tblPrEx>
        <w:trPr>
          <w:gridAfter w:val="1"/>
          <w:wAfter w:w="109" w:type="dxa"/>
          <w:trHeight w:val="450"/>
        </w:trPr>
        <w:tc>
          <w:tcPr>
            <w:tcW w:w="104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18"/>
                <w:szCs w:val="18"/>
                <w:u w:val="none"/>
              </w:rPr>
            </w:pP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科目编码</w:t>
            </w:r>
          </w:p>
        </w:tc>
        <w:tc>
          <w:tcPr>
            <w:tcW w:w="3736"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科目名称</w:t>
            </w:r>
          </w:p>
        </w:tc>
        <w:tc>
          <w:tcPr>
            <w:tcW w:w="1063"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18"/>
                <w:szCs w:val="18"/>
                <w:u w:val="none"/>
              </w:rPr>
            </w:pPr>
          </w:p>
        </w:tc>
        <w:tc>
          <w:tcPr>
            <w:tcW w:w="106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小计</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财政拨款收入</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财政专户收入</w:t>
            </w: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事业收入</w:t>
            </w: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经营收入</w:t>
            </w: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上级补助收入</w:t>
            </w: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附属单位上缴收入</w:t>
            </w:r>
          </w:p>
        </w:tc>
        <w:tc>
          <w:tcPr>
            <w:tcW w:w="8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其他收入</w:t>
            </w:r>
          </w:p>
        </w:tc>
        <w:tc>
          <w:tcPr>
            <w:tcW w:w="8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
          <w:wAfter w:w="109" w:type="dxa"/>
          <w:trHeight w:val="270"/>
        </w:trPr>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栏次</w:t>
            </w: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w:t>
            </w:r>
          </w:p>
        </w:tc>
        <w:tc>
          <w:tcPr>
            <w:tcW w:w="3736"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w:t>
            </w:r>
          </w:p>
        </w:tc>
        <w:tc>
          <w:tcPr>
            <w:tcW w:w="106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w:t>
            </w: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7</w:t>
            </w: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8</w:t>
            </w: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9</w:t>
            </w: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10</w:t>
            </w:r>
          </w:p>
        </w:tc>
        <w:tc>
          <w:tcPr>
            <w:tcW w:w="8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11</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12</w:t>
            </w:r>
          </w:p>
        </w:tc>
      </w:tr>
      <w:tr>
        <w:tblPrEx>
          <w:tblW w:w="15359" w:type="dxa"/>
          <w:tblInd w:w="93" w:type="dxa"/>
          <w:shd w:val="clear" w:color="auto" w:fill="auto"/>
          <w:tblCellMar>
            <w:top w:w="0" w:type="dxa"/>
            <w:left w:w="108" w:type="dxa"/>
            <w:bottom w:w="0" w:type="dxa"/>
            <w:right w:w="108" w:type="dxa"/>
          </w:tblCellMar>
        </w:tblPrEx>
        <w:trPr>
          <w:gridAfter w:val="1"/>
          <w:wAfter w:w="109" w:type="dxa"/>
          <w:trHeight w:val="270"/>
        </w:trPr>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w:t>
            </w: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3736"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合计</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682.17</w:t>
            </w:r>
          </w:p>
        </w:tc>
        <w:tc>
          <w:tcPr>
            <w:tcW w:w="106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682.17</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682.17</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
          <w:wAfter w:w="109" w:type="dxa"/>
          <w:trHeight w:val="270"/>
        </w:trPr>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7</w:t>
            </w: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208</w:t>
            </w:r>
          </w:p>
        </w:tc>
        <w:tc>
          <w:tcPr>
            <w:tcW w:w="373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社会保障和就业支出</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94.58</w:t>
            </w:r>
          </w:p>
        </w:tc>
        <w:tc>
          <w:tcPr>
            <w:tcW w:w="106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94.58</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94.58</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
          <w:wAfter w:w="109" w:type="dxa"/>
          <w:trHeight w:val="270"/>
        </w:trPr>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8</w:t>
            </w: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20805</w:t>
            </w:r>
          </w:p>
        </w:tc>
        <w:tc>
          <w:tcPr>
            <w:tcW w:w="373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行政事业单位养老支出</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94.40</w:t>
            </w:r>
          </w:p>
        </w:tc>
        <w:tc>
          <w:tcPr>
            <w:tcW w:w="106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94.40</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94.40</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
          <w:wAfter w:w="109" w:type="dxa"/>
          <w:trHeight w:val="270"/>
        </w:trPr>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9</w:t>
            </w: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2080501</w:t>
            </w:r>
          </w:p>
        </w:tc>
        <w:tc>
          <w:tcPr>
            <w:tcW w:w="373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行政单位离退休</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13.13</w:t>
            </w:r>
          </w:p>
        </w:tc>
        <w:tc>
          <w:tcPr>
            <w:tcW w:w="106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13.13</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13.13</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
          <w:wAfter w:w="109" w:type="dxa"/>
          <w:trHeight w:val="270"/>
        </w:trPr>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10</w:t>
            </w: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2080505</w:t>
            </w:r>
          </w:p>
        </w:tc>
        <w:tc>
          <w:tcPr>
            <w:tcW w:w="373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机关事业单位基本养老保险缴费支出</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54.18</w:t>
            </w:r>
          </w:p>
        </w:tc>
        <w:tc>
          <w:tcPr>
            <w:tcW w:w="106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54.18</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54.18</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
          <w:wAfter w:w="109" w:type="dxa"/>
          <w:trHeight w:val="270"/>
        </w:trPr>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11</w:t>
            </w: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2080506</w:t>
            </w:r>
          </w:p>
        </w:tc>
        <w:tc>
          <w:tcPr>
            <w:tcW w:w="373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机关事业单位职业年金缴费支出</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27.09</w:t>
            </w:r>
          </w:p>
        </w:tc>
        <w:tc>
          <w:tcPr>
            <w:tcW w:w="106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27.09</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27.09</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
          <w:wAfter w:w="109" w:type="dxa"/>
          <w:trHeight w:val="270"/>
        </w:trPr>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12</w:t>
            </w: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20808</w:t>
            </w:r>
          </w:p>
        </w:tc>
        <w:tc>
          <w:tcPr>
            <w:tcW w:w="373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抚恤</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0.18</w:t>
            </w:r>
          </w:p>
        </w:tc>
        <w:tc>
          <w:tcPr>
            <w:tcW w:w="106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0.18</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0.18</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
          <w:wAfter w:w="109" w:type="dxa"/>
          <w:trHeight w:val="270"/>
        </w:trPr>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13</w:t>
            </w: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2080801</w:t>
            </w:r>
          </w:p>
        </w:tc>
        <w:tc>
          <w:tcPr>
            <w:tcW w:w="373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死亡抚恤</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0.18</w:t>
            </w:r>
          </w:p>
        </w:tc>
        <w:tc>
          <w:tcPr>
            <w:tcW w:w="106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0.18</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0.18</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
          <w:wAfter w:w="109" w:type="dxa"/>
          <w:trHeight w:val="270"/>
        </w:trPr>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14</w:t>
            </w: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210</w:t>
            </w:r>
          </w:p>
        </w:tc>
        <w:tc>
          <w:tcPr>
            <w:tcW w:w="373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卫生健康支出</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30.55</w:t>
            </w:r>
          </w:p>
        </w:tc>
        <w:tc>
          <w:tcPr>
            <w:tcW w:w="106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30.55</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30.55</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
          <w:wAfter w:w="109" w:type="dxa"/>
          <w:trHeight w:val="270"/>
        </w:trPr>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15</w:t>
            </w: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21011</w:t>
            </w:r>
          </w:p>
        </w:tc>
        <w:tc>
          <w:tcPr>
            <w:tcW w:w="373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行政事业单位医疗</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30.55</w:t>
            </w:r>
          </w:p>
        </w:tc>
        <w:tc>
          <w:tcPr>
            <w:tcW w:w="106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30.55</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30.55</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
          <w:wAfter w:w="109" w:type="dxa"/>
          <w:trHeight w:val="270"/>
        </w:trPr>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16</w:t>
            </w: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2101101</w:t>
            </w:r>
          </w:p>
        </w:tc>
        <w:tc>
          <w:tcPr>
            <w:tcW w:w="373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行政单位医疗</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27.16</w:t>
            </w:r>
          </w:p>
        </w:tc>
        <w:tc>
          <w:tcPr>
            <w:tcW w:w="106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27.16</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27.16</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
          <w:wAfter w:w="109" w:type="dxa"/>
          <w:trHeight w:val="270"/>
        </w:trPr>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17</w:t>
            </w: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2101103</w:t>
            </w:r>
          </w:p>
        </w:tc>
        <w:tc>
          <w:tcPr>
            <w:tcW w:w="373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公务员医疗补助</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3.39</w:t>
            </w:r>
          </w:p>
        </w:tc>
        <w:tc>
          <w:tcPr>
            <w:tcW w:w="106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3.39</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3.39</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
          <w:wAfter w:w="109" w:type="dxa"/>
          <w:trHeight w:val="270"/>
        </w:trPr>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18</w:t>
            </w: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211</w:t>
            </w:r>
          </w:p>
        </w:tc>
        <w:tc>
          <w:tcPr>
            <w:tcW w:w="373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节能环保支出</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516.40</w:t>
            </w:r>
          </w:p>
        </w:tc>
        <w:tc>
          <w:tcPr>
            <w:tcW w:w="106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516.40</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516.40</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
          <w:wAfter w:w="109" w:type="dxa"/>
          <w:trHeight w:val="270"/>
        </w:trPr>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19</w:t>
            </w: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21101</w:t>
            </w:r>
          </w:p>
        </w:tc>
        <w:tc>
          <w:tcPr>
            <w:tcW w:w="373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环境保护管理事务</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516.40</w:t>
            </w:r>
          </w:p>
        </w:tc>
        <w:tc>
          <w:tcPr>
            <w:tcW w:w="106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516.40</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516.40</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
          <w:wAfter w:w="109" w:type="dxa"/>
          <w:trHeight w:val="270"/>
        </w:trPr>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20</w:t>
            </w: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2110101</w:t>
            </w:r>
          </w:p>
        </w:tc>
        <w:tc>
          <w:tcPr>
            <w:tcW w:w="373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行政运行</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516.40</w:t>
            </w:r>
          </w:p>
        </w:tc>
        <w:tc>
          <w:tcPr>
            <w:tcW w:w="106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516.40</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516.40</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
          <w:wAfter w:w="109" w:type="dxa"/>
          <w:trHeight w:val="270"/>
        </w:trPr>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21</w:t>
            </w: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221</w:t>
            </w:r>
          </w:p>
        </w:tc>
        <w:tc>
          <w:tcPr>
            <w:tcW w:w="373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住房保障支出</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40.64</w:t>
            </w:r>
          </w:p>
        </w:tc>
        <w:tc>
          <w:tcPr>
            <w:tcW w:w="106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40.64</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40.64</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
          <w:wAfter w:w="109" w:type="dxa"/>
          <w:trHeight w:val="270"/>
        </w:trPr>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22</w:t>
            </w: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22102</w:t>
            </w:r>
          </w:p>
        </w:tc>
        <w:tc>
          <w:tcPr>
            <w:tcW w:w="373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住房改革支出</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40.64</w:t>
            </w:r>
          </w:p>
        </w:tc>
        <w:tc>
          <w:tcPr>
            <w:tcW w:w="106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40.64</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40.64</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
          <w:wAfter w:w="109" w:type="dxa"/>
          <w:trHeight w:val="270"/>
        </w:trPr>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23</w:t>
            </w: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2210201</w:t>
            </w:r>
          </w:p>
        </w:tc>
        <w:tc>
          <w:tcPr>
            <w:tcW w:w="373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住房公积金</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40.64</w:t>
            </w:r>
          </w:p>
        </w:tc>
        <w:tc>
          <w:tcPr>
            <w:tcW w:w="106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40.64</w:t>
            </w:r>
          </w:p>
        </w:tc>
        <w:tc>
          <w:tcPr>
            <w:tcW w:w="10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40.64</w:t>
            </w:r>
          </w:p>
        </w:tc>
        <w:tc>
          <w:tcPr>
            <w:tcW w:w="874"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4"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8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640"/>
        </w:trPr>
        <w:tc>
          <w:tcPr>
            <w:tcW w:w="12917" w:type="dxa"/>
            <w:gridSpan w:val="44"/>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43"/>
                <w:szCs w:val="43"/>
                <w:u w:val="none"/>
              </w:rPr>
            </w:pPr>
            <w:r>
              <w:rPr>
                <w:rFonts w:ascii="宋体" w:eastAsia="宋体" w:hAnsi="宋体" w:cs="宋体" w:hint="eastAsia"/>
                <w:b/>
                <w:bCs/>
                <w:i w:val="0"/>
                <w:iCs w:val="0"/>
                <w:color w:val="000000"/>
                <w:kern w:val="0"/>
                <w:sz w:val="43"/>
                <w:szCs w:val="43"/>
                <w:u w:val="none"/>
                <w:lang w:val="en-US" w:eastAsia="zh-CN" w:bidi="ar"/>
              </w:rPr>
              <w:t>部门预算收支总表</w:t>
            </w: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7345" w:type="dxa"/>
            <w:gridSpan w:val="1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预算单位编码及名称：[571011]承德市生态环境局兴隆县分局</w:t>
            </w:r>
          </w:p>
        </w:tc>
        <w:tc>
          <w:tcPr>
            <w:tcW w:w="2906" w:type="dxa"/>
            <w:gridSpan w:val="14"/>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预算年度：2022</w:t>
            </w:r>
          </w:p>
        </w:tc>
        <w:tc>
          <w:tcPr>
            <w:tcW w:w="2666" w:type="dxa"/>
            <w:gridSpan w:val="1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金额单位：万元</w:t>
            </w: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序号</w:t>
            </w:r>
          </w:p>
        </w:tc>
        <w:tc>
          <w:tcPr>
            <w:tcW w:w="5906"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收入</w:t>
            </w:r>
          </w:p>
        </w:tc>
        <w:tc>
          <w:tcPr>
            <w:tcW w:w="5572" w:type="dxa"/>
            <w:gridSpan w:val="26"/>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支出</w:t>
            </w: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18"/>
                <w:szCs w:val="18"/>
                <w:u w:val="none"/>
              </w:rPr>
            </w:pP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项    目</w:t>
            </w: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预算数</w:t>
            </w: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项    目</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预算数</w:t>
            </w: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栏次</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w:t>
            </w: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w:t>
            </w: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w:t>
            </w: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一、一般公共预算拨款收入</w:t>
            </w: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682.17</w:t>
            </w: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一、一般公共服务支出</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7</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二、政府性基金预算拨款收入</w:t>
            </w: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二、外交支出</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8</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三、国有资本经营预算拨款收入</w:t>
            </w: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三、国防支出</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9</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四、财政专户管理资金收入</w:t>
            </w: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四、公共安全支出</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10</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五、事业收入</w:t>
            </w: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五、教育支出</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11</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六、事业单位经营收入</w:t>
            </w: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六、科学技术支出</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12</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七、上级补助收入</w:t>
            </w: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七、文化旅游体育与传媒支出</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13</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八、附属单位上缴收入</w:t>
            </w: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八、社会保障和就业支出</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94.58</w:t>
            </w: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14</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九、其他收入</w:t>
            </w: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九、社会保险基金支出</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15</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十、卫生健康支出</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30.55</w:t>
            </w: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16</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十一、节能环保支出</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516.40</w:t>
            </w: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17</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十二、城乡社区支出</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18</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十三、农林水支出</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19</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十四、交通运输支出</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20</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十五、资源勘探工业信息等支出</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21</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十六、商业服务业等支出</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22</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十七、金融支出</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23</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十八、援助其他地区支出</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24</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十九、自然资源海洋气象等支出</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25</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二十、住房保障支出</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40.64</w:t>
            </w: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26</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二十一、粮油物资储备支出</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27</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二十二、国有资本经营预算支出</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28</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二十三、灾害防治及应急管理支出</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29</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二十四、预备费</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30</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二十五、其他支出</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31</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二十六、转移性支出</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32</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二十七、债务还本支出</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33</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二十八、债务付息支出</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34</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二十九、债务发行费用支出</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35</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三十、抗疫特别国债安排的支出</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36</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本年收入合计</w:t>
            </w: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682.17</w:t>
            </w: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本年支出合计</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682.17</w:t>
            </w: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37</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上年结转结余</w:t>
            </w: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年终结转结余</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6"/>
          <w:wAfter w:w="2442" w:type="dxa"/>
          <w:trHeight w:val="240"/>
        </w:trPr>
        <w:tc>
          <w:tcPr>
            <w:tcW w:w="1439"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38</w:t>
            </w:r>
          </w:p>
        </w:tc>
        <w:tc>
          <w:tcPr>
            <w:tcW w:w="3413"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收入总计</w:t>
            </w:r>
          </w:p>
        </w:tc>
        <w:tc>
          <w:tcPr>
            <w:tcW w:w="24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682.17</w:t>
            </w:r>
          </w:p>
        </w:tc>
        <w:tc>
          <w:tcPr>
            <w:tcW w:w="2906"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支出总计</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682.17</w:t>
            </w:r>
          </w:p>
        </w:tc>
      </w:tr>
      <w:tr>
        <w:tblPrEx>
          <w:tblW w:w="15359" w:type="dxa"/>
          <w:tblInd w:w="93" w:type="dxa"/>
          <w:shd w:val="clear" w:color="auto" w:fill="auto"/>
          <w:tblCellMar>
            <w:top w:w="0" w:type="dxa"/>
            <w:left w:w="108" w:type="dxa"/>
            <w:bottom w:w="0" w:type="dxa"/>
            <w:right w:w="108" w:type="dxa"/>
          </w:tblCellMar>
        </w:tblPrEx>
        <w:trPr>
          <w:gridAfter w:val="11"/>
          <w:wAfter w:w="3424" w:type="dxa"/>
          <w:trHeight w:val="876"/>
        </w:trPr>
        <w:tc>
          <w:tcPr>
            <w:tcW w:w="11935" w:type="dxa"/>
            <w:gridSpan w:val="3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43"/>
                <w:szCs w:val="43"/>
                <w:u w:val="none"/>
              </w:rPr>
            </w:pPr>
            <w:r>
              <w:rPr>
                <w:rFonts w:ascii="宋体" w:eastAsia="宋体" w:hAnsi="宋体" w:cs="宋体" w:hint="eastAsia"/>
                <w:b/>
                <w:bCs/>
                <w:i w:val="0"/>
                <w:iCs w:val="0"/>
                <w:color w:val="000000"/>
                <w:kern w:val="0"/>
                <w:sz w:val="43"/>
                <w:szCs w:val="43"/>
                <w:u w:val="none"/>
                <w:lang w:val="en-US" w:eastAsia="zh-CN" w:bidi="ar"/>
              </w:rPr>
              <w:t>部门预算支出总表</w:t>
            </w:r>
          </w:p>
        </w:tc>
      </w:tr>
      <w:tr>
        <w:tblPrEx>
          <w:tblW w:w="15359" w:type="dxa"/>
          <w:tblInd w:w="93" w:type="dxa"/>
          <w:shd w:val="clear" w:color="auto" w:fill="auto"/>
          <w:tblCellMar>
            <w:top w:w="0" w:type="dxa"/>
            <w:left w:w="108" w:type="dxa"/>
            <w:bottom w:w="0" w:type="dxa"/>
            <w:right w:w="108" w:type="dxa"/>
          </w:tblCellMar>
        </w:tblPrEx>
        <w:trPr>
          <w:gridAfter w:val="11"/>
          <w:wAfter w:w="3424" w:type="dxa"/>
          <w:trHeight w:val="270"/>
        </w:trPr>
        <w:tc>
          <w:tcPr>
            <w:tcW w:w="7615" w:type="dxa"/>
            <w:gridSpan w:val="21"/>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预算单位编码及名称：[571011]承德市生态环境局兴隆县分局</w:t>
            </w:r>
          </w:p>
        </w:tc>
        <w:tc>
          <w:tcPr>
            <w:tcW w:w="2160" w:type="dxa"/>
            <w:gridSpan w:val="8"/>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预算年度：2022</w:t>
            </w:r>
          </w:p>
        </w:tc>
        <w:tc>
          <w:tcPr>
            <w:tcW w:w="2160" w:type="dxa"/>
            <w:gridSpan w:val="10"/>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金额单位：万元</w:t>
            </w:r>
          </w:p>
        </w:tc>
      </w:tr>
      <w:tr>
        <w:tblPrEx>
          <w:tblW w:w="15359" w:type="dxa"/>
          <w:tblInd w:w="93" w:type="dxa"/>
          <w:shd w:val="clear" w:color="auto" w:fill="auto"/>
          <w:tblCellMar>
            <w:top w:w="0" w:type="dxa"/>
            <w:left w:w="108" w:type="dxa"/>
            <w:bottom w:w="0" w:type="dxa"/>
            <w:right w:w="108" w:type="dxa"/>
          </w:tblCellMar>
        </w:tblPrEx>
        <w:trPr>
          <w:gridAfter w:val="11"/>
          <w:wAfter w:w="3424" w:type="dxa"/>
          <w:trHeight w:val="270"/>
        </w:trPr>
        <w:tc>
          <w:tcPr>
            <w:tcW w:w="108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序号</w:t>
            </w:r>
          </w:p>
        </w:tc>
        <w:tc>
          <w:tcPr>
            <w:tcW w:w="4375"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支出功能分类科目</w:t>
            </w: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本年支出合计</w:t>
            </w:r>
          </w:p>
        </w:tc>
        <w:tc>
          <w:tcPr>
            <w:tcW w:w="1080"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基本支出</w:t>
            </w: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项目支出</w:t>
            </w: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经营支出</w:t>
            </w:r>
          </w:p>
        </w:tc>
        <w:tc>
          <w:tcPr>
            <w:tcW w:w="1080"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上缴上级支出</w:t>
            </w:r>
          </w:p>
        </w:tc>
        <w:tc>
          <w:tcPr>
            <w:tcW w:w="108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对附属单位补助支出</w:t>
            </w:r>
          </w:p>
        </w:tc>
      </w:tr>
      <w:tr>
        <w:tblPrEx>
          <w:tblW w:w="15359" w:type="dxa"/>
          <w:tblInd w:w="93" w:type="dxa"/>
          <w:shd w:val="clear" w:color="auto" w:fill="auto"/>
          <w:tblCellMar>
            <w:top w:w="0" w:type="dxa"/>
            <w:left w:w="108" w:type="dxa"/>
            <w:bottom w:w="0" w:type="dxa"/>
            <w:right w:w="108" w:type="dxa"/>
          </w:tblCellMar>
        </w:tblPrEx>
        <w:trPr>
          <w:gridAfter w:val="11"/>
          <w:wAfter w:w="3424" w:type="dxa"/>
          <w:trHeight w:val="270"/>
        </w:trPr>
        <w:tc>
          <w:tcPr>
            <w:tcW w:w="108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18"/>
                <w:szCs w:val="18"/>
                <w:u w:val="none"/>
              </w:rPr>
            </w:pP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科目编码</w:t>
            </w:r>
          </w:p>
        </w:tc>
        <w:tc>
          <w:tcPr>
            <w:tcW w:w="325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科目名称</w:t>
            </w: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18"/>
                <w:szCs w:val="18"/>
                <w:u w:val="none"/>
              </w:rPr>
            </w:pPr>
          </w:p>
        </w:tc>
        <w:tc>
          <w:tcPr>
            <w:tcW w:w="1080"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18"/>
                <w:szCs w:val="18"/>
                <w:u w:val="none"/>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18"/>
                <w:szCs w:val="18"/>
                <w:u w:val="none"/>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18"/>
                <w:szCs w:val="18"/>
                <w:u w:val="none"/>
              </w:rPr>
            </w:pPr>
          </w:p>
        </w:tc>
        <w:tc>
          <w:tcPr>
            <w:tcW w:w="1080"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18"/>
                <w:szCs w:val="18"/>
                <w:u w:val="none"/>
              </w:rPr>
            </w:pPr>
          </w:p>
        </w:tc>
        <w:tc>
          <w:tcPr>
            <w:tcW w:w="1080"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1"/>
          <w:wAfter w:w="3424" w:type="dxa"/>
          <w:trHeight w:val="27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栏次</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w:t>
            </w:r>
          </w:p>
        </w:tc>
        <w:tc>
          <w:tcPr>
            <w:tcW w:w="325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w:t>
            </w:r>
          </w:p>
        </w:tc>
        <w:tc>
          <w:tcPr>
            <w:tcW w:w="108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7</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8</w:t>
            </w:r>
          </w:p>
        </w:tc>
      </w:tr>
      <w:tr>
        <w:tblPrEx>
          <w:tblW w:w="15359" w:type="dxa"/>
          <w:tblInd w:w="93" w:type="dxa"/>
          <w:shd w:val="clear" w:color="auto" w:fill="auto"/>
          <w:tblCellMar>
            <w:top w:w="0" w:type="dxa"/>
            <w:left w:w="108" w:type="dxa"/>
            <w:bottom w:w="0" w:type="dxa"/>
            <w:right w:w="108" w:type="dxa"/>
          </w:tblCellMar>
        </w:tblPrEx>
        <w:trPr>
          <w:gridAfter w:val="11"/>
          <w:wAfter w:w="3424" w:type="dxa"/>
          <w:trHeight w:val="27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3255"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合计</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682.17</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652.17</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30.00</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1"/>
          <w:wAfter w:w="3424" w:type="dxa"/>
          <w:trHeight w:val="27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7</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208</w:t>
            </w:r>
          </w:p>
        </w:tc>
        <w:tc>
          <w:tcPr>
            <w:tcW w:w="325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社会保障和就业支出</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94.58</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94.58</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1"/>
          <w:wAfter w:w="3424" w:type="dxa"/>
          <w:trHeight w:val="27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8</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20805</w:t>
            </w:r>
          </w:p>
        </w:tc>
        <w:tc>
          <w:tcPr>
            <w:tcW w:w="325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行政事业单位养老支出</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94.40</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94.40</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1"/>
          <w:wAfter w:w="3424" w:type="dxa"/>
          <w:trHeight w:val="27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9</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2080501</w:t>
            </w:r>
          </w:p>
        </w:tc>
        <w:tc>
          <w:tcPr>
            <w:tcW w:w="325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行政单位离退休</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13.13</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13.13</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1"/>
          <w:wAfter w:w="3424" w:type="dxa"/>
          <w:trHeight w:val="27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10</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2080505</w:t>
            </w:r>
          </w:p>
        </w:tc>
        <w:tc>
          <w:tcPr>
            <w:tcW w:w="325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机关事业单位基本养老保险缴费支出</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54.18</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54.18</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1"/>
          <w:wAfter w:w="3424" w:type="dxa"/>
          <w:trHeight w:val="27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11</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2080506</w:t>
            </w:r>
          </w:p>
        </w:tc>
        <w:tc>
          <w:tcPr>
            <w:tcW w:w="325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机关事业单位职业年金缴费支出</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27.09</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27.09</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1"/>
          <w:wAfter w:w="3424" w:type="dxa"/>
          <w:trHeight w:val="27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12</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20808</w:t>
            </w:r>
          </w:p>
        </w:tc>
        <w:tc>
          <w:tcPr>
            <w:tcW w:w="325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抚恤</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0.18</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0.18</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1"/>
          <w:wAfter w:w="3424" w:type="dxa"/>
          <w:trHeight w:val="27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13</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2080801</w:t>
            </w:r>
          </w:p>
        </w:tc>
        <w:tc>
          <w:tcPr>
            <w:tcW w:w="325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死亡抚恤</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0.18</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0.18</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1"/>
          <w:wAfter w:w="3424" w:type="dxa"/>
          <w:trHeight w:val="27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14</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210</w:t>
            </w:r>
          </w:p>
        </w:tc>
        <w:tc>
          <w:tcPr>
            <w:tcW w:w="325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卫生健康支出</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30.55</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30.55</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1"/>
          <w:wAfter w:w="3424" w:type="dxa"/>
          <w:trHeight w:val="27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15</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21011</w:t>
            </w:r>
          </w:p>
        </w:tc>
        <w:tc>
          <w:tcPr>
            <w:tcW w:w="325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行政事业单位医疗</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30.55</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30.55</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1"/>
          <w:wAfter w:w="3424" w:type="dxa"/>
          <w:trHeight w:val="27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16</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2101101</w:t>
            </w:r>
          </w:p>
        </w:tc>
        <w:tc>
          <w:tcPr>
            <w:tcW w:w="325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行政单位医疗</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27.16</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27.16</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1"/>
          <w:wAfter w:w="3424" w:type="dxa"/>
          <w:trHeight w:val="27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17</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2101103</w:t>
            </w:r>
          </w:p>
        </w:tc>
        <w:tc>
          <w:tcPr>
            <w:tcW w:w="325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公务员医疗补助</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3.39</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3.39</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1"/>
          <w:wAfter w:w="3424" w:type="dxa"/>
          <w:trHeight w:val="27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18</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211</w:t>
            </w:r>
          </w:p>
        </w:tc>
        <w:tc>
          <w:tcPr>
            <w:tcW w:w="325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节能环保支出</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516.40</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486.40</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30.00</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1"/>
          <w:wAfter w:w="3424" w:type="dxa"/>
          <w:trHeight w:val="27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19</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21101</w:t>
            </w:r>
          </w:p>
        </w:tc>
        <w:tc>
          <w:tcPr>
            <w:tcW w:w="325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环境保护管理事务</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516.40</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486.40</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30.00</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1"/>
          <w:wAfter w:w="3424" w:type="dxa"/>
          <w:trHeight w:val="27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20</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2110101</w:t>
            </w:r>
          </w:p>
        </w:tc>
        <w:tc>
          <w:tcPr>
            <w:tcW w:w="325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行政运行</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516.40</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486.40</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30.00</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1"/>
          <w:wAfter w:w="3424" w:type="dxa"/>
          <w:trHeight w:val="27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21</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221</w:t>
            </w:r>
          </w:p>
        </w:tc>
        <w:tc>
          <w:tcPr>
            <w:tcW w:w="325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住房保障支出</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40.64</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40.64</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1"/>
          <w:wAfter w:w="3424" w:type="dxa"/>
          <w:trHeight w:val="27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22</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22102</w:t>
            </w:r>
          </w:p>
        </w:tc>
        <w:tc>
          <w:tcPr>
            <w:tcW w:w="325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住房改革支出</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40.64</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40.64</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11"/>
          <w:wAfter w:w="3424" w:type="dxa"/>
          <w:trHeight w:val="27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23</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2210201</w:t>
            </w:r>
          </w:p>
        </w:tc>
        <w:tc>
          <w:tcPr>
            <w:tcW w:w="325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住房公积金</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40.64</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40.64</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480"/>
        </w:trPr>
        <w:tc>
          <w:tcPr>
            <w:tcW w:w="15359" w:type="dxa"/>
            <w:gridSpan w:val="50"/>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43"/>
                <w:szCs w:val="43"/>
                <w:u w:val="none"/>
              </w:rPr>
            </w:pPr>
            <w:r>
              <w:rPr>
                <w:rFonts w:ascii="宋体" w:eastAsia="宋体" w:hAnsi="宋体" w:cs="宋体" w:hint="eastAsia"/>
                <w:b/>
                <w:bCs/>
                <w:i w:val="0"/>
                <w:iCs w:val="0"/>
                <w:color w:val="000000"/>
                <w:kern w:val="0"/>
                <w:sz w:val="43"/>
                <w:szCs w:val="43"/>
                <w:u w:val="none"/>
                <w:lang w:val="en-US" w:eastAsia="zh-CN" w:bidi="ar"/>
              </w:rPr>
              <w:t>部门预算财政拨款收支总表</w:t>
            </w:r>
          </w:p>
        </w:tc>
      </w:tr>
      <w:tr>
        <w:tblPrEx>
          <w:tblW w:w="15359" w:type="dxa"/>
          <w:tblInd w:w="93" w:type="dxa"/>
          <w:shd w:val="clear" w:color="auto" w:fill="auto"/>
          <w:tblCellMar>
            <w:top w:w="0" w:type="dxa"/>
            <w:left w:w="108" w:type="dxa"/>
            <w:bottom w:w="0" w:type="dxa"/>
            <w:right w:w="108" w:type="dxa"/>
          </w:tblCellMar>
        </w:tblPrEx>
        <w:trPr>
          <w:trHeight w:val="380"/>
        </w:trPr>
        <w:tc>
          <w:tcPr>
            <w:tcW w:w="9706" w:type="dxa"/>
            <w:gridSpan w:val="2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预算单位编码及名称：[571011]承德市生态环境局兴隆县分局</w:t>
            </w:r>
          </w:p>
        </w:tc>
        <w:tc>
          <w:tcPr>
            <w:tcW w:w="3493" w:type="dxa"/>
            <w:gridSpan w:val="17"/>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预算年度：2022</w:t>
            </w:r>
          </w:p>
        </w:tc>
        <w:tc>
          <w:tcPr>
            <w:tcW w:w="2160" w:type="dxa"/>
            <w:gridSpan w:val="5"/>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金额单位：万元</w:t>
            </w:r>
          </w:p>
        </w:tc>
      </w:tr>
      <w:tr>
        <w:tblPrEx>
          <w:tblW w:w="15359" w:type="dxa"/>
          <w:tblInd w:w="93" w:type="dxa"/>
          <w:shd w:val="clear" w:color="auto" w:fill="auto"/>
          <w:tblCellMar>
            <w:top w:w="0" w:type="dxa"/>
            <w:left w:w="108" w:type="dxa"/>
            <w:bottom w:w="0" w:type="dxa"/>
            <w:right w:w="108" w:type="dxa"/>
          </w:tblCellMar>
        </w:tblPrEx>
        <w:trPr>
          <w:trHeight w:val="270"/>
        </w:trPr>
        <w:tc>
          <w:tcPr>
            <w:tcW w:w="108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序号</w:t>
            </w:r>
          </w:p>
        </w:tc>
        <w:tc>
          <w:tcPr>
            <w:tcW w:w="4893"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收入</w:t>
            </w:r>
          </w:p>
        </w:tc>
        <w:tc>
          <w:tcPr>
            <w:tcW w:w="9386" w:type="dxa"/>
            <w:gridSpan w:val="36"/>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支出</w:t>
            </w:r>
          </w:p>
        </w:tc>
      </w:tr>
      <w:tr>
        <w:tblPrEx>
          <w:tblW w:w="15359" w:type="dxa"/>
          <w:tblInd w:w="93" w:type="dxa"/>
          <w:shd w:val="clear" w:color="auto" w:fill="auto"/>
          <w:tblCellMar>
            <w:top w:w="0" w:type="dxa"/>
            <w:left w:w="108" w:type="dxa"/>
            <w:bottom w:w="0" w:type="dxa"/>
            <w:right w:w="108" w:type="dxa"/>
          </w:tblCellMar>
        </w:tblPrEx>
        <w:trPr>
          <w:trHeight w:val="675"/>
        </w:trPr>
        <w:tc>
          <w:tcPr>
            <w:tcW w:w="108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18"/>
                <w:szCs w:val="18"/>
                <w:u w:val="none"/>
              </w:rPr>
            </w:pP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项    目</w:t>
            </w: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金额</w:t>
            </w: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项    目</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合计</w:t>
            </w: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一般公共预算财政拨款</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政府性基金预算财政拨款</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国有资本经营预算财政拨款</w:t>
            </w: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栏次</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w:t>
            </w: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w:t>
            </w: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w:t>
            </w: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7</w:t>
            </w: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一、一般公共预算拨款</w:t>
            </w: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682.17</w:t>
            </w: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一、一般公共服务支出</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7</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二、政府性基金预算拨款</w:t>
            </w: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二、外交支出</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8</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三、国有资本经营预算拨款</w:t>
            </w: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三、国防支出</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9</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四、公共安全支出</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10</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五、教育支出</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11</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六、科学技术支出</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12</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七、文化旅游体育与传媒支出</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13</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八、社会保障和就业支出</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94.58</w:t>
            </w: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94.58</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14</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九、社会保险基金支出</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15</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十、卫生健康支出</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30.55</w:t>
            </w: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30.55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16</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十一、节能环保支出</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516.40</w:t>
            </w: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516.40</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17</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十二、城乡社区支出</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18</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十三、农林水支出</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19</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十四、交通运输支出</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20</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十五、资源勘探工业信息等支出</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21</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十六、商业服务业等支出</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22</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十七、金融支出</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23</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十八、援助其他地区支出</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24</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十九、自然资源海洋气象等支出</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25</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二十、住房保障支出</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40.64</w:t>
            </w: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40.64</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26</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二十一、粮油物资储备支出</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27</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二十二、国有资本经营预算支出</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28</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二十三、灾害防治及应急管理支出</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29</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二十四、预备费</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30</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二十五、其他支出</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31</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二十六、转移性支出</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32</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二十七、债务还本支出</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33</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二十八、债务付息支出</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34</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二十九、债务发行费用支出</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35</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三十、抗疫特别国债安排的支出</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36</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本年收入合计</w:t>
            </w: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682.17</w:t>
            </w: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本年支出合计</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682.17</w:t>
            </w: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682.17</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37</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年初财政拨款结转和结余</w:t>
            </w: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年末财政拨款结转和结余</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38</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一、一般公共预算拨款</w:t>
            </w: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39</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二、政府性基金预算拨款</w:t>
            </w: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40</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三、国有资本经营预算拨款</w:t>
            </w: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trHeight w:val="280"/>
        </w:trPr>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41</w:t>
            </w:r>
          </w:p>
        </w:tc>
        <w:tc>
          <w:tcPr>
            <w:tcW w:w="338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收入总计</w:t>
            </w:r>
          </w:p>
        </w:tc>
        <w:tc>
          <w:tcPr>
            <w:tcW w:w="1507"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682.17</w:t>
            </w:r>
          </w:p>
        </w:tc>
        <w:tc>
          <w:tcPr>
            <w:tcW w:w="3733"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支出总计</w:t>
            </w:r>
          </w:p>
        </w:tc>
        <w:tc>
          <w:tcPr>
            <w:tcW w:w="1693" w:type="dxa"/>
            <w:gridSpan w:val="9"/>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682.17</w:t>
            </w:r>
          </w:p>
        </w:tc>
        <w:tc>
          <w:tcPr>
            <w:tcW w:w="1800"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682.17</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8"/>
          <w:wAfter w:w="2590" w:type="dxa"/>
          <w:trHeight w:val="756"/>
        </w:trPr>
        <w:tc>
          <w:tcPr>
            <w:tcW w:w="12769" w:type="dxa"/>
            <w:gridSpan w:val="4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43"/>
                <w:szCs w:val="43"/>
                <w:u w:val="none"/>
              </w:rPr>
            </w:pPr>
            <w:r>
              <w:rPr>
                <w:rFonts w:ascii="宋体" w:eastAsia="宋体" w:hAnsi="宋体" w:cs="宋体" w:hint="eastAsia"/>
                <w:b/>
                <w:bCs/>
                <w:i w:val="0"/>
                <w:iCs w:val="0"/>
                <w:color w:val="000000"/>
                <w:kern w:val="0"/>
                <w:sz w:val="43"/>
                <w:szCs w:val="43"/>
                <w:u w:val="none"/>
                <w:lang w:val="en-US" w:eastAsia="zh-CN" w:bidi="ar"/>
              </w:rPr>
              <w:t>部门预算一般公共预算财政拨款支出表</w:t>
            </w:r>
          </w:p>
        </w:tc>
      </w:tr>
      <w:tr>
        <w:tblPrEx>
          <w:tblW w:w="15359" w:type="dxa"/>
          <w:tblInd w:w="93" w:type="dxa"/>
          <w:shd w:val="clear" w:color="auto" w:fill="auto"/>
          <w:tblCellMar>
            <w:top w:w="0" w:type="dxa"/>
            <w:left w:w="108" w:type="dxa"/>
            <w:bottom w:w="0" w:type="dxa"/>
            <w:right w:w="108" w:type="dxa"/>
          </w:tblCellMar>
        </w:tblPrEx>
        <w:trPr>
          <w:gridAfter w:val="8"/>
          <w:wAfter w:w="2590" w:type="dxa"/>
          <w:trHeight w:val="564"/>
        </w:trPr>
        <w:tc>
          <w:tcPr>
            <w:tcW w:w="8504" w:type="dxa"/>
            <w:gridSpan w:val="2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预算单位编码及名称：[571011]承德市生态环境局兴隆县分局</w:t>
            </w:r>
          </w:p>
        </w:tc>
        <w:tc>
          <w:tcPr>
            <w:tcW w:w="2132" w:type="dxa"/>
            <w:gridSpan w:val="10"/>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预算年度：2022</w:t>
            </w:r>
          </w:p>
        </w:tc>
        <w:tc>
          <w:tcPr>
            <w:tcW w:w="2133" w:type="dxa"/>
            <w:gridSpan w:val="8"/>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金额单位：万元</w:t>
            </w:r>
          </w:p>
        </w:tc>
      </w:tr>
      <w:tr>
        <w:tblPrEx>
          <w:tblW w:w="15359" w:type="dxa"/>
          <w:tblInd w:w="93" w:type="dxa"/>
          <w:shd w:val="clear" w:color="auto" w:fill="auto"/>
          <w:tblCellMar>
            <w:top w:w="0" w:type="dxa"/>
            <w:left w:w="108" w:type="dxa"/>
            <w:bottom w:w="0" w:type="dxa"/>
            <w:right w:w="108" w:type="dxa"/>
          </w:tblCellMar>
        </w:tblPrEx>
        <w:trPr>
          <w:gridAfter w:val="8"/>
          <w:wAfter w:w="2590" w:type="dxa"/>
          <w:trHeight w:val="240"/>
        </w:trPr>
        <w:tc>
          <w:tcPr>
            <w:tcW w:w="6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序号</w:t>
            </w:r>
          </w:p>
        </w:tc>
        <w:tc>
          <w:tcPr>
            <w:tcW w:w="4638"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支出功能分类科目</w:t>
            </w:r>
          </w:p>
        </w:tc>
        <w:tc>
          <w:tcPr>
            <w:tcW w:w="2133"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合计</w:t>
            </w:r>
          </w:p>
        </w:tc>
        <w:tc>
          <w:tcPr>
            <w:tcW w:w="3198"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基本支出</w:t>
            </w:r>
          </w:p>
        </w:tc>
        <w:tc>
          <w:tcPr>
            <w:tcW w:w="2133"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项目支出</w:t>
            </w:r>
          </w:p>
        </w:tc>
      </w:tr>
      <w:tr>
        <w:tblPrEx>
          <w:tblW w:w="15359" w:type="dxa"/>
          <w:tblInd w:w="93" w:type="dxa"/>
          <w:shd w:val="clear" w:color="auto" w:fill="auto"/>
          <w:tblCellMar>
            <w:top w:w="0" w:type="dxa"/>
            <w:left w:w="108" w:type="dxa"/>
            <w:bottom w:w="0" w:type="dxa"/>
            <w:right w:w="108" w:type="dxa"/>
          </w:tblCellMar>
        </w:tblPrEx>
        <w:trPr>
          <w:gridAfter w:val="8"/>
          <w:wAfter w:w="2590" w:type="dxa"/>
          <w:trHeight w:val="240"/>
        </w:trPr>
        <w:tc>
          <w:tcPr>
            <w:tcW w:w="6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18"/>
                <w:szCs w:val="18"/>
                <w:u w:val="none"/>
              </w:rPr>
            </w:pP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科目编码</w:t>
            </w:r>
          </w:p>
        </w:tc>
        <w:tc>
          <w:tcPr>
            <w:tcW w:w="310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科目名称</w:t>
            </w:r>
          </w:p>
        </w:tc>
        <w:tc>
          <w:tcPr>
            <w:tcW w:w="2133"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18"/>
                <w:szCs w:val="18"/>
                <w:u w:val="none"/>
              </w:rPr>
            </w:pP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小计</w:t>
            </w:r>
          </w:p>
        </w:tc>
        <w:tc>
          <w:tcPr>
            <w:tcW w:w="10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人员经费</w:t>
            </w:r>
          </w:p>
        </w:tc>
        <w:tc>
          <w:tcPr>
            <w:tcW w:w="1066"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公用经费</w:t>
            </w:r>
          </w:p>
        </w:tc>
        <w:tc>
          <w:tcPr>
            <w:tcW w:w="2133"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8"/>
          <w:wAfter w:w="2590"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栏次</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w:t>
            </w:r>
          </w:p>
        </w:tc>
        <w:tc>
          <w:tcPr>
            <w:tcW w:w="310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w:t>
            </w: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w:t>
            </w:r>
          </w:p>
        </w:tc>
        <w:tc>
          <w:tcPr>
            <w:tcW w:w="10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w:t>
            </w:r>
          </w:p>
        </w:tc>
        <w:tc>
          <w:tcPr>
            <w:tcW w:w="1066"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7</w:t>
            </w:r>
          </w:p>
        </w:tc>
      </w:tr>
      <w:tr>
        <w:tblPrEx>
          <w:tblW w:w="15359" w:type="dxa"/>
          <w:tblInd w:w="93" w:type="dxa"/>
          <w:shd w:val="clear" w:color="auto" w:fill="auto"/>
          <w:tblCellMar>
            <w:top w:w="0" w:type="dxa"/>
            <w:left w:w="108" w:type="dxa"/>
            <w:bottom w:w="0" w:type="dxa"/>
            <w:right w:w="108" w:type="dxa"/>
          </w:tblCellMar>
        </w:tblPrEx>
        <w:trPr>
          <w:gridAfter w:val="8"/>
          <w:wAfter w:w="2590"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3105"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合计</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682.17</w:t>
            </w: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682.17</w:t>
            </w:r>
          </w:p>
        </w:tc>
        <w:tc>
          <w:tcPr>
            <w:tcW w:w="10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581.89</w:t>
            </w:r>
          </w:p>
        </w:tc>
        <w:tc>
          <w:tcPr>
            <w:tcW w:w="1066"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70.28</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30.00</w:t>
            </w:r>
          </w:p>
        </w:tc>
      </w:tr>
      <w:tr>
        <w:tblPrEx>
          <w:tblW w:w="15359" w:type="dxa"/>
          <w:tblInd w:w="93" w:type="dxa"/>
          <w:shd w:val="clear" w:color="auto" w:fill="auto"/>
          <w:tblCellMar>
            <w:top w:w="0" w:type="dxa"/>
            <w:left w:w="108" w:type="dxa"/>
            <w:bottom w:w="0" w:type="dxa"/>
            <w:right w:w="108" w:type="dxa"/>
          </w:tblCellMar>
        </w:tblPrEx>
        <w:trPr>
          <w:gridAfter w:val="8"/>
          <w:wAfter w:w="2590"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7</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208</w:t>
            </w:r>
          </w:p>
        </w:tc>
        <w:tc>
          <w:tcPr>
            <w:tcW w:w="310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社会保障和就业支出</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94.58</w:t>
            </w: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94.58</w:t>
            </w:r>
          </w:p>
        </w:tc>
        <w:tc>
          <w:tcPr>
            <w:tcW w:w="10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91.91</w:t>
            </w:r>
          </w:p>
        </w:tc>
        <w:tc>
          <w:tcPr>
            <w:tcW w:w="1066"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2.67</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8"/>
          <w:wAfter w:w="2590"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8</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20805</w:t>
            </w:r>
          </w:p>
        </w:tc>
        <w:tc>
          <w:tcPr>
            <w:tcW w:w="310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行政事业单位养老支出</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94.40</w:t>
            </w: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94.40</w:t>
            </w:r>
          </w:p>
        </w:tc>
        <w:tc>
          <w:tcPr>
            <w:tcW w:w="10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91.73</w:t>
            </w:r>
          </w:p>
        </w:tc>
        <w:tc>
          <w:tcPr>
            <w:tcW w:w="1066"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2.67</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8"/>
          <w:wAfter w:w="2590"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9</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2080501</w:t>
            </w:r>
          </w:p>
        </w:tc>
        <w:tc>
          <w:tcPr>
            <w:tcW w:w="310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行政单位离退休</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13.13</w:t>
            </w: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13.13</w:t>
            </w:r>
          </w:p>
        </w:tc>
        <w:tc>
          <w:tcPr>
            <w:tcW w:w="10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10.46</w:t>
            </w:r>
          </w:p>
        </w:tc>
        <w:tc>
          <w:tcPr>
            <w:tcW w:w="1066"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2.67</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8"/>
          <w:wAfter w:w="2590"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10</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2080505</w:t>
            </w:r>
          </w:p>
        </w:tc>
        <w:tc>
          <w:tcPr>
            <w:tcW w:w="310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机关事业单位基本养老保险缴费支出</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54.18</w:t>
            </w: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54.18</w:t>
            </w:r>
          </w:p>
        </w:tc>
        <w:tc>
          <w:tcPr>
            <w:tcW w:w="10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54.18</w:t>
            </w:r>
          </w:p>
        </w:tc>
        <w:tc>
          <w:tcPr>
            <w:tcW w:w="1066"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8"/>
          <w:wAfter w:w="2590"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11</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2080506</w:t>
            </w:r>
          </w:p>
        </w:tc>
        <w:tc>
          <w:tcPr>
            <w:tcW w:w="310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机关事业单位职业年金缴费支出</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27.09</w:t>
            </w: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27.09</w:t>
            </w:r>
          </w:p>
        </w:tc>
        <w:tc>
          <w:tcPr>
            <w:tcW w:w="10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27.09</w:t>
            </w:r>
          </w:p>
        </w:tc>
        <w:tc>
          <w:tcPr>
            <w:tcW w:w="1066"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8"/>
          <w:wAfter w:w="2590"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12</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20808</w:t>
            </w:r>
          </w:p>
        </w:tc>
        <w:tc>
          <w:tcPr>
            <w:tcW w:w="310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抚恤</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0.18</w:t>
            </w: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0.18</w:t>
            </w:r>
          </w:p>
        </w:tc>
        <w:tc>
          <w:tcPr>
            <w:tcW w:w="10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0.18</w:t>
            </w:r>
          </w:p>
        </w:tc>
        <w:tc>
          <w:tcPr>
            <w:tcW w:w="1066"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8"/>
          <w:wAfter w:w="2590"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13</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2080801</w:t>
            </w:r>
          </w:p>
        </w:tc>
        <w:tc>
          <w:tcPr>
            <w:tcW w:w="310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死亡抚恤</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0.18</w:t>
            </w: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0.18</w:t>
            </w:r>
          </w:p>
        </w:tc>
        <w:tc>
          <w:tcPr>
            <w:tcW w:w="10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0.18</w:t>
            </w:r>
          </w:p>
        </w:tc>
        <w:tc>
          <w:tcPr>
            <w:tcW w:w="1066"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8"/>
          <w:wAfter w:w="2590"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14</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210</w:t>
            </w:r>
          </w:p>
        </w:tc>
        <w:tc>
          <w:tcPr>
            <w:tcW w:w="310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卫生健康支出</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30.55</w:t>
            </w: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30.55</w:t>
            </w:r>
          </w:p>
        </w:tc>
        <w:tc>
          <w:tcPr>
            <w:tcW w:w="10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30.55</w:t>
            </w:r>
          </w:p>
        </w:tc>
        <w:tc>
          <w:tcPr>
            <w:tcW w:w="1066"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8"/>
          <w:wAfter w:w="2590"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15</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21011</w:t>
            </w:r>
          </w:p>
        </w:tc>
        <w:tc>
          <w:tcPr>
            <w:tcW w:w="310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行政事业单位医疗</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30.55</w:t>
            </w: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30.55</w:t>
            </w:r>
          </w:p>
        </w:tc>
        <w:tc>
          <w:tcPr>
            <w:tcW w:w="10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30.55</w:t>
            </w:r>
          </w:p>
        </w:tc>
        <w:tc>
          <w:tcPr>
            <w:tcW w:w="1066"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8"/>
          <w:wAfter w:w="2590"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16</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2101101</w:t>
            </w:r>
          </w:p>
        </w:tc>
        <w:tc>
          <w:tcPr>
            <w:tcW w:w="310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行政单位医疗</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27.16</w:t>
            </w: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27.16</w:t>
            </w:r>
          </w:p>
        </w:tc>
        <w:tc>
          <w:tcPr>
            <w:tcW w:w="10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27.16</w:t>
            </w:r>
          </w:p>
        </w:tc>
        <w:tc>
          <w:tcPr>
            <w:tcW w:w="1066"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8"/>
          <w:wAfter w:w="2590"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17</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2101103</w:t>
            </w:r>
          </w:p>
        </w:tc>
        <w:tc>
          <w:tcPr>
            <w:tcW w:w="310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公务员医疗补助</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3.39</w:t>
            </w: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3.39</w:t>
            </w:r>
          </w:p>
        </w:tc>
        <w:tc>
          <w:tcPr>
            <w:tcW w:w="10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3.39</w:t>
            </w:r>
          </w:p>
        </w:tc>
        <w:tc>
          <w:tcPr>
            <w:tcW w:w="1066"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8"/>
          <w:wAfter w:w="2590"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18</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211</w:t>
            </w:r>
          </w:p>
        </w:tc>
        <w:tc>
          <w:tcPr>
            <w:tcW w:w="310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节能环保支出</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516.40</w:t>
            </w: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516.40</w:t>
            </w:r>
          </w:p>
        </w:tc>
        <w:tc>
          <w:tcPr>
            <w:tcW w:w="10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418.79</w:t>
            </w:r>
          </w:p>
        </w:tc>
        <w:tc>
          <w:tcPr>
            <w:tcW w:w="1066"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67.61</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30.00</w:t>
            </w:r>
          </w:p>
        </w:tc>
      </w:tr>
      <w:tr>
        <w:tblPrEx>
          <w:tblW w:w="15359" w:type="dxa"/>
          <w:tblInd w:w="93" w:type="dxa"/>
          <w:shd w:val="clear" w:color="auto" w:fill="auto"/>
          <w:tblCellMar>
            <w:top w:w="0" w:type="dxa"/>
            <w:left w:w="108" w:type="dxa"/>
            <w:bottom w:w="0" w:type="dxa"/>
            <w:right w:w="108" w:type="dxa"/>
          </w:tblCellMar>
        </w:tblPrEx>
        <w:trPr>
          <w:gridAfter w:val="8"/>
          <w:wAfter w:w="2590"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19</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21101</w:t>
            </w:r>
          </w:p>
        </w:tc>
        <w:tc>
          <w:tcPr>
            <w:tcW w:w="310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环境保护管理事务</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516.40</w:t>
            </w: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516.40</w:t>
            </w:r>
          </w:p>
        </w:tc>
        <w:tc>
          <w:tcPr>
            <w:tcW w:w="10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418.79</w:t>
            </w:r>
          </w:p>
        </w:tc>
        <w:tc>
          <w:tcPr>
            <w:tcW w:w="1066"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67.61</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30.00</w:t>
            </w:r>
          </w:p>
        </w:tc>
      </w:tr>
      <w:tr>
        <w:tblPrEx>
          <w:tblW w:w="15359" w:type="dxa"/>
          <w:tblInd w:w="93" w:type="dxa"/>
          <w:shd w:val="clear" w:color="auto" w:fill="auto"/>
          <w:tblCellMar>
            <w:top w:w="0" w:type="dxa"/>
            <w:left w:w="108" w:type="dxa"/>
            <w:bottom w:w="0" w:type="dxa"/>
            <w:right w:w="108" w:type="dxa"/>
          </w:tblCellMar>
        </w:tblPrEx>
        <w:trPr>
          <w:gridAfter w:val="8"/>
          <w:wAfter w:w="2590"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20</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2110101</w:t>
            </w:r>
          </w:p>
        </w:tc>
        <w:tc>
          <w:tcPr>
            <w:tcW w:w="310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行政运行</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516.40</w:t>
            </w: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516.40</w:t>
            </w:r>
          </w:p>
        </w:tc>
        <w:tc>
          <w:tcPr>
            <w:tcW w:w="10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418.79</w:t>
            </w:r>
          </w:p>
        </w:tc>
        <w:tc>
          <w:tcPr>
            <w:tcW w:w="1066"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67.61</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30.00</w:t>
            </w:r>
          </w:p>
        </w:tc>
      </w:tr>
      <w:tr>
        <w:tblPrEx>
          <w:tblW w:w="15359" w:type="dxa"/>
          <w:tblInd w:w="93" w:type="dxa"/>
          <w:shd w:val="clear" w:color="auto" w:fill="auto"/>
          <w:tblCellMar>
            <w:top w:w="0" w:type="dxa"/>
            <w:left w:w="108" w:type="dxa"/>
            <w:bottom w:w="0" w:type="dxa"/>
            <w:right w:w="108" w:type="dxa"/>
          </w:tblCellMar>
        </w:tblPrEx>
        <w:trPr>
          <w:gridAfter w:val="8"/>
          <w:wAfter w:w="2590"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21</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221</w:t>
            </w:r>
          </w:p>
        </w:tc>
        <w:tc>
          <w:tcPr>
            <w:tcW w:w="310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住房保障支出</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40.64</w:t>
            </w: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40.64</w:t>
            </w:r>
          </w:p>
        </w:tc>
        <w:tc>
          <w:tcPr>
            <w:tcW w:w="10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40.64</w:t>
            </w:r>
          </w:p>
        </w:tc>
        <w:tc>
          <w:tcPr>
            <w:tcW w:w="1066"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8"/>
          <w:wAfter w:w="2590"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22</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22102</w:t>
            </w:r>
          </w:p>
        </w:tc>
        <w:tc>
          <w:tcPr>
            <w:tcW w:w="310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住房改革支出</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40.64</w:t>
            </w: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40.64</w:t>
            </w:r>
          </w:p>
        </w:tc>
        <w:tc>
          <w:tcPr>
            <w:tcW w:w="10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40.64</w:t>
            </w:r>
          </w:p>
        </w:tc>
        <w:tc>
          <w:tcPr>
            <w:tcW w:w="1066"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8"/>
          <w:wAfter w:w="2590"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23</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2210201</w:t>
            </w:r>
          </w:p>
        </w:tc>
        <w:tc>
          <w:tcPr>
            <w:tcW w:w="310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住房公积金</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40.64</w:t>
            </w: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40.64</w:t>
            </w:r>
          </w:p>
        </w:tc>
        <w:tc>
          <w:tcPr>
            <w:tcW w:w="10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40.64</w:t>
            </w:r>
          </w:p>
        </w:tc>
        <w:tc>
          <w:tcPr>
            <w:tcW w:w="1066"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780"/>
        </w:trPr>
        <w:tc>
          <w:tcPr>
            <w:tcW w:w="12864" w:type="dxa"/>
            <w:gridSpan w:val="4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43"/>
                <w:szCs w:val="43"/>
                <w:u w:val="none"/>
              </w:rPr>
            </w:pPr>
            <w:r>
              <w:rPr>
                <w:rFonts w:ascii="宋体" w:eastAsia="宋体" w:hAnsi="宋体" w:cs="宋体" w:hint="eastAsia"/>
                <w:b/>
                <w:bCs/>
                <w:i w:val="0"/>
                <w:iCs w:val="0"/>
                <w:color w:val="000000"/>
                <w:kern w:val="0"/>
                <w:sz w:val="43"/>
                <w:szCs w:val="43"/>
                <w:u w:val="none"/>
                <w:lang w:val="en-US" w:eastAsia="zh-CN" w:bidi="ar"/>
              </w:rPr>
              <w:t>部门预算一般公共预算财政拨款基本支出表</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432"/>
        </w:trPr>
        <w:tc>
          <w:tcPr>
            <w:tcW w:w="7532" w:type="dxa"/>
            <w:gridSpan w:val="20"/>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预算单位编码及名称：[571011]承德市生态环境局兴隆县分局</w:t>
            </w:r>
          </w:p>
        </w:tc>
        <w:tc>
          <w:tcPr>
            <w:tcW w:w="2666" w:type="dxa"/>
            <w:gridSpan w:val="11"/>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预算年度：2022</w:t>
            </w:r>
          </w:p>
        </w:tc>
        <w:tc>
          <w:tcPr>
            <w:tcW w:w="2666" w:type="dxa"/>
            <w:gridSpan w:val="1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金额单位：万元</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序号</w:t>
            </w:r>
          </w:p>
        </w:tc>
        <w:tc>
          <w:tcPr>
            <w:tcW w:w="4199"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支出部门经济分类科目</w:t>
            </w:r>
          </w:p>
        </w:tc>
        <w:tc>
          <w:tcPr>
            <w:tcW w:w="7998" w:type="dxa"/>
            <w:gridSpan w:val="33"/>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一般公共预算基本支出</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18"/>
                <w:szCs w:val="18"/>
                <w:u w:val="none"/>
              </w:rPr>
            </w:pP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科目编码</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科目名称</w:t>
            </w: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合计</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人员经费</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公用经费</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栏次</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w:t>
            </w: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left"/>
              <w:rPr>
                <w:rFonts w:ascii="宋体" w:eastAsia="宋体" w:hAnsi="宋体" w:cs="宋体" w:hint="eastAsia"/>
                <w:i w:val="0"/>
                <w:iCs w:val="0"/>
                <w:color w:val="000000"/>
                <w:sz w:val="18"/>
                <w:szCs w:val="18"/>
                <w:u w:val="none"/>
              </w:rPr>
            </w:pP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合计</w:t>
            </w: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652.17</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581.89</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70.28</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7</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301</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工资福利支出</w:t>
            </w: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570.93</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570.93</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0.00</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8</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30101</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基本工资</w:t>
            </w: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250.52</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250.52</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0.00</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9</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30102</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津贴补贴</w:t>
            </w: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67.50</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67.5</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0.00</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10</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30103</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奖金</w:t>
            </w: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3.16</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3.16</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0.00</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11</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30107</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绩效工资</w:t>
            </w: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95.33</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95.33</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0.00</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12</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30108</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机关事业单位基本养老保险缴费</w:t>
            </w: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54.18</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54.18</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0.00</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13</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30109</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职业年金缴费</w:t>
            </w: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27.09</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27.09</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0.00</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14</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30110</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城镇职工基本医疗保险缴费</w:t>
            </w: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23.03</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23.03</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0.00</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15</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30111</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公务员医疗补助缴费</w:t>
            </w: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3.39</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3.39</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0.00</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16</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30112</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其他社会保障缴费</w:t>
            </w: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6.09</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6.09</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0.00</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17</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30113</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住房公积金</w:t>
            </w: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40.64</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40.64</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0.00</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18</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302</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商品和服务支出</w:t>
            </w: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70.28</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0.00</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70.28</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19</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30201</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办公费</w:t>
            </w: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5.47</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0.00</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5.47</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20</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30206</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电费</w:t>
            </w: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15.00</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0.00</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15</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21</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30207</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邮电费</w:t>
            </w: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3.78</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0.00</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3.78</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22</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30208</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取暖费</w:t>
            </w: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6.95</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0.00</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6.95</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23</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30211</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差旅费</w:t>
            </w: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0.00</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24</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30217</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公务接待费</w:t>
            </w: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0.92</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0.00</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0.92</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25</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30228</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工会经费</w:t>
            </w: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6.71</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0.00</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6.71</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26</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30229</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福利费</w:t>
            </w: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5.29</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0.00</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5.29</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27</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30231</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公务用车运行维护费</w:t>
            </w: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12</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0.00</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12</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28</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30239</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其他交通费用</w:t>
            </w: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5.88</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0.00</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5.88</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29</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30299</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其他商品和服务支出</w:t>
            </w: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4.28</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0.00</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4.28</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30</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303</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对个人和家庭的补助</w:t>
            </w: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10.96</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10.96</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0.00</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31</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30302</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退休费</w:t>
            </w: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10.46</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10.46</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0.00</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32</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30305</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生活补助</w:t>
            </w: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0.18</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0.18</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0.00</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33</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30309</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等线" w:eastAsia="等线" w:hAnsi="等线" w:cs="等线" w:hint="default"/>
                <w:i w:val="0"/>
                <w:iCs w:val="0"/>
                <w:color w:val="000000"/>
                <w:sz w:val="22"/>
                <w:szCs w:val="22"/>
                <w:u w:val="none"/>
              </w:rPr>
            </w:pPr>
            <w:r>
              <w:rPr>
                <w:rFonts w:ascii="等线" w:eastAsia="等线" w:hAnsi="等线" w:cs="等线" w:hint="default"/>
                <w:i w:val="0"/>
                <w:iCs w:val="0"/>
                <w:color w:val="000000"/>
                <w:kern w:val="0"/>
                <w:sz w:val="22"/>
                <w:szCs w:val="22"/>
                <w:u w:val="none"/>
                <w:lang w:val="en-US" w:eastAsia="zh-CN" w:bidi="ar"/>
              </w:rPr>
              <w:t>奖励金</w:t>
            </w: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0.32</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0.32</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0.00</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756"/>
        </w:trPr>
        <w:tc>
          <w:tcPr>
            <w:tcW w:w="12864" w:type="dxa"/>
            <w:gridSpan w:val="4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43"/>
                <w:szCs w:val="43"/>
                <w:u w:val="none"/>
              </w:rPr>
            </w:pPr>
            <w:r>
              <w:rPr>
                <w:rFonts w:ascii="宋体" w:eastAsia="宋体" w:hAnsi="宋体" w:cs="宋体" w:hint="eastAsia"/>
                <w:b/>
                <w:bCs/>
                <w:i w:val="0"/>
                <w:iCs w:val="0"/>
                <w:color w:val="000000"/>
                <w:kern w:val="0"/>
                <w:sz w:val="43"/>
                <w:szCs w:val="43"/>
                <w:u w:val="none"/>
                <w:lang w:val="en-US" w:eastAsia="zh-CN" w:bidi="ar"/>
              </w:rPr>
              <w:t>部门预算政府基金预算财政拨款支出表</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25"/>
        </w:trPr>
        <w:tc>
          <w:tcPr>
            <w:tcW w:w="7532" w:type="dxa"/>
            <w:gridSpan w:val="20"/>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预算单位编码及名称：[571011]承德市生态环境局兴隆县分局</w:t>
            </w:r>
          </w:p>
        </w:tc>
        <w:tc>
          <w:tcPr>
            <w:tcW w:w="2666" w:type="dxa"/>
            <w:gridSpan w:val="11"/>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预算年度：2022</w:t>
            </w:r>
          </w:p>
        </w:tc>
        <w:tc>
          <w:tcPr>
            <w:tcW w:w="2666" w:type="dxa"/>
            <w:gridSpan w:val="1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金额单位：万元</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25"/>
        </w:trPr>
        <w:tc>
          <w:tcPr>
            <w:tcW w:w="6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序号</w:t>
            </w:r>
          </w:p>
        </w:tc>
        <w:tc>
          <w:tcPr>
            <w:tcW w:w="4199"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支出功能分类科目</w:t>
            </w:r>
          </w:p>
        </w:tc>
        <w:tc>
          <w:tcPr>
            <w:tcW w:w="2666" w:type="dxa"/>
            <w:gridSpan w:val="10"/>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合计</w:t>
            </w:r>
          </w:p>
        </w:tc>
        <w:tc>
          <w:tcPr>
            <w:tcW w:w="2666" w:type="dxa"/>
            <w:gridSpan w:val="11"/>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基本支出</w:t>
            </w:r>
          </w:p>
        </w:tc>
        <w:tc>
          <w:tcPr>
            <w:tcW w:w="2666" w:type="dxa"/>
            <w:gridSpan w:val="1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项目支出</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25"/>
        </w:trPr>
        <w:tc>
          <w:tcPr>
            <w:tcW w:w="6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18"/>
                <w:szCs w:val="18"/>
                <w:u w:val="none"/>
              </w:rPr>
            </w:pP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科目编码</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科目名称</w:t>
            </w:r>
          </w:p>
        </w:tc>
        <w:tc>
          <w:tcPr>
            <w:tcW w:w="2666" w:type="dxa"/>
            <w:gridSpan w:val="10"/>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18"/>
                <w:szCs w:val="18"/>
                <w:u w:val="none"/>
              </w:rPr>
            </w:pPr>
          </w:p>
        </w:tc>
        <w:tc>
          <w:tcPr>
            <w:tcW w:w="2666" w:type="dxa"/>
            <w:gridSpan w:val="11"/>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18"/>
                <w:szCs w:val="18"/>
                <w:u w:val="none"/>
              </w:rPr>
            </w:pPr>
          </w:p>
        </w:tc>
        <w:tc>
          <w:tcPr>
            <w:tcW w:w="2666" w:type="dxa"/>
            <w:gridSpan w:val="12"/>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25"/>
        </w:trPr>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栏次</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w:t>
            </w: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top"/>
          </w:tcPr>
          <w:p>
            <w:pPr>
              <w:rPr>
                <w:rFonts w:ascii="宋体" w:eastAsia="宋体" w:hAnsi="宋体" w:cs="宋体" w:hint="eastAsia"/>
                <w:i w:val="0"/>
                <w:iCs w:val="0"/>
                <w:color w:val="000000"/>
                <w:sz w:val="18"/>
                <w:szCs w:val="18"/>
                <w:u w:val="none"/>
              </w:rPr>
            </w:pP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top"/>
          </w:tcPr>
          <w:p>
            <w:pPr>
              <w:rPr>
                <w:rFonts w:ascii="宋体" w:eastAsia="宋体" w:hAnsi="宋体" w:cs="宋体" w:hint="eastAsia"/>
                <w:i w:val="0"/>
                <w:iCs w:val="0"/>
                <w:color w:val="000000"/>
                <w:sz w:val="18"/>
                <w:szCs w:val="18"/>
                <w:u w:val="none"/>
              </w:rPr>
            </w:pP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top"/>
          </w:tcPr>
          <w:p>
            <w:pPr>
              <w:rPr>
                <w:rFonts w:ascii="宋体" w:eastAsia="宋体" w:hAnsi="宋体" w:cs="宋体" w:hint="eastAsia"/>
                <w:i w:val="0"/>
                <w:iCs w:val="0"/>
                <w:color w:val="000000"/>
                <w:sz w:val="18"/>
                <w:szCs w:val="18"/>
                <w:u w:val="none"/>
              </w:rPr>
            </w:pP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top"/>
          </w:tcPr>
          <w:p>
            <w:pPr>
              <w:keepNext w:val="0"/>
              <w:keepLines w:val="0"/>
              <w:widowControl/>
              <w:suppressLineNumbers w:val="0"/>
              <w:jc w:val="right"/>
              <w:textAlignment w:val="top"/>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top"/>
          </w:tcPr>
          <w:p>
            <w:pPr>
              <w:keepNext w:val="0"/>
              <w:keepLines w:val="0"/>
              <w:widowControl/>
              <w:suppressLineNumbers w:val="0"/>
              <w:jc w:val="right"/>
              <w:textAlignment w:val="top"/>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top"/>
          </w:tcPr>
          <w:p>
            <w:pPr>
              <w:keepNext w:val="0"/>
              <w:keepLines w:val="0"/>
              <w:widowControl/>
              <w:suppressLineNumbers w:val="0"/>
              <w:jc w:val="right"/>
              <w:textAlignment w:val="top"/>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12864" w:type="dxa"/>
            <w:gridSpan w:val="43"/>
            <w:tcBorders>
              <w:top w:val="single" w:sz="4" w:space="0" w:color="000000"/>
              <w:left w:val="nil"/>
              <w:bottom w:val="nil"/>
              <w:right w:val="nil"/>
            </w:tcBorders>
            <w:shd w:val="clear" w:color="auto" w:fill="auto"/>
            <w:noWrap/>
            <w:vAlign w:val="bottom"/>
          </w:tcPr>
          <w:p>
            <w:pPr>
              <w:keepNext w:val="0"/>
              <w:keepLines w:val="0"/>
              <w:widowControl/>
              <w:suppressLineNumbers w:val="0"/>
              <w:jc w:val="left"/>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注：无政府基金预算，空表列示。</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924"/>
        </w:trPr>
        <w:tc>
          <w:tcPr>
            <w:tcW w:w="12864" w:type="dxa"/>
            <w:gridSpan w:val="4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43"/>
                <w:szCs w:val="43"/>
                <w:u w:val="none"/>
              </w:rPr>
            </w:pPr>
            <w:r>
              <w:rPr>
                <w:rFonts w:ascii="宋体" w:eastAsia="宋体" w:hAnsi="宋体" w:cs="宋体" w:hint="eastAsia"/>
                <w:b/>
                <w:bCs/>
                <w:i w:val="0"/>
                <w:iCs w:val="0"/>
                <w:color w:val="000000"/>
                <w:kern w:val="0"/>
                <w:sz w:val="43"/>
                <w:szCs w:val="43"/>
                <w:u w:val="none"/>
                <w:lang w:val="en-US" w:eastAsia="zh-CN" w:bidi="ar"/>
              </w:rPr>
              <w:t>部门预算国有资本经营预算财政拨款支出表</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432"/>
        </w:trPr>
        <w:tc>
          <w:tcPr>
            <w:tcW w:w="7532" w:type="dxa"/>
            <w:gridSpan w:val="20"/>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预算单位编码及名称：[571011]承德市生态环境局兴隆县分局</w:t>
            </w:r>
          </w:p>
        </w:tc>
        <w:tc>
          <w:tcPr>
            <w:tcW w:w="2666" w:type="dxa"/>
            <w:gridSpan w:val="11"/>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预算年度：2022</w:t>
            </w:r>
          </w:p>
        </w:tc>
        <w:tc>
          <w:tcPr>
            <w:tcW w:w="2666" w:type="dxa"/>
            <w:gridSpan w:val="1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金额单位：万元</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25"/>
        </w:trPr>
        <w:tc>
          <w:tcPr>
            <w:tcW w:w="6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序号</w:t>
            </w:r>
          </w:p>
        </w:tc>
        <w:tc>
          <w:tcPr>
            <w:tcW w:w="4199"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支出功能分类科目</w:t>
            </w:r>
          </w:p>
        </w:tc>
        <w:tc>
          <w:tcPr>
            <w:tcW w:w="2666" w:type="dxa"/>
            <w:gridSpan w:val="10"/>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合计</w:t>
            </w:r>
          </w:p>
        </w:tc>
        <w:tc>
          <w:tcPr>
            <w:tcW w:w="2666" w:type="dxa"/>
            <w:gridSpan w:val="11"/>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基本支出</w:t>
            </w:r>
          </w:p>
        </w:tc>
        <w:tc>
          <w:tcPr>
            <w:tcW w:w="2666" w:type="dxa"/>
            <w:gridSpan w:val="1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项目支出</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25"/>
        </w:trPr>
        <w:tc>
          <w:tcPr>
            <w:tcW w:w="6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18"/>
                <w:szCs w:val="18"/>
                <w:u w:val="none"/>
              </w:rPr>
            </w:pP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科目编码</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科目名称</w:t>
            </w:r>
          </w:p>
        </w:tc>
        <w:tc>
          <w:tcPr>
            <w:tcW w:w="2666" w:type="dxa"/>
            <w:gridSpan w:val="10"/>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18"/>
                <w:szCs w:val="18"/>
                <w:u w:val="none"/>
              </w:rPr>
            </w:pPr>
          </w:p>
        </w:tc>
        <w:tc>
          <w:tcPr>
            <w:tcW w:w="2666" w:type="dxa"/>
            <w:gridSpan w:val="11"/>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18"/>
                <w:szCs w:val="18"/>
                <w:u w:val="none"/>
              </w:rPr>
            </w:pPr>
          </w:p>
        </w:tc>
        <w:tc>
          <w:tcPr>
            <w:tcW w:w="2666" w:type="dxa"/>
            <w:gridSpan w:val="12"/>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25"/>
        </w:trPr>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栏次</w:t>
            </w: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w:t>
            </w: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w:t>
            </w: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top"/>
          </w:tcPr>
          <w:p>
            <w:pPr>
              <w:rPr>
                <w:rFonts w:ascii="宋体" w:eastAsia="宋体" w:hAnsi="宋体" w:cs="宋体" w:hint="eastAsia"/>
                <w:i w:val="0"/>
                <w:iCs w:val="0"/>
                <w:color w:val="000000"/>
                <w:sz w:val="18"/>
                <w:szCs w:val="18"/>
                <w:u w:val="none"/>
              </w:rPr>
            </w:pPr>
          </w:p>
        </w:tc>
        <w:tc>
          <w:tcPr>
            <w:tcW w:w="153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top"/>
          </w:tcPr>
          <w:p>
            <w:pPr>
              <w:rPr>
                <w:rFonts w:ascii="宋体" w:eastAsia="宋体" w:hAnsi="宋体" w:cs="宋体" w:hint="eastAsia"/>
                <w:i w:val="0"/>
                <w:iCs w:val="0"/>
                <w:color w:val="000000"/>
                <w:sz w:val="18"/>
                <w:szCs w:val="18"/>
                <w:u w:val="none"/>
              </w:rPr>
            </w:pPr>
          </w:p>
        </w:tc>
        <w:tc>
          <w:tcPr>
            <w:tcW w:w="2666"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top"/>
          </w:tcPr>
          <w:p>
            <w:pPr>
              <w:rPr>
                <w:rFonts w:ascii="宋体" w:eastAsia="宋体" w:hAnsi="宋体" w:cs="宋体" w:hint="eastAsia"/>
                <w:i w:val="0"/>
                <w:iCs w:val="0"/>
                <w:color w:val="000000"/>
                <w:sz w:val="18"/>
                <w:szCs w:val="18"/>
                <w:u w:val="none"/>
              </w:rPr>
            </w:pPr>
          </w:p>
        </w:tc>
        <w:tc>
          <w:tcPr>
            <w:tcW w:w="2666"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top"/>
          </w:tcPr>
          <w:p>
            <w:pPr>
              <w:keepNext w:val="0"/>
              <w:keepLines w:val="0"/>
              <w:widowControl/>
              <w:suppressLineNumbers w:val="0"/>
              <w:jc w:val="right"/>
              <w:textAlignment w:val="top"/>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w:t>
            </w:r>
          </w:p>
        </w:tc>
        <w:tc>
          <w:tcPr>
            <w:tcW w:w="2666"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top"/>
          </w:tcPr>
          <w:p>
            <w:pPr>
              <w:keepNext w:val="0"/>
              <w:keepLines w:val="0"/>
              <w:widowControl/>
              <w:suppressLineNumbers w:val="0"/>
              <w:jc w:val="right"/>
              <w:textAlignment w:val="top"/>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w:t>
            </w:r>
          </w:p>
        </w:tc>
        <w:tc>
          <w:tcPr>
            <w:tcW w:w="2666"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top"/>
          </w:tcPr>
          <w:p>
            <w:pPr>
              <w:keepNext w:val="0"/>
              <w:keepLines w:val="0"/>
              <w:widowControl/>
              <w:suppressLineNumbers w:val="0"/>
              <w:jc w:val="right"/>
              <w:textAlignment w:val="top"/>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w:t>
            </w:r>
          </w:p>
        </w:tc>
      </w:tr>
      <w:tr>
        <w:tblPrEx>
          <w:tblW w:w="15359" w:type="dxa"/>
          <w:tblInd w:w="93" w:type="dxa"/>
          <w:shd w:val="clear" w:color="auto" w:fill="auto"/>
          <w:tblCellMar>
            <w:top w:w="0" w:type="dxa"/>
            <w:left w:w="108" w:type="dxa"/>
            <w:bottom w:w="0" w:type="dxa"/>
            <w:right w:w="108" w:type="dxa"/>
          </w:tblCellMar>
        </w:tblPrEx>
        <w:trPr>
          <w:gridAfter w:val="7"/>
          <w:wAfter w:w="2495" w:type="dxa"/>
          <w:trHeight w:val="240"/>
        </w:trPr>
        <w:tc>
          <w:tcPr>
            <w:tcW w:w="12864" w:type="dxa"/>
            <w:gridSpan w:val="43"/>
            <w:tcBorders>
              <w:top w:val="single" w:sz="4" w:space="0" w:color="000000"/>
              <w:left w:val="nil"/>
              <w:bottom w:val="nil"/>
              <w:right w:val="nil"/>
            </w:tcBorders>
            <w:shd w:val="clear" w:color="auto" w:fill="auto"/>
            <w:noWrap/>
            <w:vAlign w:val="bottom"/>
          </w:tcPr>
          <w:p>
            <w:pPr>
              <w:keepNext w:val="0"/>
              <w:keepLines w:val="0"/>
              <w:widowControl/>
              <w:suppressLineNumbers w:val="0"/>
              <w:jc w:val="left"/>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注：无国有资本经营预算，空表列示。</w:t>
            </w:r>
          </w:p>
        </w:tc>
      </w:tr>
      <w:tr>
        <w:tblPrEx>
          <w:tblW w:w="15359" w:type="dxa"/>
          <w:tblInd w:w="93" w:type="dxa"/>
          <w:shd w:val="clear" w:color="auto" w:fill="auto"/>
          <w:tblCellMar>
            <w:top w:w="0" w:type="dxa"/>
            <w:left w:w="108" w:type="dxa"/>
            <w:bottom w:w="0" w:type="dxa"/>
            <w:right w:w="108" w:type="dxa"/>
          </w:tblCellMar>
        </w:tblPrEx>
        <w:trPr>
          <w:gridAfter w:val="9"/>
          <w:wAfter w:w="2694" w:type="dxa"/>
          <w:trHeight w:val="1008"/>
        </w:trPr>
        <w:tc>
          <w:tcPr>
            <w:tcW w:w="12665" w:type="dxa"/>
            <w:gridSpan w:val="41"/>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43"/>
                <w:szCs w:val="43"/>
                <w:u w:val="none"/>
              </w:rPr>
            </w:pPr>
            <w:r>
              <w:rPr>
                <w:rFonts w:ascii="宋体" w:eastAsia="宋体" w:hAnsi="宋体" w:cs="宋体" w:hint="eastAsia"/>
                <w:b/>
                <w:bCs/>
                <w:i w:val="0"/>
                <w:iCs w:val="0"/>
                <w:color w:val="000000"/>
                <w:kern w:val="0"/>
                <w:sz w:val="43"/>
                <w:szCs w:val="43"/>
                <w:u w:val="none"/>
                <w:lang w:val="en-US" w:eastAsia="zh-CN" w:bidi="ar"/>
              </w:rPr>
              <w:t>部门预算财政拨款“三公”经费支出表</w:t>
            </w:r>
          </w:p>
        </w:tc>
      </w:tr>
      <w:tr>
        <w:tblPrEx>
          <w:tblW w:w="15359" w:type="dxa"/>
          <w:tblInd w:w="93" w:type="dxa"/>
          <w:shd w:val="clear" w:color="auto" w:fill="auto"/>
          <w:tblCellMar>
            <w:top w:w="0" w:type="dxa"/>
            <w:left w:w="108" w:type="dxa"/>
            <w:bottom w:w="0" w:type="dxa"/>
            <w:right w:w="108" w:type="dxa"/>
          </w:tblCellMar>
        </w:tblPrEx>
        <w:trPr>
          <w:gridAfter w:val="9"/>
          <w:wAfter w:w="2694" w:type="dxa"/>
          <w:trHeight w:val="225"/>
        </w:trPr>
        <w:tc>
          <w:tcPr>
            <w:tcW w:w="8399" w:type="dxa"/>
            <w:gridSpan w:val="2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预算单位编码及名称：[571011]承德市生态环境局兴隆县分局</w:t>
            </w:r>
          </w:p>
        </w:tc>
        <w:tc>
          <w:tcPr>
            <w:tcW w:w="2133" w:type="dxa"/>
            <w:gridSpan w:val="10"/>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预算年度：2022</w:t>
            </w:r>
          </w:p>
        </w:tc>
        <w:tc>
          <w:tcPr>
            <w:tcW w:w="2133" w:type="dxa"/>
            <w:gridSpan w:val="8"/>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金额单位：万元</w:t>
            </w:r>
          </w:p>
        </w:tc>
      </w:tr>
      <w:tr>
        <w:tblPrEx>
          <w:tblW w:w="15359" w:type="dxa"/>
          <w:tblInd w:w="93" w:type="dxa"/>
          <w:shd w:val="clear" w:color="auto" w:fill="auto"/>
          <w:tblCellMar>
            <w:top w:w="0" w:type="dxa"/>
            <w:left w:w="108" w:type="dxa"/>
            <w:bottom w:w="0" w:type="dxa"/>
            <w:right w:w="108" w:type="dxa"/>
          </w:tblCellMar>
        </w:tblPrEx>
        <w:trPr>
          <w:gridAfter w:val="9"/>
          <w:wAfter w:w="2694" w:type="dxa"/>
          <w:trHeight w:val="225"/>
        </w:trPr>
        <w:tc>
          <w:tcPr>
            <w:tcW w:w="6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序号</w:t>
            </w:r>
          </w:p>
        </w:tc>
        <w:tc>
          <w:tcPr>
            <w:tcW w:w="3466"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项  目</w:t>
            </w:r>
          </w:p>
        </w:tc>
        <w:tc>
          <w:tcPr>
            <w:tcW w:w="8532" w:type="dxa"/>
            <w:gridSpan w:val="34"/>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资金性质</w:t>
            </w:r>
          </w:p>
        </w:tc>
      </w:tr>
      <w:tr>
        <w:tblPrEx>
          <w:tblW w:w="15359" w:type="dxa"/>
          <w:tblInd w:w="93" w:type="dxa"/>
          <w:shd w:val="clear" w:color="auto" w:fill="auto"/>
          <w:tblCellMar>
            <w:top w:w="0" w:type="dxa"/>
            <w:left w:w="108" w:type="dxa"/>
            <w:bottom w:w="0" w:type="dxa"/>
            <w:right w:w="108" w:type="dxa"/>
          </w:tblCellMar>
        </w:tblPrEx>
        <w:trPr>
          <w:gridAfter w:val="9"/>
          <w:wAfter w:w="2694" w:type="dxa"/>
          <w:trHeight w:val="450"/>
        </w:trPr>
        <w:tc>
          <w:tcPr>
            <w:tcW w:w="6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18"/>
                <w:szCs w:val="18"/>
                <w:u w:val="none"/>
              </w:rPr>
            </w:pPr>
          </w:p>
        </w:tc>
        <w:tc>
          <w:tcPr>
            <w:tcW w:w="3466"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18"/>
                <w:szCs w:val="18"/>
                <w:u w:val="none"/>
              </w:rPr>
            </w:pP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合计</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一般公共预算财政拨款</w:t>
            </w:r>
          </w:p>
        </w:tc>
        <w:tc>
          <w:tcPr>
            <w:tcW w:w="2133"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政府性基金财政拨款</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国有资本经营预算财政拨款</w:t>
            </w:r>
          </w:p>
        </w:tc>
      </w:tr>
      <w:tr>
        <w:tblPrEx>
          <w:tblW w:w="15359" w:type="dxa"/>
          <w:tblInd w:w="93" w:type="dxa"/>
          <w:shd w:val="clear" w:color="auto" w:fill="auto"/>
          <w:tblCellMar>
            <w:top w:w="0" w:type="dxa"/>
            <w:left w:w="108" w:type="dxa"/>
            <w:bottom w:w="0" w:type="dxa"/>
            <w:right w:w="108" w:type="dxa"/>
          </w:tblCellMar>
        </w:tblPrEx>
        <w:trPr>
          <w:gridAfter w:val="9"/>
          <w:wAfter w:w="2694" w:type="dxa"/>
          <w:trHeight w:val="225"/>
        </w:trPr>
        <w:tc>
          <w:tcPr>
            <w:tcW w:w="667"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栏次</w:t>
            </w:r>
          </w:p>
        </w:tc>
        <w:tc>
          <w:tcPr>
            <w:tcW w:w="346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2</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3</w:t>
            </w:r>
          </w:p>
        </w:tc>
        <w:tc>
          <w:tcPr>
            <w:tcW w:w="2133"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4</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5</w:t>
            </w:r>
          </w:p>
        </w:tc>
      </w:tr>
      <w:tr>
        <w:tblPrEx>
          <w:tblW w:w="15359" w:type="dxa"/>
          <w:tblInd w:w="93" w:type="dxa"/>
          <w:shd w:val="clear" w:color="auto" w:fill="auto"/>
          <w:tblCellMar>
            <w:top w:w="0" w:type="dxa"/>
            <w:left w:w="108" w:type="dxa"/>
            <w:bottom w:w="0" w:type="dxa"/>
            <w:right w:w="108" w:type="dxa"/>
          </w:tblCellMar>
        </w:tblPrEx>
        <w:trPr>
          <w:gridAfter w:val="9"/>
          <w:wAfter w:w="2694"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6</w:t>
            </w:r>
          </w:p>
        </w:tc>
        <w:tc>
          <w:tcPr>
            <w:tcW w:w="3466"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合计</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12.92</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12.92</w:t>
            </w:r>
          </w:p>
        </w:tc>
        <w:tc>
          <w:tcPr>
            <w:tcW w:w="2133"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9"/>
          <w:wAfter w:w="2694"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7</w:t>
            </w:r>
          </w:p>
        </w:tc>
        <w:tc>
          <w:tcPr>
            <w:tcW w:w="3466"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一、因公出国（境）费</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133"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9"/>
          <w:wAfter w:w="2694"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8</w:t>
            </w:r>
          </w:p>
        </w:tc>
        <w:tc>
          <w:tcPr>
            <w:tcW w:w="3466"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二、公务用车购置及运维费</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133"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9"/>
          <w:wAfter w:w="2694"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9</w:t>
            </w:r>
          </w:p>
        </w:tc>
        <w:tc>
          <w:tcPr>
            <w:tcW w:w="3466"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 xml:space="preserve">    其中：公务用车购置费</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133"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9"/>
          <w:wAfter w:w="2694"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10</w:t>
            </w:r>
          </w:p>
        </w:tc>
        <w:tc>
          <w:tcPr>
            <w:tcW w:w="3466"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 xml:space="preserve">          公务用车运行维护费</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12.00</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12.00</w:t>
            </w:r>
          </w:p>
        </w:tc>
        <w:tc>
          <w:tcPr>
            <w:tcW w:w="2133"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r>
        <w:tblPrEx>
          <w:tblW w:w="15359" w:type="dxa"/>
          <w:tblInd w:w="93" w:type="dxa"/>
          <w:shd w:val="clear" w:color="auto" w:fill="auto"/>
          <w:tblCellMar>
            <w:top w:w="0" w:type="dxa"/>
            <w:left w:w="108" w:type="dxa"/>
            <w:bottom w:w="0" w:type="dxa"/>
            <w:right w:w="108" w:type="dxa"/>
          </w:tblCellMar>
        </w:tblPrEx>
        <w:trPr>
          <w:gridAfter w:val="9"/>
          <w:wAfter w:w="2694" w:type="dxa"/>
          <w:trHeight w:val="240"/>
        </w:trPr>
        <w:tc>
          <w:tcPr>
            <w:tcW w:w="6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11</w:t>
            </w:r>
          </w:p>
        </w:tc>
        <w:tc>
          <w:tcPr>
            <w:tcW w:w="3466"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三、公务接待费</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0.92</w:t>
            </w: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ar"/>
              </w:rPr>
              <w:t>0.92</w:t>
            </w:r>
          </w:p>
        </w:tc>
        <w:tc>
          <w:tcPr>
            <w:tcW w:w="2133" w:type="dxa"/>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c>
          <w:tcPr>
            <w:tcW w:w="213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right"/>
              <w:rPr>
                <w:rFonts w:ascii="宋体" w:eastAsia="宋体" w:hAnsi="宋体" w:cs="宋体" w:hint="eastAsia"/>
                <w:i w:val="0"/>
                <w:iCs w:val="0"/>
                <w:color w:val="000000"/>
                <w:sz w:val="18"/>
                <w:szCs w:val="18"/>
                <w:u w:val="none"/>
              </w:rPr>
            </w:pPr>
          </w:p>
        </w:tc>
      </w:tr>
    </w:tbl>
    <w:p>
      <w:pPr>
        <w:numPr>
          <w:ilvl w:val="0"/>
          <w:numId w:val="0"/>
        </w:numPr>
        <w:jc w:val="both"/>
        <w:outlineLvl w:val="3"/>
        <w:rPr>
          <w:rFonts w:ascii="方正小标宋_GBK" w:eastAsia="方正小标宋_GBK" w:hint="eastAsia"/>
          <w:sz w:val="24"/>
          <w:szCs w:val="24"/>
        </w:rPr>
      </w:pPr>
    </w:p>
    <w:p>
      <w:pPr>
        <w:jc w:val="center"/>
        <w:rPr>
          <w:rFonts w:ascii="Times New Roman" w:eastAsia="宋体" w:hAnsi="宋体"/>
          <w:sz w:val="44"/>
        </w:rPr>
      </w:pPr>
      <w:r>
        <w:rPr>
          <w:rFonts w:ascii="方正小标宋_GBK" w:eastAsia="方正小标宋_GBK" w:hint="eastAsia"/>
          <w:sz w:val="44"/>
        </w:rPr>
        <w:t>承德市生态环境局兴隆县分局</w:t>
      </w:r>
      <w:r>
        <w:rPr>
          <w:rFonts w:ascii="方正小标宋_GBK" w:eastAsia="方正小标宋_GBK"/>
          <w:sz w:val="44"/>
        </w:rPr>
        <w:t>202</w:t>
      </w:r>
      <w:r>
        <w:rPr>
          <w:rFonts w:ascii="方正小标宋_GBK" w:eastAsia="方正小标宋_GBK" w:hint="eastAsia"/>
          <w:sz w:val="44"/>
          <w:lang w:val="en-US" w:eastAsia="zh-CN"/>
        </w:rPr>
        <w:t>2</w:t>
      </w:r>
      <w:r>
        <w:rPr>
          <w:rFonts w:ascii="方正小标宋_GBK" w:eastAsia="方正小标宋_GBK"/>
          <w:sz w:val="44"/>
        </w:rPr>
        <w:t>年部门预算信息公开情况说明</w:t>
      </w:r>
    </w:p>
    <w:p>
      <w:pPr>
        <w:spacing w:line="500" w:lineRule="exact"/>
        <w:ind w:firstLine="560" w:firstLineChars="200"/>
        <w:jc w:val="left"/>
        <w:rPr>
          <w:rFonts w:ascii="Times New Roman" w:eastAsia="宋体" w:hAnsi="宋体"/>
          <w:sz w:val="28"/>
        </w:rPr>
      </w:pPr>
      <w:r>
        <w:rPr>
          <w:rFonts w:ascii="Times New Roman" w:eastAsia="方正仿宋_GBK" w:hint="eastAsia"/>
          <w:sz w:val="28"/>
        </w:rPr>
        <w:t>按照《中华人民共和国预算法》、《地方预决算公开操作规程》和《河北省省级预算公开办法》规定，现将承德市生态环境局兴隆县分局</w:t>
      </w:r>
      <w:r>
        <w:rPr>
          <w:rFonts w:ascii="Times New Roman" w:eastAsia="方正仿宋_GBK"/>
          <w:sz w:val="28"/>
        </w:rPr>
        <w:t>202</w:t>
      </w:r>
      <w:r>
        <w:rPr>
          <w:rFonts w:ascii="Times New Roman" w:eastAsia="方正仿宋_GBK" w:hint="eastAsia"/>
          <w:sz w:val="28"/>
          <w:lang w:val="en-US" w:eastAsia="zh-CN"/>
        </w:rPr>
        <w:t>2</w:t>
      </w:r>
      <w:r>
        <w:rPr>
          <w:rFonts w:ascii="Times New Roman" w:eastAsia="方正仿宋_GBK"/>
          <w:sz w:val="28"/>
        </w:rPr>
        <w:t>年部门预算公开如下：</w:t>
      </w:r>
    </w:p>
    <w:p>
      <w:pPr>
        <w:spacing w:before="156" w:beforeLines="50" w:after="156" w:afterLines="50"/>
        <w:ind w:firstLine="640" w:firstLineChars="200"/>
        <w:jc w:val="left"/>
        <w:rPr>
          <w:rFonts w:ascii="Times New Roman" w:eastAsia="宋体" w:hAnsi="宋体" w:hint="eastAsia"/>
          <w:sz w:val="32"/>
        </w:rPr>
      </w:pPr>
      <w:r>
        <w:rPr>
          <w:rFonts w:ascii="黑体" w:eastAsia="黑体" w:hAnsi="黑体" w:hint="eastAsia"/>
          <w:sz w:val="32"/>
        </w:rPr>
        <w:t>一、单位职责及机构设置情况</w:t>
      </w:r>
    </w:p>
    <w:p>
      <w:pPr>
        <w:ind w:firstLine="640" w:firstLineChars="200"/>
        <w:jc w:val="left"/>
        <w:rPr>
          <w:rFonts w:ascii="Times New Roman" w:eastAsia="宋体" w:hAnsi="宋体" w:hint="eastAsia"/>
          <w:b/>
          <w:sz w:val="32"/>
        </w:rPr>
      </w:pPr>
      <w:r>
        <w:rPr>
          <w:rFonts w:ascii="方正楷体_GBK" w:eastAsia="方正楷体_GBK" w:hint="eastAsia"/>
          <w:b/>
          <w:sz w:val="32"/>
        </w:rPr>
        <w:t>单位职责：</w:t>
      </w:r>
    </w:p>
    <w:p>
      <w:pPr>
        <w:ind w:firstLine="640"/>
        <w:rPr>
          <w:rFonts w:ascii="Times New Roman" w:eastAsia="方正仿宋_GBK"/>
          <w:sz w:val="28"/>
        </w:rPr>
      </w:pPr>
      <w:r>
        <w:rPr>
          <w:rFonts w:ascii="Times New Roman" w:eastAsia="方正仿宋_GBK" w:hint="eastAsia"/>
          <w:sz w:val="28"/>
        </w:rPr>
        <w:t>1、贯彻执行国家、省、市环境保护的方针、政策、法律、法规；组织拟定全县环境保护管理办法，经批准后组织并监督实施。</w:t>
      </w:r>
    </w:p>
    <w:p>
      <w:pPr>
        <w:ind w:firstLine="640"/>
        <w:rPr>
          <w:rFonts w:ascii="Times New Roman" w:eastAsia="方正仿宋_GBK"/>
          <w:sz w:val="28"/>
        </w:rPr>
      </w:pPr>
      <w:r>
        <w:rPr>
          <w:rFonts w:ascii="Times New Roman" w:eastAsia="方正仿宋_GBK" w:hint="eastAsia"/>
          <w:sz w:val="28"/>
        </w:rPr>
        <w:t>2、组织拟定全县环境保护规划和计划，参与并制定全县经济和社会发展中长期规划、年度计划、国土开发整治规划、区域经济开发规划、产业发展规划及资源节约和综合利用规划，经批准后组织并监督实施。</w:t>
      </w:r>
    </w:p>
    <w:p>
      <w:pPr>
        <w:ind w:firstLine="640"/>
        <w:rPr>
          <w:rFonts w:ascii="Times New Roman" w:eastAsia="方正仿宋_GBK"/>
          <w:sz w:val="28"/>
        </w:rPr>
      </w:pPr>
      <w:r>
        <w:rPr>
          <w:rFonts w:ascii="Times New Roman" w:eastAsia="方正仿宋_GBK" w:hint="eastAsia"/>
          <w:sz w:val="28"/>
        </w:rPr>
        <w:t>3、负责拟定全县环境质量标准和大气、水、固体废弃物排放标准及噪声、振动、放射性物质控制标准和污染防治，监督全县大气、水体、土壤、森林、矿藏的环境保护工作。</w:t>
      </w:r>
    </w:p>
    <w:p>
      <w:pPr>
        <w:ind w:firstLine="640"/>
        <w:rPr>
          <w:rFonts w:ascii="Times New Roman" w:eastAsia="方正仿宋_GBK"/>
          <w:sz w:val="28"/>
        </w:rPr>
      </w:pPr>
      <w:r>
        <w:rPr>
          <w:rFonts w:ascii="Times New Roman" w:eastAsia="方正仿宋_GBK" w:hint="eastAsia"/>
          <w:sz w:val="28"/>
        </w:rPr>
        <w:t>4、负责全县建设项目的环境管理工作，负责审批权限范围内新、扩、改建项目环境影响评价文件环保竣工验收文件，审查境内省、市环保部门审批的建评文件和竣工验收文件。监督“三同时”制度实施；负责全县乡镇工业污染防治、环境监测及污染源调查工作，提出治理措施并监督执行。</w:t>
      </w:r>
    </w:p>
    <w:p>
      <w:pPr>
        <w:ind w:firstLine="640"/>
        <w:rPr>
          <w:rFonts w:ascii="Times New Roman" w:eastAsia="方正仿宋_GBK"/>
          <w:sz w:val="28"/>
        </w:rPr>
      </w:pPr>
      <w:r>
        <w:rPr>
          <w:rFonts w:ascii="Times New Roman" w:eastAsia="方正仿宋_GBK" w:hint="eastAsia"/>
          <w:sz w:val="28"/>
        </w:rPr>
        <w:t>5、组织开展企业清洁生产工作，负责生态县建设和生态农业建设。</w:t>
      </w:r>
    </w:p>
    <w:p>
      <w:pPr>
        <w:ind w:firstLine="640"/>
        <w:rPr>
          <w:rFonts w:ascii="Times New Roman" w:eastAsia="方正仿宋_GBK"/>
          <w:sz w:val="28"/>
        </w:rPr>
      </w:pPr>
      <w:r>
        <w:rPr>
          <w:rFonts w:ascii="Times New Roman" w:eastAsia="方正仿宋_GBK" w:hint="eastAsia"/>
          <w:sz w:val="28"/>
        </w:rPr>
        <w:t>6、负责辖区内排污申报登记、排污许可证、排污收费、环境影响评价、“三同时”、城市环境综合整治定量考核等环境管理制度的实施。</w:t>
      </w:r>
    </w:p>
    <w:p>
      <w:pPr>
        <w:ind w:firstLine="640"/>
        <w:rPr>
          <w:rFonts w:ascii="Times New Roman" w:eastAsia="方正仿宋_GBK"/>
          <w:sz w:val="28"/>
        </w:rPr>
      </w:pPr>
      <w:r>
        <w:rPr>
          <w:rFonts w:ascii="Times New Roman" w:eastAsia="方正仿宋_GBK" w:hint="eastAsia"/>
          <w:sz w:val="28"/>
        </w:rPr>
        <w:t>7、负责调查处理本县内重大环境污染事故及造成严重的生态破坏行为，协调处理环境污染纠纷；办理人大、政协有关环境保护的议案、提案，接待和处理群众来信来访。</w:t>
      </w:r>
    </w:p>
    <w:p>
      <w:pPr>
        <w:ind w:firstLine="640"/>
        <w:rPr>
          <w:rFonts w:ascii="Times New Roman" w:eastAsia="方正仿宋_GBK"/>
          <w:sz w:val="28"/>
        </w:rPr>
      </w:pPr>
      <w:r>
        <w:rPr>
          <w:rFonts w:ascii="Times New Roman" w:eastAsia="方正仿宋_GBK" w:hint="eastAsia"/>
          <w:sz w:val="28"/>
        </w:rPr>
        <w:t>8、会同有关部门开展对自然资源开发、利用和生态保护、自然保护区和风景浏览区名胜古迹等环境保护工作。</w:t>
      </w:r>
    </w:p>
    <w:p>
      <w:pPr>
        <w:ind w:firstLine="640"/>
        <w:rPr>
          <w:rFonts w:ascii="Times New Roman" w:eastAsia="方正仿宋_GBK"/>
          <w:sz w:val="28"/>
        </w:rPr>
      </w:pPr>
      <w:r>
        <w:rPr>
          <w:rFonts w:ascii="Times New Roman" w:eastAsia="方正仿宋_GBK" w:hint="eastAsia"/>
          <w:sz w:val="28"/>
        </w:rPr>
        <w:t>9、负责全县环境宣传教育工作，在中小学普及环境保护知识，组织管理号环保科技产业工作。</w:t>
      </w:r>
    </w:p>
    <w:p>
      <w:pPr>
        <w:ind w:firstLine="640"/>
        <w:rPr>
          <w:rFonts w:ascii="Times New Roman" w:eastAsia="方正仿宋_GBK"/>
          <w:sz w:val="28"/>
        </w:rPr>
      </w:pPr>
      <w:r>
        <w:rPr>
          <w:rFonts w:ascii="Times New Roman" w:eastAsia="方正仿宋_GBK" w:hint="eastAsia"/>
          <w:sz w:val="28"/>
        </w:rPr>
        <w:t>10、组织管理本系统人员的岗位培训和继续教育，加强队伍的素质建设、廉政建设和法制建设。</w:t>
      </w:r>
    </w:p>
    <w:p>
      <w:pPr>
        <w:ind w:firstLine="640"/>
        <w:rPr>
          <w:rFonts w:ascii="Times New Roman" w:eastAsia="方正仿宋_GBK"/>
          <w:sz w:val="28"/>
        </w:rPr>
      </w:pPr>
      <w:r>
        <w:rPr>
          <w:rFonts w:ascii="Times New Roman" w:eastAsia="方正仿宋_GBK" w:hint="eastAsia"/>
          <w:sz w:val="28"/>
        </w:rPr>
        <w:t>11、承办县委、县政府交办的其他事项。</w:t>
      </w:r>
    </w:p>
    <w:p>
      <w:pPr>
        <w:ind w:firstLine="640" w:firstLineChars="200"/>
        <w:jc w:val="left"/>
        <w:rPr>
          <w:rFonts w:ascii="Times New Roman" w:eastAsia="宋体" w:hAnsi="宋体" w:hint="eastAsia"/>
          <w:b/>
          <w:sz w:val="32"/>
        </w:rPr>
      </w:pPr>
    </w:p>
    <w:p>
      <w:pPr>
        <w:spacing w:line="500" w:lineRule="exact"/>
        <w:ind w:firstLine="560" w:firstLineChars="200"/>
        <w:jc w:val="left"/>
        <w:rPr>
          <w:rFonts w:ascii="Times New Roman" w:eastAsia="方正仿宋_GBK"/>
          <w:sz w:val="28"/>
        </w:rPr>
      </w:pPr>
    </w:p>
    <w:p>
      <w:pPr>
        <w:ind w:firstLine="640" w:firstLineChars="200"/>
        <w:jc w:val="left"/>
        <w:rPr>
          <w:rFonts w:ascii="Times New Roman" w:eastAsia="宋体" w:hAnsi="宋体"/>
          <w:b/>
          <w:sz w:val="32"/>
        </w:rPr>
      </w:pPr>
      <w:r>
        <w:rPr>
          <w:rFonts w:ascii="方正楷体_GBK" w:eastAsia="方正楷体_GBK"/>
          <w:b/>
          <w:sz w:val="32"/>
        </w:rPr>
        <w:t>机构设置：</w:t>
      </w:r>
    </w:p>
    <w:p>
      <w:pPr>
        <w:jc w:val="center"/>
        <w:rPr>
          <w:rFonts w:ascii="Times New Roman" w:eastAsia="宋体" w:hAnsi="宋体"/>
          <w:sz w:val="32"/>
        </w:rPr>
      </w:pPr>
      <w:r>
        <w:rPr>
          <w:rFonts w:ascii="方正小标宋_GBK" w:eastAsia="方正小标宋_GBK"/>
          <w:sz w:val="32"/>
        </w:rPr>
        <w:t>单位机构设置情况</w:t>
      </w:r>
    </w:p>
    <w:tbl>
      <w:tblPr>
        <w:tblStyle w:val="TableNormal"/>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blPrEx>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rHeight w:val="567"/>
          <w:tblHeader/>
          <w:jc w:val="center"/>
        </w:trPr>
        <w:tc>
          <w:tcPr>
            <w:tcW w:w="5669"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单位名称</w:t>
            </w:r>
          </w:p>
        </w:tc>
        <w:tc>
          <w:tcPr>
            <w:tcW w:w="1843"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单位性质</w:t>
            </w:r>
          </w:p>
        </w:tc>
        <w:tc>
          <w:tcPr>
            <w:tcW w:w="2126"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单位规格</w:t>
            </w:r>
          </w:p>
        </w:tc>
        <w:tc>
          <w:tcPr>
            <w:tcW w:w="3827" w:type="dxa"/>
            <w:shd w:val="clear" w:color="auto" w:fill="auto"/>
            <w:vAlign w:val="center"/>
          </w:tcPr>
          <w:p>
            <w:pPr>
              <w:spacing w:line="300" w:lineRule="exact"/>
              <w:jc w:val="center"/>
              <w:rPr>
                <w:rFonts w:ascii="方正书宋_GBK" w:eastAsia="方正书宋_GBK"/>
                <w:b/>
              </w:rPr>
            </w:pPr>
            <w:r>
              <w:rPr>
                <w:rFonts w:ascii="方正书宋_GBK" w:eastAsia="方正书宋_GBK"/>
                <w:b/>
              </w:rPr>
              <w:t>经费保障形式</w:t>
            </w:r>
          </w:p>
        </w:tc>
      </w:tr>
      <w:tr>
        <w:tblPrEx>
          <w:tblW w:w="13465" w:type="dxa"/>
          <w:jc w:val="center"/>
          <w:tblLayout w:type="fixed"/>
          <w:tblCellMar>
            <w:top w:w="0" w:type="dxa"/>
            <w:left w:w="108" w:type="dxa"/>
            <w:bottom w:w="0" w:type="dxa"/>
            <w:right w:w="108" w:type="dxa"/>
          </w:tblCellMar>
        </w:tblPrEx>
        <w:trPr>
          <w:cantSplit/>
          <w:trHeight w:val="369"/>
          <w:jc w:val="center"/>
        </w:trPr>
        <w:tc>
          <w:tcPr>
            <w:tcW w:w="5669" w:type="dxa"/>
            <w:shd w:val="clear" w:color="auto" w:fill="auto"/>
            <w:vAlign w:val="center"/>
          </w:tcPr>
          <w:p>
            <w:pPr>
              <w:spacing w:line="300" w:lineRule="exact"/>
              <w:jc w:val="left"/>
              <w:rPr>
                <w:rFonts w:ascii="方正书宋_GBK" w:eastAsia="方正书宋_GBK"/>
              </w:rPr>
            </w:pPr>
            <w:r>
              <w:rPr>
                <w:rFonts w:ascii="方正书宋_GBK" w:eastAsia="方正书宋_GBK"/>
              </w:rPr>
              <w:t>承德市生态环境局兴隆县分局</w:t>
            </w:r>
          </w:p>
        </w:tc>
        <w:tc>
          <w:tcPr>
            <w:tcW w:w="1843" w:type="dxa"/>
            <w:shd w:val="clear" w:color="auto" w:fill="auto"/>
            <w:vAlign w:val="center"/>
          </w:tcPr>
          <w:p>
            <w:pPr>
              <w:spacing w:line="300" w:lineRule="exact"/>
              <w:jc w:val="center"/>
              <w:rPr>
                <w:rFonts w:ascii="方正书宋_GBK" w:eastAsia="方正书宋_GBK"/>
              </w:rPr>
            </w:pPr>
            <w:r>
              <w:rPr>
                <w:rFonts w:ascii="方正书宋_GBK" w:eastAsia="方正书宋_GBK"/>
              </w:rPr>
              <w:t>行政</w:t>
            </w:r>
          </w:p>
        </w:tc>
        <w:tc>
          <w:tcPr>
            <w:tcW w:w="2126" w:type="dxa"/>
            <w:shd w:val="clear" w:color="auto" w:fill="auto"/>
            <w:vAlign w:val="center"/>
          </w:tcPr>
          <w:p>
            <w:pPr>
              <w:spacing w:line="300" w:lineRule="exact"/>
              <w:jc w:val="center"/>
              <w:rPr>
                <w:rFonts w:ascii="方正书宋_GBK" w:eastAsia="方正书宋_GBK"/>
              </w:rPr>
            </w:pPr>
            <w:r>
              <w:rPr>
                <w:rFonts w:ascii="方正书宋_GBK" w:eastAsia="方正书宋_GBK"/>
              </w:rPr>
              <w:t>正科级</w:t>
            </w:r>
          </w:p>
        </w:tc>
        <w:tc>
          <w:tcPr>
            <w:tcW w:w="3827" w:type="dxa"/>
            <w:shd w:val="clear" w:color="auto" w:fill="auto"/>
            <w:vAlign w:val="center"/>
          </w:tcPr>
          <w:p>
            <w:pPr>
              <w:spacing w:line="300" w:lineRule="exact"/>
              <w:jc w:val="center"/>
              <w:rPr>
                <w:rFonts w:ascii="方正书宋_GBK" w:eastAsia="方正书宋_GBK"/>
              </w:rPr>
            </w:pPr>
            <w:r>
              <w:rPr>
                <w:rFonts w:ascii="方正书宋_GBK" w:eastAsia="方正书宋_GBK"/>
              </w:rPr>
              <w:t>财政拨款</w:t>
            </w:r>
          </w:p>
        </w:tc>
      </w:tr>
    </w:tbl>
    <w:p>
      <w:pPr>
        <w:spacing w:before="156" w:beforeLines="50" w:after="156" w:afterLines="50"/>
        <w:ind w:firstLine="640" w:firstLineChars="200"/>
        <w:jc w:val="left"/>
        <w:rPr>
          <w:rFonts w:ascii="Times New Roman" w:eastAsia="宋体" w:hAnsi="宋体"/>
          <w:sz w:val="32"/>
        </w:rPr>
      </w:pPr>
      <w:r>
        <w:rPr>
          <w:rFonts w:ascii="黑体" w:eastAsia="黑体" w:hAnsi="黑体"/>
          <w:sz w:val="32"/>
        </w:rPr>
        <w:t>二、单位预算安排的总体情况</w:t>
      </w:r>
    </w:p>
    <w:p>
      <w:pPr>
        <w:spacing w:line="500" w:lineRule="exact"/>
        <w:ind w:firstLine="560" w:firstLineChars="200"/>
        <w:jc w:val="left"/>
        <w:rPr>
          <w:rFonts w:ascii="Times New Roman" w:eastAsia="宋体" w:hAnsi="宋体"/>
          <w:sz w:val="28"/>
        </w:rPr>
      </w:pPr>
      <w:r>
        <w:rPr>
          <w:rFonts w:ascii="Times New Roman" w:eastAsia="方正仿宋_GBK"/>
          <w:sz w:val="28"/>
        </w:rPr>
        <w:t>按照预算管理有关规定，目前我省部门预算的编制实行综合预算管理，即全部收入和支出都反映在预算中。承德市生态环境局机关及所属事业单位的收支包含在部门预算中。</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eastAsia="宋体" w:hAnsi="宋体"/>
          <w:sz w:val="32"/>
        </w:rPr>
      </w:pPr>
      <w:r>
        <w:rPr>
          <w:rFonts w:ascii="黑体" w:eastAsia="黑体" w:hAnsi="黑体"/>
          <w:sz w:val="32"/>
        </w:rPr>
        <w:t>三、机关运行经费安排情况</w:t>
      </w:r>
    </w:p>
    <w:p>
      <w:pPr>
        <w:spacing w:line="500" w:lineRule="exact"/>
        <w:ind w:firstLine="560" w:firstLineChars="200"/>
        <w:jc w:val="left"/>
        <w:rPr>
          <w:rFonts w:ascii="Times New Roman" w:eastAsia="方正仿宋_GBK"/>
          <w:sz w:val="28"/>
        </w:rPr>
      </w:pPr>
      <w:r>
        <w:rPr>
          <w:rFonts w:ascii="Times New Roman" w:eastAsia="方正仿宋_GBK" w:hint="eastAsia"/>
          <w:sz w:val="28"/>
        </w:rPr>
        <w:t>机关运行经费：机关运行经费共计安排</w:t>
      </w:r>
      <w:r>
        <w:rPr>
          <w:rFonts w:ascii="Times New Roman" w:eastAsia="方正仿宋_GBK" w:hint="eastAsia"/>
          <w:sz w:val="28"/>
          <w:lang w:val="en-US" w:eastAsia="zh-CN"/>
        </w:rPr>
        <w:t>70.28</w:t>
      </w:r>
      <w:r>
        <w:rPr>
          <w:rFonts w:ascii="Times New Roman" w:eastAsia="方正仿宋_GBK"/>
          <w:sz w:val="28"/>
        </w:rPr>
        <w:t>万元，主要用于保证机关正常运转的办公及印刷费、邮电费、差旅费、会议费、福利费、及一般设备购置费、办公用房水电费、办公用房取暖费、日常维修费、办公楼物业管理费、公务车运行维护费等支出。</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eastAsia="宋体" w:hAnsi="宋体"/>
          <w:sz w:val="32"/>
        </w:rPr>
      </w:pPr>
      <w:r>
        <w:rPr>
          <w:rFonts w:ascii="黑体" w:eastAsia="黑体" w:hAnsi="黑体"/>
          <w:sz w:val="32"/>
        </w:rPr>
        <w:t>四、财政拨款“三公”经费预算情况及增减变化原因</w:t>
      </w:r>
    </w:p>
    <w:p>
      <w:pPr>
        <w:spacing w:line="500" w:lineRule="exact"/>
        <w:ind w:firstLine="560" w:firstLineChars="200"/>
        <w:jc w:val="left"/>
        <w:rPr>
          <w:rFonts w:ascii="Times New Roman" w:eastAsia="方正仿宋_GBK"/>
          <w:sz w:val="28"/>
        </w:rPr>
      </w:pPr>
      <w:r>
        <w:rPr>
          <w:rFonts w:ascii="Times New Roman" w:eastAsia="方正仿宋_GBK" w:hint="eastAsia"/>
          <w:sz w:val="28"/>
        </w:rPr>
        <w:t>财政拨款“三公”经费预算情况及增减变化原因：</w:t>
      </w:r>
      <w:r>
        <w:rPr>
          <w:rFonts w:ascii="Times New Roman" w:eastAsia="方正仿宋_GBK"/>
          <w:sz w:val="28"/>
        </w:rPr>
        <w:t>20</w:t>
      </w:r>
      <w:r>
        <w:rPr>
          <w:rFonts w:ascii="Times New Roman" w:eastAsia="方正仿宋_GBK" w:hint="eastAsia"/>
          <w:sz w:val="28"/>
          <w:lang w:val="en-US" w:eastAsia="zh-CN"/>
        </w:rPr>
        <w:t>22</w:t>
      </w:r>
      <w:r>
        <w:rPr>
          <w:rFonts w:ascii="Times New Roman" w:eastAsia="方正仿宋_GBK"/>
          <w:sz w:val="28"/>
        </w:rPr>
        <w:t>年，财政拨款“三公”经费预算安排</w:t>
      </w:r>
      <w:r>
        <w:rPr>
          <w:rFonts w:ascii="Times New Roman" w:eastAsia="宋体" w:hint="eastAsia"/>
          <w:sz w:val="28"/>
          <w:lang w:val="en-US" w:eastAsia="zh-CN"/>
        </w:rPr>
        <w:t>12.92</w:t>
      </w:r>
      <w:r>
        <w:rPr>
          <w:rFonts w:ascii="Times New Roman" w:eastAsia="方正仿宋_GBK"/>
          <w:sz w:val="28"/>
        </w:rPr>
        <w:t>万元，其中：</w:t>
      </w:r>
      <w:r>
        <w:rPr>
          <w:rFonts w:ascii="Times New Roman" w:eastAsia="方正仿宋_GBK" w:hint="eastAsia"/>
          <w:sz w:val="28"/>
          <w:lang w:val="en-US" w:eastAsia="zh-CN"/>
        </w:rPr>
        <w:t>我局2022年未安排因公出国（境）费，与2021年预算持平；</w:t>
      </w:r>
      <w:r>
        <w:rPr>
          <w:rFonts w:ascii="Times New Roman" w:eastAsia="方正仿宋_GBK"/>
          <w:sz w:val="28"/>
        </w:rPr>
        <w:t>公务用车购置及运维费</w:t>
      </w:r>
      <w:r>
        <w:rPr>
          <w:rFonts w:ascii="Times New Roman" w:eastAsia="宋体" w:hint="eastAsia"/>
          <w:sz w:val="28"/>
        </w:rPr>
        <w:t>12</w:t>
      </w:r>
      <w:r>
        <w:rPr>
          <w:rFonts w:ascii="Times New Roman" w:eastAsia="方正仿宋_GBK"/>
          <w:sz w:val="28"/>
        </w:rPr>
        <w:t>万元（其中：公务用车购置费0万元、公务用车运行费</w:t>
      </w:r>
      <w:r>
        <w:rPr>
          <w:rFonts w:ascii="Times New Roman" w:eastAsia="宋体" w:hint="eastAsia"/>
          <w:sz w:val="28"/>
        </w:rPr>
        <w:t>12</w:t>
      </w:r>
      <w:r>
        <w:rPr>
          <w:rFonts w:ascii="Times New Roman" w:eastAsia="方正仿宋_GBK"/>
          <w:sz w:val="28"/>
        </w:rPr>
        <w:t>万元)</w:t>
      </w:r>
      <w:r>
        <w:rPr>
          <w:rFonts w:ascii="Times New Roman" w:eastAsia="方正仿宋_GBK" w:hint="eastAsia"/>
          <w:sz w:val="28"/>
          <w:lang w:eastAsia="zh-CN"/>
        </w:rPr>
        <w:t>，</w:t>
      </w:r>
      <w:r>
        <w:rPr>
          <w:rFonts w:ascii="Times New Roman" w:eastAsia="方正仿宋_GBK" w:hint="eastAsia"/>
          <w:sz w:val="28"/>
          <w:lang w:val="en-US" w:eastAsia="zh-CN"/>
        </w:rPr>
        <w:t>与2021年预算持平</w:t>
      </w:r>
      <w:r>
        <w:rPr>
          <w:rFonts w:ascii="Times New Roman" w:eastAsia="方正仿宋_GBK"/>
          <w:sz w:val="28"/>
        </w:rPr>
        <w:t>；公务接待费</w:t>
      </w:r>
      <w:r>
        <w:rPr>
          <w:rFonts w:ascii="Times New Roman" w:eastAsia="宋体" w:hint="eastAsia"/>
          <w:sz w:val="28"/>
          <w:lang w:val="en-US" w:eastAsia="zh-CN"/>
        </w:rPr>
        <w:t>0.92</w:t>
      </w:r>
      <w:r>
        <w:rPr>
          <w:rFonts w:ascii="Times New Roman" w:eastAsia="方正仿宋_GBK"/>
          <w:sz w:val="28"/>
        </w:rPr>
        <w:t>万元</w:t>
      </w:r>
      <w:r>
        <w:rPr>
          <w:rFonts w:ascii="Times New Roman" w:eastAsia="方正仿宋_GBK" w:hint="eastAsia"/>
          <w:sz w:val="28"/>
          <w:lang w:eastAsia="zh-CN"/>
        </w:rPr>
        <w:t>，</w:t>
      </w:r>
      <w:r>
        <w:rPr>
          <w:rFonts w:ascii="Times New Roman" w:eastAsia="方正仿宋_GBK" w:hint="eastAsia"/>
          <w:sz w:val="28"/>
          <w:lang w:val="en-US" w:eastAsia="zh-CN"/>
        </w:rPr>
        <w:t>比2021年增加0.17万元</w:t>
      </w:r>
      <w:r>
        <w:rPr>
          <w:rFonts w:ascii="Times New Roman" w:eastAsia="方正仿宋_GBK"/>
          <w:sz w:val="28"/>
        </w:rPr>
        <w:t>。“三公”经费较20</w:t>
      </w:r>
      <w:r>
        <w:rPr>
          <w:rFonts w:ascii="Times New Roman" w:eastAsia="宋体" w:hint="eastAsia"/>
          <w:sz w:val="28"/>
          <w:lang w:val="en-US" w:eastAsia="zh-CN"/>
        </w:rPr>
        <w:t>21</w:t>
      </w:r>
      <w:r>
        <w:rPr>
          <w:rFonts w:ascii="Times New Roman" w:eastAsia="方正仿宋_GBK"/>
          <w:sz w:val="28"/>
        </w:rPr>
        <w:t>年</w:t>
      </w:r>
      <w:r>
        <w:rPr>
          <w:rFonts w:ascii="Times New Roman" w:eastAsia="方正仿宋_GBK" w:hint="eastAsia"/>
          <w:sz w:val="28"/>
          <w:lang w:eastAsia="zh-CN"/>
        </w:rPr>
        <w:t>增加</w:t>
      </w:r>
      <w:r>
        <w:rPr>
          <w:rFonts w:ascii="Times New Roman" w:eastAsia="宋体" w:hint="eastAsia"/>
          <w:sz w:val="28"/>
          <w:lang w:val="en-US" w:eastAsia="zh-CN"/>
        </w:rPr>
        <w:t>0.17万</w:t>
      </w:r>
      <w:r>
        <w:rPr>
          <w:rFonts w:ascii="Times New Roman" w:eastAsia="方正仿宋_GBK"/>
          <w:sz w:val="28"/>
        </w:rPr>
        <w:t>元，主要原因是本着厉行节约原则，控制三公经费支出。</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rPr>
          <w:rFonts w:ascii="黑体" w:eastAsia="黑体" w:hAnsi="黑体"/>
          <w:sz w:val="32"/>
        </w:rPr>
      </w:pPr>
      <w:r>
        <w:rPr>
          <w:rFonts w:ascii="黑体" w:eastAsia="黑体" w:hAnsi="黑体"/>
          <w:sz w:val="32"/>
        </w:rPr>
        <w:t>五、预算绩效信息</w:t>
      </w:r>
    </w:p>
    <w:tbl>
      <w:tblPr>
        <w:tblStyle w:val="TableNormal"/>
        <w:tblW w:w="1495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1485"/>
        <w:gridCol w:w="30"/>
        <w:gridCol w:w="30"/>
        <w:gridCol w:w="1335"/>
        <w:gridCol w:w="15"/>
        <w:gridCol w:w="30"/>
        <w:gridCol w:w="1410"/>
        <w:gridCol w:w="293"/>
        <w:gridCol w:w="45"/>
        <w:gridCol w:w="1890"/>
        <w:gridCol w:w="142"/>
        <w:gridCol w:w="98"/>
        <w:gridCol w:w="1080"/>
        <w:gridCol w:w="142"/>
        <w:gridCol w:w="98"/>
        <w:gridCol w:w="630"/>
        <w:gridCol w:w="225"/>
        <w:gridCol w:w="232"/>
        <w:gridCol w:w="1478"/>
        <w:gridCol w:w="30"/>
        <w:gridCol w:w="112"/>
        <w:gridCol w:w="1733"/>
        <w:gridCol w:w="82"/>
        <w:gridCol w:w="68"/>
        <w:gridCol w:w="2055"/>
        <w:gridCol w:w="45"/>
        <w:gridCol w:w="146"/>
      </w:tblGrid>
      <w:tr>
        <w:tblPrEx>
          <w:tblW w:w="1495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gridAfter w:val="1"/>
          <w:wAfter w:w="146" w:type="dxa"/>
          <w:trHeight w:val="375"/>
        </w:trPr>
        <w:tc>
          <w:tcPr>
            <w:tcW w:w="14813" w:type="dxa"/>
            <w:gridSpan w:val="26"/>
            <w:tcBorders>
              <w:top w:val="single" w:sz="4" w:space="0" w:color="B0C4DE"/>
              <w:left w:val="single" w:sz="4" w:space="0" w:color="B0C4DE"/>
              <w:bottom w:val="nil"/>
              <w:right w:val="single" w:sz="4" w:space="0" w:color="B0C4DE"/>
            </w:tcBorders>
            <w:shd w:val="clear" w:color="auto" w:fill="auto"/>
            <w:vAlign w:val="center"/>
          </w:tcPr>
          <w:p>
            <w:pPr>
              <w:keepNext w:val="0"/>
              <w:keepLines w:val="0"/>
              <w:widowControl/>
              <w:suppressLineNumbers w:val="0"/>
              <w:jc w:val="center"/>
              <w:textAlignment w:val="center"/>
              <w:rPr>
                <w:rFonts w:ascii="Calibri" w:eastAsia="宋体" w:hAnsi="Calibri" w:cs="Calibri"/>
                <w:i w:val="0"/>
                <w:iCs w:val="0"/>
                <w:color w:val="000000"/>
                <w:sz w:val="24"/>
                <w:szCs w:val="24"/>
                <w:u w:val="none"/>
              </w:rPr>
            </w:pPr>
            <w:r>
              <w:rPr>
                <w:rFonts w:ascii="Calibri" w:eastAsia="宋体" w:hAnsi="Calibri" w:cs="Calibri" w:hint="default"/>
                <w:i w:val="0"/>
                <w:iCs w:val="0"/>
                <w:color w:val="000000"/>
                <w:kern w:val="0"/>
                <w:sz w:val="24"/>
                <w:szCs w:val="24"/>
                <w:u w:val="none"/>
                <w:lang w:val="en-US" w:eastAsia="zh-CN" w:bidi="ar"/>
              </w:rPr>
              <w:t>年度目标（2022)</w:t>
            </w:r>
          </w:p>
        </w:tc>
      </w:tr>
      <w:tr>
        <w:tblPrEx>
          <w:tblW w:w="14959" w:type="dxa"/>
          <w:tblInd w:w="93" w:type="dxa"/>
          <w:shd w:val="clear" w:color="auto" w:fill="auto"/>
          <w:tblLayout w:type="fixed"/>
          <w:tblCellMar>
            <w:top w:w="0" w:type="dxa"/>
            <w:left w:w="108" w:type="dxa"/>
            <w:bottom w:w="0" w:type="dxa"/>
            <w:right w:w="108" w:type="dxa"/>
          </w:tblCellMar>
        </w:tblPrEx>
        <w:trPr>
          <w:gridAfter w:val="1"/>
          <w:wAfter w:w="146" w:type="dxa"/>
          <w:trHeight w:val="300"/>
        </w:trPr>
        <w:tc>
          <w:tcPr>
            <w:tcW w:w="15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项目编码及名称</w:t>
            </w:r>
          </w:p>
        </w:tc>
        <w:tc>
          <w:tcPr>
            <w:tcW w:w="525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[13080022CFEC548176B72]人员类项目</w:t>
            </w:r>
          </w:p>
        </w:tc>
        <w:tc>
          <w:tcPr>
            <w:tcW w:w="19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主管部门</w:t>
            </w:r>
          </w:p>
        </w:tc>
        <w:tc>
          <w:tcPr>
            <w:tcW w:w="606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[571]承德市生态环境局</w:t>
            </w:r>
          </w:p>
        </w:tc>
      </w:tr>
      <w:tr>
        <w:tblPrEx>
          <w:tblW w:w="14959" w:type="dxa"/>
          <w:tblInd w:w="93" w:type="dxa"/>
          <w:shd w:val="clear" w:color="auto" w:fill="auto"/>
          <w:tblLayout w:type="fixed"/>
          <w:tblCellMar>
            <w:top w:w="0" w:type="dxa"/>
            <w:left w:w="108" w:type="dxa"/>
            <w:bottom w:w="0" w:type="dxa"/>
            <w:right w:w="108" w:type="dxa"/>
          </w:tblCellMar>
        </w:tblPrEx>
        <w:trPr>
          <w:gridAfter w:val="1"/>
          <w:wAfter w:w="146" w:type="dxa"/>
          <w:trHeight w:val="300"/>
        </w:trPr>
        <w:tc>
          <w:tcPr>
            <w:tcW w:w="15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项目单位</w:t>
            </w:r>
          </w:p>
        </w:tc>
        <w:tc>
          <w:tcPr>
            <w:tcW w:w="525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[571011]承德市生态环境局兴隆县分局</w:t>
            </w:r>
          </w:p>
        </w:tc>
        <w:tc>
          <w:tcPr>
            <w:tcW w:w="19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年度资金总额</w:t>
            </w:r>
          </w:p>
        </w:tc>
        <w:tc>
          <w:tcPr>
            <w:tcW w:w="606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581.890000</w:t>
            </w:r>
          </w:p>
        </w:tc>
      </w:tr>
      <w:tr>
        <w:tblPrEx>
          <w:tblW w:w="14959" w:type="dxa"/>
          <w:tblInd w:w="93" w:type="dxa"/>
          <w:shd w:val="clear" w:color="auto" w:fill="auto"/>
          <w:tblLayout w:type="fixed"/>
          <w:tblCellMar>
            <w:top w:w="0" w:type="dxa"/>
            <w:left w:w="108" w:type="dxa"/>
            <w:bottom w:w="0" w:type="dxa"/>
            <w:right w:w="108" w:type="dxa"/>
          </w:tblCellMar>
        </w:tblPrEx>
        <w:trPr>
          <w:gridAfter w:val="1"/>
          <w:wAfter w:w="146" w:type="dxa"/>
          <w:trHeight w:val="600"/>
        </w:trPr>
        <w:tc>
          <w:tcPr>
            <w:tcW w:w="15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资金用途</w:t>
            </w:r>
          </w:p>
        </w:tc>
        <w:tc>
          <w:tcPr>
            <w:tcW w:w="13268"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年度人员经费及时足额发放，保障财政供养人员正常工作和生活需要</w:t>
            </w:r>
          </w:p>
        </w:tc>
      </w:tr>
      <w:tr>
        <w:tblPrEx>
          <w:tblW w:w="14959" w:type="dxa"/>
          <w:tblInd w:w="93" w:type="dxa"/>
          <w:shd w:val="clear" w:color="auto" w:fill="auto"/>
          <w:tblLayout w:type="fixed"/>
          <w:tblCellMar>
            <w:top w:w="0" w:type="dxa"/>
            <w:left w:w="108" w:type="dxa"/>
            <w:bottom w:w="0" w:type="dxa"/>
            <w:right w:w="108" w:type="dxa"/>
          </w:tblCellMar>
        </w:tblPrEx>
        <w:trPr>
          <w:gridAfter w:val="1"/>
          <w:wAfter w:w="146" w:type="dxa"/>
          <w:trHeight w:val="405"/>
        </w:trPr>
        <w:tc>
          <w:tcPr>
            <w:tcW w:w="154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资金支出计划</w:t>
            </w:r>
            <w:r>
              <w:rPr>
                <w:rFonts w:ascii="Calibri" w:eastAsia="宋体" w:hAnsi="Calibri" w:cs="Calibri" w:hint="default"/>
                <w:b/>
                <w:bCs/>
                <w:i w:val="0"/>
                <w:iCs w:val="0"/>
                <w:color w:val="000000"/>
                <w:kern w:val="0"/>
                <w:sz w:val="22"/>
                <w:szCs w:val="22"/>
                <w:u w:val="none"/>
                <w:lang w:val="en-US" w:eastAsia="zh-CN" w:bidi="ar"/>
              </w:rPr>
              <w:br/>
            </w:r>
            <w:r>
              <w:rPr>
                <w:rFonts w:ascii="Calibri" w:eastAsia="宋体" w:hAnsi="Calibri" w:cs="Calibri" w:hint="default"/>
                <w:b/>
                <w:bCs/>
                <w:i w:val="0"/>
                <w:iCs w:val="0"/>
                <w:color w:val="000000"/>
                <w:kern w:val="0"/>
                <w:sz w:val="22"/>
                <w:szCs w:val="22"/>
                <w:u w:val="none"/>
                <w:lang w:val="en-US" w:eastAsia="zh-CN" w:bidi="ar"/>
              </w:rPr>
              <w:t>（累计支出比例）</w:t>
            </w:r>
          </w:p>
        </w:tc>
        <w:tc>
          <w:tcPr>
            <w:tcW w:w="308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3月底</w:t>
            </w:r>
          </w:p>
        </w:tc>
        <w:tc>
          <w:tcPr>
            <w:tcW w:w="2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6月底</w:t>
            </w:r>
          </w:p>
        </w:tc>
        <w:tc>
          <w:tcPr>
            <w:tcW w:w="388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10月底</w:t>
            </w:r>
          </w:p>
        </w:tc>
        <w:tc>
          <w:tcPr>
            <w:tcW w:w="41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12月底</w:t>
            </w:r>
          </w:p>
        </w:tc>
      </w:tr>
      <w:tr>
        <w:tblPrEx>
          <w:tblW w:w="14959" w:type="dxa"/>
          <w:tblInd w:w="93" w:type="dxa"/>
          <w:shd w:val="clear" w:color="auto" w:fill="auto"/>
          <w:tblLayout w:type="fixed"/>
          <w:tblCellMar>
            <w:top w:w="0" w:type="dxa"/>
            <w:left w:w="108" w:type="dxa"/>
            <w:bottom w:w="0" w:type="dxa"/>
            <w:right w:w="108" w:type="dxa"/>
          </w:tblCellMar>
        </w:tblPrEx>
        <w:trPr>
          <w:gridAfter w:val="1"/>
          <w:wAfter w:w="146" w:type="dxa"/>
          <w:trHeight w:val="405"/>
        </w:trPr>
        <w:tc>
          <w:tcPr>
            <w:tcW w:w="15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308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25%</w:t>
            </w:r>
          </w:p>
        </w:tc>
        <w:tc>
          <w:tcPr>
            <w:tcW w:w="2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50%</w:t>
            </w:r>
          </w:p>
        </w:tc>
        <w:tc>
          <w:tcPr>
            <w:tcW w:w="388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75%</w:t>
            </w:r>
          </w:p>
        </w:tc>
        <w:tc>
          <w:tcPr>
            <w:tcW w:w="41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100%</w:t>
            </w:r>
          </w:p>
        </w:tc>
      </w:tr>
      <w:tr>
        <w:tblPrEx>
          <w:tblW w:w="14959" w:type="dxa"/>
          <w:tblInd w:w="93" w:type="dxa"/>
          <w:shd w:val="clear" w:color="auto" w:fill="auto"/>
          <w:tblLayout w:type="fixed"/>
          <w:tblCellMar>
            <w:top w:w="0" w:type="dxa"/>
            <w:left w:w="108" w:type="dxa"/>
            <w:bottom w:w="0" w:type="dxa"/>
            <w:right w:w="108" w:type="dxa"/>
          </w:tblCellMar>
        </w:tblPrEx>
        <w:trPr>
          <w:gridAfter w:val="1"/>
          <w:wAfter w:w="146" w:type="dxa"/>
          <w:trHeight w:val="300"/>
        </w:trPr>
        <w:tc>
          <w:tcPr>
            <w:tcW w:w="154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年度绩效目标</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目标1</w:t>
            </w:r>
          </w:p>
        </w:tc>
        <w:tc>
          <w:tcPr>
            <w:tcW w:w="11933"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年度人员经费及时足额发放，保障财政供养人员正常工作和生活需要</w:t>
            </w:r>
          </w:p>
        </w:tc>
      </w:tr>
      <w:tr>
        <w:tblPrEx>
          <w:tblW w:w="14959" w:type="dxa"/>
          <w:tblInd w:w="93" w:type="dxa"/>
          <w:shd w:val="clear" w:color="auto" w:fill="auto"/>
          <w:tblLayout w:type="fixed"/>
          <w:tblCellMar>
            <w:top w:w="0" w:type="dxa"/>
            <w:left w:w="108" w:type="dxa"/>
            <w:bottom w:w="0" w:type="dxa"/>
            <w:right w:w="108" w:type="dxa"/>
          </w:tblCellMar>
        </w:tblPrEx>
        <w:trPr>
          <w:gridAfter w:val="1"/>
          <w:wAfter w:w="146" w:type="dxa"/>
          <w:trHeight w:val="300"/>
        </w:trPr>
        <w:tc>
          <w:tcPr>
            <w:tcW w:w="15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目标2</w:t>
            </w:r>
          </w:p>
        </w:tc>
        <w:tc>
          <w:tcPr>
            <w:tcW w:w="11933"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工资发放准确</w:t>
            </w:r>
          </w:p>
        </w:tc>
      </w:tr>
      <w:tr>
        <w:tblPrEx>
          <w:tblW w:w="14959" w:type="dxa"/>
          <w:tblInd w:w="93" w:type="dxa"/>
          <w:shd w:val="clear" w:color="auto" w:fill="auto"/>
          <w:tblLayout w:type="fixed"/>
          <w:tblCellMar>
            <w:top w:w="0" w:type="dxa"/>
            <w:left w:w="108" w:type="dxa"/>
            <w:bottom w:w="0" w:type="dxa"/>
            <w:right w:w="108" w:type="dxa"/>
          </w:tblCellMar>
        </w:tblPrEx>
        <w:trPr>
          <w:gridAfter w:val="1"/>
          <w:wAfter w:w="146" w:type="dxa"/>
          <w:trHeight w:val="345"/>
        </w:trPr>
        <w:tc>
          <w:tcPr>
            <w:tcW w:w="15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目标3</w:t>
            </w:r>
          </w:p>
        </w:tc>
        <w:tc>
          <w:tcPr>
            <w:tcW w:w="11933"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按月足额拨付资金</w:t>
            </w:r>
          </w:p>
        </w:tc>
      </w:tr>
      <w:tr>
        <w:tblPrEx>
          <w:tblW w:w="14959" w:type="dxa"/>
          <w:tblInd w:w="93" w:type="dxa"/>
          <w:shd w:val="clear" w:color="auto" w:fill="auto"/>
          <w:tblLayout w:type="fixed"/>
          <w:tblCellMar>
            <w:top w:w="0" w:type="dxa"/>
            <w:left w:w="108" w:type="dxa"/>
            <w:bottom w:w="0" w:type="dxa"/>
            <w:right w:w="108" w:type="dxa"/>
          </w:tblCellMar>
        </w:tblPrEx>
        <w:trPr>
          <w:gridAfter w:val="1"/>
          <w:wAfter w:w="146" w:type="dxa"/>
          <w:trHeight w:val="300"/>
        </w:trPr>
        <w:tc>
          <w:tcPr>
            <w:tcW w:w="154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一级指标</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二级指标</w:t>
            </w:r>
          </w:p>
        </w:tc>
        <w:tc>
          <w:tcPr>
            <w:tcW w:w="174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三级指标</w:t>
            </w:r>
          </w:p>
        </w:tc>
        <w:tc>
          <w:tcPr>
            <w:tcW w:w="217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绩效指标描述（指标内容）</w:t>
            </w:r>
          </w:p>
        </w:tc>
        <w:tc>
          <w:tcPr>
            <w:tcW w:w="388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指标值</w:t>
            </w:r>
          </w:p>
        </w:tc>
        <w:tc>
          <w:tcPr>
            <w:tcW w:w="202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指标确定依据</w:t>
            </w:r>
          </w:p>
        </w:tc>
        <w:tc>
          <w:tcPr>
            <w:tcW w:w="21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评（扣）分标准</w:t>
            </w:r>
          </w:p>
        </w:tc>
      </w:tr>
      <w:tr>
        <w:tblPrEx>
          <w:tblW w:w="14959" w:type="dxa"/>
          <w:tblInd w:w="93" w:type="dxa"/>
          <w:shd w:val="clear" w:color="auto" w:fill="auto"/>
          <w:tblLayout w:type="fixed"/>
          <w:tblCellMar>
            <w:top w:w="0" w:type="dxa"/>
            <w:left w:w="108" w:type="dxa"/>
            <w:bottom w:w="0" w:type="dxa"/>
            <w:right w:w="108" w:type="dxa"/>
          </w:tblCellMar>
        </w:tblPrEx>
        <w:trPr>
          <w:gridAfter w:val="1"/>
          <w:wAfter w:w="146" w:type="dxa"/>
          <w:trHeight w:val="300"/>
        </w:trPr>
        <w:tc>
          <w:tcPr>
            <w:tcW w:w="15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74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217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符号</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值</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单位（文字描述）</w:t>
            </w:r>
          </w:p>
        </w:tc>
        <w:tc>
          <w:tcPr>
            <w:tcW w:w="20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21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r>
      <w:tr>
        <w:tblPrEx>
          <w:tblW w:w="14959" w:type="dxa"/>
          <w:tblInd w:w="93" w:type="dxa"/>
          <w:shd w:val="clear" w:color="auto" w:fill="auto"/>
          <w:tblLayout w:type="fixed"/>
          <w:tblCellMar>
            <w:top w:w="0" w:type="dxa"/>
            <w:left w:w="108" w:type="dxa"/>
            <w:bottom w:w="0" w:type="dxa"/>
            <w:right w:w="108" w:type="dxa"/>
          </w:tblCellMar>
        </w:tblPrEx>
        <w:trPr>
          <w:gridAfter w:val="1"/>
          <w:wAfter w:w="146" w:type="dxa"/>
          <w:trHeight w:val="620"/>
        </w:trPr>
        <w:tc>
          <w:tcPr>
            <w:tcW w:w="154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产出指标</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数量指标</w:t>
            </w:r>
          </w:p>
        </w:tc>
        <w:tc>
          <w:tcPr>
            <w:tcW w:w="17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在编在岗人员出勤率</w:t>
            </w:r>
          </w:p>
        </w:tc>
        <w:tc>
          <w:tcPr>
            <w:tcW w:w="2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在编在岗人员出勤率</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98</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c>
          <w:tcPr>
            <w:tcW w:w="20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单位日常工作要求</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单位日常工作要求</w:t>
            </w:r>
          </w:p>
        </w:tc>
      </w:tr>
      <w:tr>
        <w:tblPrEx>
          <w:tblW w:w="14959" w:type="dxa"/>
          <w:tblInd w:w="93" w:type="dxa"/>
          <w:shd w:val="clear" w:color="auto" w:fill="auto"/>
          <w:tblLayout w:type="fixed"/>
          <w:tblCellMar>
            <w:top w:w="0" w:type="dxa"/>
            <w:left w:w="108" w:type="dxa"/>
            <w:bottom w:w="0" w:type="dxa"/>
            <w:right w:w="108" w:type="dxa"/>
          </w:tblCellMar>
        </w:tblPrEx>
        <w:trPr>
          <w:gridAfter w:val="1"/>
          <w:wAfter w:w="146" w:type="dxa"/>
          <w:trHeight w:val="620"/>
        </w:trPr>
        <w:tc>
          <w:tcPr>
            <w:tcW w:w="15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质量指标</w:t>
            </w:r>
          </w:p>
        </w:tc>
        <w:tc>
          <w:tcPr>
            <w:tcW w:w="17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工资发放准确率</w:t>
            </w:r>
          </w:p>
        </w:tc>
        <w:tc>
          <w:tcPr>
            <w:tcW w:w="2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工资发放准确率</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100</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c>
          <w:tcPr>
            <w:tcW w:w="20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发放核定数</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发放核定数</w:t>
            </w:r>
          </w:p>
        </w:tc>
      </w:tr>
      <w:tr>
        <w:tblPrEx>
          <w:tblW w:w="14959" w:type="dxa"/>
          <w:tblInd w:w="93" w:type="dxa"/>
          <w:shd w:val="clear" w:color="auto" w:fill="auto"/>
          <w:tblLayout w:type="fixed"/>
          <w:tblCellMar>
            <w:top w:w="0" w:type="dxa"/>
            <w:left w:w="108" w:type="dxa"/>
            <w:bottom w:w="0" w:type="dxa"/>
            <w:right w:w="108" w:type="dxa"/>
          </w:tblCellMar>
        </w:tblPrEx>
        <w:trPr>
          <w:gridAfter w:val="1"/>
          <w:wAfter w:w="146" w:type="dxa"/>
          <w:trHeight w:val="620"/>
        </w:trPr>
        <w:tc>
          <w:tcPr>
            <w:tcW w:w="15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时效指标</w:t>
            </w:r>
          </w:p>
        </w:tc>
        <w:tc>
          <w:tcPr>
            <w:tcW w:w="17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按月足额拨付资金</w:t>
            </w:r>
          </w:p>
        </w:tc>
        <w:tc>
          <w:tcPr>
            <w:tcW w:w="2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按月足额拨付资金</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文字描述</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Calibri" w:eastAsia="宋体" w:hAnsi="Calibri" w:cs="Calibri" w:hint="default"/>
                <w:i w:val="0"/>
                <w:iCs w:val="0"/>
                <w:color w:val="000000"/>
                <w:sz w:val="22"/>
                <w:szCs w:val="22"/>
                <w:u w:val="none"/>
              </w:rPr>
            </w:pP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每月10号前</w:t>
            </w:r>
          </w:p>
        </w:tc>
        <w:tc>
          <w:tcPr>
            <w:tcW w:w="20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发放期限</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发放期限</w:t>
            </w:r>
          </w:p>
        </w:tc>
      </w:tr>
      <w:tr>
        <w:tblPrEx>
          <w:tblW w:w="14959" w:type="dxa"/>
          <w:tblInd w:w="93" w:type="dxa"/>
          <w:shd w:val="clear" w:color="auto" w:fill="auto"/>
          <w:tblLayout w:type="fixed"/>
          <w:tblCellMar>
            <w:top w:w="0" w:type="dxa"/>
            <w:left w:w="108" w:type="dxa"/>
            <w:bottom w:w="0" w:type="dxa"/>
            <w:right w:w="108" w:type="dxa"/>
          </w:tblCellMar>
        </w:tblPrEx>
        <w:trPr>
          <w:gridAfter w:val="1"/>
          <w:wAfter w:w="146" w:type="dxa"/>
          <w:trHeight w:val="620"/>
        </w:trPr>
        <w:tc>
          <w:tcPr>
            <w:tcW w:w="15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成本指标</w:t>
            </w:r>
          </w:p>
        </w:tc>
        <w:tc>
          <w:tcPr>
            <w:tcW w:w="1748"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个人核定工资数额</w:t>
            </w:r>
          </w:p>
        </w:tc>
        <w:tc>
          <w:tcPr>
            <w:tcW w:w="2175"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个人核定工资数额</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文字描述</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top"/>
          </w:tcPr>
          <w:p>
            <w:pPr>
              <w:rPr>
                <w:rFonts w:ascii="Calibri" w:eastAsia="宋体" w:hAnsi="Calibri" w:cs="Calibri" w:hint="default"/>
                <w:i w:val="0"/>
                <w:iCs w:val="0"/>
                <w:color w:val="000000"/>
                <w:sz w:val="22"/>
                <w:szCs w:val="22"/>
                <w:u w:val="none"/>
              </w:rPr>
            </w:pP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工资标准</w:t>
            </w:r>
          </w:p>
        </w:tc>
        <w:tc>
          <w:tcPr>
            <w:tcW w:w="2025" w:type="dxa"/>
            <w:gridSpan w:val="5"/>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发放核定数</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发放核定数</w:t>
            </w:r>
          </w:p>
        </w:tc>
      </w:tr>
      <w:tr>
        <w:tblPrEx>
          <w:tblW w:w="14959" w:type="dxa"/>
          <w:tblInd w:w="93" w:type="dxa"/>
          <w:shd w:val="clear" w:color="auto" w:fill="auto"/>
          <w:tblLayout w:type="fixed"/>
          <w:tblCellMar>
            <w:top w:w="0" w:type="dxa"/>
            <w:left w:w="108" w:type="dxa"/>
            <w:bottom w:w="0" w:type="dxa"/>
            <w:right w:w="108" w:type="dxa"/>
          </w:tblCellMar>
        </w:tblPrEx>
        <w:trPr>
          <w:gridAfter w:val="1"/>
          <w:wAfter w:w="146" w:type="dxa"/>
          <w:trHeight w:val="620"/>
        </w:trPr>
        <w:tc>
          <w:tcPr>
            <w:tcW w:w="154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效益指标</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经济效益指标</w:t>
            </w:r>
          </w:p>
        </w:tc>
        <w:tc>
          <w:tcPr>
            <w:tcW w:w="17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为企业绿色健康发展提供保障</w:t>
            </w:r>
          </w:p>
        </w:tc>
        <w:tc>
          <w:tcPr>
            <w:tcW w:w="2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为企业绿色健康发展提供保障</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文字描述</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Calibri" w:eastAsia="宋体" w:hAnsi="Calibri" w:cs="Calibri" w:hint="default"/>
                <w:i w:val="0"/>
                <w:iCs w:val="0"/>
                <w:color w:val="000000"/>
                <w:sz w:val="22"/>
                <w:szCs w:val="22"/>
                <w:u w:val="none"/>
              </w:rPr>
            </w:pP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为企业绿色健康发展提供保障</w:t>
            </w:r>
          </w:p>
        </w:tc>
        <w:tc>
          <w:tcPr>
            <w:tcW w:w="20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为企业绿色健康发展提供保障</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为企业绿色健康发展提供保障</w:t>
            </w:r>
          </w:p>
        </w:tc>
      </w:tr>
      <w:tr>
        <w:tblPrEx>
          <w:tblW w:w="14959" w:type="dxa"/>
          <w:tblInd w:w="93" w:type="dxa"/>
          <w:shd w:val="clear" w:color="auto" w:fill="auto"/>
          <w:tblLayout w:type="fixed"/>
          <w:tblCellMar>
            <w:top w:w="0" w:type="dxa"/>
            <w:left w:w="108" w:type="dxa"/>
            <w:bottom w:w="0" w:type="dxa"/>
            <w:right w:w="108" w:type="dxa"/>
          </w:tblCellMar>
        </w:tblPrEx>
        <w:trPr>
          <w:gridAfter w:val="1"/>
          <w:wAfter w:w="146" w:type="dxa"/>
          <w:trHeight w:val="620"/>
        </w:trPr>
        <w:tc>
          <w:tcPr>
            <w:tcW w:w="15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社会效益指标</w:t>
            </w:r>
          </w:p>
        </w:tc>
        <w:tc>
          <w:tcPr>
            <w:tcW w:w="17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机关工作人员尽职尽责率</w:t>
            </w:r>
          </w:p>
        </w:tc>
        <w:tc>
          <w:tcPr>
            <w:tcW w:w="2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机关工作人员尽职尽责率</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98</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c>
          <w:tcPr>
            <w:tcW w:w="20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机关工作人员尽职尽责率</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机关工作人员尽职尽责率</w:t>
            </w:r>
          </w:p>
        </w:tc>
      </w:tr>
      <w:tr>
        <w:tblPrEx>
          <w:tblW w:w="14959" w:type="dxa"/>
          <w:tblInd w:w="93" w:type="dxa"/>
          <w:shd w:val="clear" w:color="auto" w:fill="auto"/>
          <w:tblLayout w:type="fixed"/>
          <w:tblCellMar>
            <w:top w:w="0" w:type="dxa"/>
            <w:left w:w="108" w:type="dxa"/>
            <w:bottom w:w="0" w:type="dxa"/>
            <w:right w:w="108" w:type="dxa"/>
          </w:tblCellMar>
        </w:tblPrEx>
        <w:trPr>
          <w:gridAfter w:val="1"/>
          <w:wAfter w:w="146" w:type="dxa"/>
          <w:trHeight w:val="620"/>
        </w:trPr>
        <w:tc>
          <w:tcPr>
            <w:tcW w:w="15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生态效益指标</w:t>
            </w:r>
          </w:p>
        </w:tc>
        <w:tc>
          <w:tcPr>
            <w:tcW w:w="17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保障生态环境保护工作运行</w:t>
            </w:r>
          </w:p>
        </w:tc>
        <w:tc>
          <w:tcPr>
            <w:tcW w:w="2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保障生态环境保护工作运行</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文字描述</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Calibri" w:eastAsia="宋体" w:hAnsi="Calibri" w:cs="Calibri" w:hint="default"/>
                <w:i w:val="0"/>
                <w:iCs w:val="0"/>
                <w:color w:val="000000"/>
                <w:sz w:val="22"/>
                <w:szCs w:val="22"/>
                <w:u w:val="none"/>
              </w:rPr>
            </w:pP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保障生态环境保护工作运行</w:t>
            </w:r>
          </w:p>
        </w:tc>
        <w:tc>
          <w:tcPr>
            <w:tcW w:w="20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保障生态环境保护工作运行</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保障生态环境保护工作运行</w:t>
            </w:r>
          </w:p>
        </w:tc>
      </w:tr>
      <w:tr>
        <w:tblPrEx>
          <w:tblW w:w="14959" w:type="dxa"/>
          <w:tblInd w:w="93" w:type="dxa"/>
          <w:shd w:val="clear" w:color="auto" w:fill="auto"/>
          <w:tblLayout w:type="fixed"/>
          <w:tblCellMar>
            <w:top w:w="0" w:type="dxa"/>
            <w:left w:w="108" w:type="dxa"/>
            <w:bottom w:w="0" w:type="dxa"/>
            <w:right w:w="108" w:type="dxa"/>
          </w:tblCellMar>
        </w:tblPrEx>
        <w:trPr>
          <w:gridAfter w:val="1"/>
          <w:wAfter w:w="146" w:type="dxa"/>
          <w:trHeight w:val="620"/>
        </w:trPr>
        <w:tc>
          <w:tcPr>
            <w:tcW w:w="15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可持续影响指标</w:t>
            </w:r>
          </w:p>
        </w:tc>
        <w:tc>
          <w:tcPr>
            <w:tcW w:w="1748"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按“三保”政策，工资逐月及时足额发放</w:t>
            </w:r>
          </w:p>
        </w:tc>
        <w:tc>
          <w:tcPr>
            <w:tcW w:w="2175"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按“三保”政策，工资逐月及时足额发放</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文字描述</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top"/>
          </w:tcPr>
          <w:p>
            <w:pPr>
              <w:rPr>
                <w:rFonts w:ascii="Calibri" w:eastAsia="宋体" w:hAnsi="Calibri" w:cs="Calibri" w:hint="default"/>
                <w:i w:val="0"/>
                <w:iCs w:val="0"/>
                <w:color w:val="000000"/>
                <w:sz w:val="22"/>
                <w:szCs w:val="22"/>
                <w:u w:val="none"/>
              </w:rPr>
            </w:pP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按“三保”政策，工资逐月及时足额发放</w:t>
            </w:r>
          </w:p>
        </w:tc>
        <w:tc>
          <w:tcPr>
            <w:tcW w:w="2025" w:type="dxa"/>
            <w:gridSpan w:val="5"/>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按“三保”政策，工资逐月及时足额发放</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按“三保”政策，工资逐月及时足额发放</w:t>
            </w:r>
          </w:p>
        </w:tc>
      </w:tr>
      <w:tr>
        <w:tblPrEx>
          <w:tblW w:w="14959" w:type="dxa"/>
          <w:tblInd w:w="93" w:type="dxa"/>
          <w:shd w:val="clear" w:color="auto" w:fill="auto"/>
          <w:tblLayout w:type="fixed"/>
          <w:tblCellMar>
            <w:top w:w="0" w:type="dxa"/>
            <w:left w:w="108" w:type="dxa"/>
            <w:bottom w:w="0" w:type="dxa"/>
            <w:right w:w="108" w:type="dxa"/>
          </w:tblCellMar>
        </w:tblPrEx>
        <w:trPr>
          <w:gridAfter w:val="1"/>
          <w:wAfter w:w="146" w:type="dxa"/>
          <w:trHeight w:val="620"/>
        </w:trPr>
        <w:tc>
          <w:tcPr>
            <w:tcW w:w="154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满意度指标</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服务对象满意度指标</w:t>
            </w:r>
          </w:p>
        </w:tc>
        <w:tc>
          <w:tcPr>
            <w:tcW w:w="17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单位财政供养人员满意度</w:t>
            </w:r>
          </w:p>
        </w:tc>
        <w:tc>
          <w:tcPr>
            <w:tcW w:w="2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单位财政供养人员满意度</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90</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c>
          <w:tcPr>
            <w:tcW w:w="20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单位财政供养人员满意度</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单位财政供养人员满意度</w:t>
            </w:r>
          </w:p>
        </w:tc>
      </w:tr>
      <w:tr>
        <w:tblPrEx>
          <w:tblW w:w="14959" w:type="dxa"/>
          <w:tblInd w:w="93" w:type="dxa"/>
          <w:shd w:val="clear" w:color="auto" w:fill="auto"/>
          <w:tblLayout w:type="fixed"/>
          <w:tblCellMar>
            <w:top w:w="0" w:type="dxa"/>
            <w:left w:w="108" w:type="dxa"/>
            <w:bottom w:w="0" w:type="dxa"/>
            <w:right w:w="108" w:type="dxa"/>
          </w:tblCellMar>
        </w:tblPrEx>
        <w:trPr>
          <w:gridAfter w:val="1"/>
          <w:wAfter w:w="146" w:type="dxa"/>
          <w:trHeight w:val="300"/>
        </w:trPr>
        <w:tc>
          <w:tcPr>
            <w:tcW w:w="15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c>
          <w:tcPr>
            <w:tcW w:w="17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c>
          <w:tcPr>
            <w:tcW w:w="2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Calibri" w:eastAsia="宋体" w:hAnsi="Calibri" w:cs="Calibri" w:hint="default"/>
                <w:i w:val="0"/>
                <w:iCs w:val="0"/>
                <w:color w:val="000000"/>
                <w:sz w:val="22"/>
                <w:szCs w:val="22"/>
                <w:u w:val="none"/>
              </w:rPr>
            </w:pP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c>
          <w:tcPr>
            <w:tcW w:w="20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r>
      <w:tr>
        <w:tblPrEx>
          <w:tblW w:w="14959" w:type="dxa"/>
          <w:tblInd w:w="93" w:type="dxa"/>
          <w:shd w:val="clear" w:color="auto" w:fill="auto"/>
          <w:tblLayout w:type="fixed"/>
          <w:tblCellMar>
            <w:top w:w="0" w:type="dxa"/>
            <w:left w:w="108" w:type="dxa"/>
            <w:bottom w:w="0" w:type="dxa"/>
            <w:right w:w="108" w:type="dxa"/>
          </w:tblCellMar>
        </w:tblPrEx>
        <w:trPr>
          <w:gridAfter w:val="1"/>
          <w:wAfter w:w="146" w:type="dxa"/>
          <w:trHeight w:val="20"/>
        </w:trPr>
        <w:tc>
          <w:tcPr>
            <w:tcW w:w="15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c>
          <w:tcPr>
            <w:tcW w:w="17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c>
          <w:tcPr>
            <w:tcW w:w="21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Calibri" w:eastAsia="宋体" w:hAnsi="Calibri" w:cs="Calibri" w:hint="default"/>
                <w:i w:val="0"/>
                <w:iCs w:val="0"/>
                <w:color w:val="000000"/>
                <w:sz w:val="22"/>
                <w:szCs w:val="22"/>
                <w:u w:val="none"/>
              </w:rPr>
            </w:pP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c>
          <w:tcPr>
            <w:tcW w:w="20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r>
      <w:tr>
        <w:tblPrEx>
          <w:tblW w:w="14959" w:type="dxa"/>
          <w:tblInd w:w="93" w:type="dxa"/>
          <w:shd w:val="clear" w:color="auto" w:fill="auto"/>
          <w:tblLayout w:type="fixed"/>
          <w:tblCellMar>
            <w:top w:w="0" w:type="dxa"/>
            <w:left w:w="108" w:type="dxa"/>
            <w:bottom w:w="0" w:type="dxa"/>
            <w:right w:w="108" w:type="dxa"/>
          </w:tblCellMar>
        </w:tblPrEx>
        <w:trPr>
          <w:gridAfter w:val="2"/>
          <w:wAfter w:w="191" w:type="dxa"/>
          <w:trHeight w:val="375"/>
        </w:trPr>
        <w:tc>
          <w:tcPr>
            <w:tcW w:w="14768" w:type="dxa"/>
            <w:gridSpan w:val="25"/>
            <w:tcBorders>
              <w:top w:val="single" w:sz="4" w:space="0" w:color="B0C4DE"/>
              <w:left w:val="single" w:sz="4" w:space="0" w:color="B0C4DE"/>
              <w:bottom w:val="nil"/>
              <w:right w:val="single" w:sz="4" w:space="0" w:color="B0C4DE"/>
            </w:tcBorders>
            <w:shd w:val="clear" w:color="auto" w:fill="auto"/>
            <w:vAlign w:val="center"/>
          </w:tcPr>
          <w:p>
            <w:pPr>
              <w:keepNext w:val="0"/>
              <w:keepLines w:val="0"/>
              <w:widowControl/>
              <w:suppressLineNumbers w:val="0"/>
              <w:jc w:val="center"/>
              <w:textAlignment w:val="center"/>
              <w:rPr>
                <w:rFonts w:ascii="Calibri" w:eastAsia="宋体" w:hAnsi="Calibri" w:cs="Calibri" w:hint="default"/>
                <w:i w:val="0"/>
                <w:iCs w:val="0"/>
                <w:color w:val="000000"/>
                <w:kern w:val="0"/>
                <w:sz w:val="24"/>
                <w:szCs w:val="24"/>
                <w:u w:val="none"/>
                <w:lang w:val="en-US" w:eastAsia="zh-CN" w:bidi="ar"/>
              </w:rPr>
            </w:pPr>
          </w:p>
          <w:p>
            <w:pPr>
              <w:keepNext w:val="0"/>
              <w:keepLines w:val="0"/>
              <w:widowControl/>
              <w:suppressLineNumbers w:val="0"/>
              <w:jc w:val="center"/>
              <w:textAlignment w:val="center"/>
              <w:rPr>
                <w:rFonts w:ascii="Calibri" w:eastAsia="宋体" w:hAnsi="Calibri" w:cs="Calibri" w:hint="default"/>
                <w:i w:val="0"/>
                <w:iCs w:val="0"/>
                <w:color w:val="000000"/>
                <w:kern w:val="0"/>
                <w:sz w:val="24"/>
                <w:szCs w:val="24"/>
                <w:u w:val="none"/>
                <w:lang w:val="en-US" w:eastAsia="zh-CN" w:bidi="ar"/>
              </w:rPr>
            </w:pPr>
          </w:p>
          <w:p>
            <w:pPr>
              <w:keepNext w:val="0"/>
              <w:keepLines w:val="0"/>
              <w:widowControl/>
              <w:suppressLineNumbers w:val="0"/>
              <w:jc w:val="center"/>
              <w:textAlignment w:val="center"/>
              <w:rPr>
                <w:rFonts w:ascii="Calibri" w:eastAsia="宋体" w:hAnsi="Calibri" w:cs="Calibri" w:hint="default"/>
                <w:i w:val="0"/>
                <w:iCs w:val="0"/>
                <w:color w:val="000000"/>
                <w:kern w:val="0"/>
                <w:sz w:val="24"/>
                <w:szCs w:val="24"/>
                <w:u w:val="none"/>
                <w:lang w:val="en-US" w:eastAsia="zh-CN" w:bidi="ar"/>
              </w:rPr>
            </w:pPr>
          </w:p>
          <w:p>
            <w:pPr>
              <w:keepNext w:val="0"/>
              <w:keepLines w:val="0"/>
              <w:widowControl/>
              <w:suppressLineNumbers w:val="0"/>
              <w:jc w:val="center"/>
              <w:textAlignment w:val="center"/>
              <w:rPr>
                <w:rFonts w:ascii="Calibri" w:eastAsia="宋体" w:hAnsi="Calibri" w:cs="Calibri" w:hint="default"/>
                <w:i w:val="0"/>
                <w:iCs w:val="0"/>
                <w:color w:val="000000"/>
                <w:kern w:val="0"/>
                <w:sz w:val="24"/>
                <w:szCs w:val="24"/>
                <w:u w:val="none"/>
                <w:lang w:val="en-US" w:eastAsia="zh-CN" w:bidi="ar"/>
              </w:rPr>
            </w:pPr>
          </w:p>
          <w:p>
            <w:pPr>
              <w:keepNext w:val="0"/>
              <w:keepLines w:val="0"/>
              <w:widowControl/>
              <w:suppressLineNumbers w:val="0"/>
              <w:jc w:val="center"/>
              <w:textAlignment w:val="center"/>
              <w:rPr>
                <w:rFonts w:ascii="Calibri" w:eastAsia="宋体" w:hAnsi="Calibri" w:cs="Calibri" w:hint="default"/>
                <w:i w:val="0"/>
                <w:iCs w:val="0"/>
                <w:color w:val="000000"/>
                <w:kern w:val="0"/>
                <w:sz w:val="24"/>
                <w:szCs w:val="24"/>
                <w:u w:val="none"/>
                <w:lang w:val="en-US" w:eastAsia="zh-CN" w:bidi="ar"/>
              </w:rPr>
            </w:pPr>
          </w:p>
          <w:p>
            <w:pPr>
              <w:keepNext w:val="0"/>
              <w:keepLines w:val="0"/>
              <w:widowControl/>
              <w:suppressLineNumbers w:val="0"/>
              <w:jc w:val="center"/>
              <w:textAlignment w:val="center"/>
              <w:rPr>
                <w:rFonts w:ascii="Calibri" w:eastAsia="宋体" w:hAnsi="Calibri" w:cs="Calibri" w:hint="default"/>
                <w:i w:val="0"/>
                <w:iCs w:val="0"/>
                <w:color w:val="000000"/>
                <w:kern w:val="0"/>
                <w:sz w:val="24"/>
                <w:szCs w:val="24"/>
                <w:u w:val="none"/>
                <w:lang w:val="en-US" w:eastAsia="zh-CN" w:bidi="ar"/>
              </w:rPr>
            </w:pPr>
          </w:p>
          <w:p>
            <w:pPr>
              <w:keepNext w:val="0"/>
              <w:keepLines w:val="0"/>
              <w:widowControl/>
              <w:suppressLineNumbers w:val="0"/>
              <w:jc w:val="center"/>
              <w:textAlignment w:val="center"/>
              <w:rPr>
                <w:rFonts w:ascii="Calibri" w:eastAsia="宋体" w:hAnsi="Calibri" w:cs="Calibri"/>
                <w:i w:val="0"/>
                <w:iCs w:val="0"/>
                <w:color w:val="000000"/>
                <w:sz w:val="24"/>
                <w:szCs w:val="24"/>
                <w:u w:val="none"/>
              </w:rPr>
            </w:pPr>
            <w:r>
              <w:rPr>
                <w:rFonts w:ascii="Calibri" w:eastAsia="宋体" w:hAnsi="Calibri" w:cs="Calibri" w:hint="default"/>
                <w:i w:val="0"/>
                <w:iCs w:val="0"/>
                <w:color w:val="000000"/>
                <w:kern w:val="0"/>
                <w:sz w:val="24"/>
                <w:szCs w:val="24"/>
                <w:u w:val="none"/>
                <w:lang w:val="en-US" w:eastAsia="zh-CN" w:bidi="ar"/>
              </w:rPr>
              <w:t>年度目标（2022)</w:t>
            </w:r>
          </w:p>
        </w:tc>
      </w:tr>
      <w:tr>
        <w:tblPrEx>
          <w:tblW w:w="14959" w:type="dxa"/>
          <w:tblInd w:w="93" w:type="dxa"/>
          <w:shd w:val="clear" w:color="auto" w:fill="auto"/>
          <w:tblLayout w:type="fixed"/>
          <w:tblCellMar>
            <w:top w:w="0" w:type="dxa"/>
            <w:left w:w="108" w:type="dxa"/>
            <w:bottom w:w="0" w:type="dxa"/>
            <w:right w:w="108" w:type="dxa"/>
          </w:tblCellMar>
        </w:tblPrEx>
        <w:trPr>
          <w:gridAfter w:val="2"/>
          <w:wAfter w:w="191" w:type="dxa"/>
          <w:trHeight w:val="300"/>
        </w:trPr>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项目编码及名称</w:t>
            </w:r>
          </w:p>
        </w:tc>
        <w:tc>
          <w:tcPr>
            <w:tcW w:w="504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[13080022CFECCCFEC17E4]运转类公用经费项目</w:t>
            </w:r>
          </w:p>
        </w:tc>
        <w:tc>
          <w:tcPr>
            <w:tcW w:w="241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主管部门</w:t>
            </w:r>
          </w:p>
        </w:tc>
        <w:tc>
          <w:tcPr>
            <w:tcW w:w="579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[571]承德市生态环境局</w:t>
            </w:r>
          </w:p>
        </w:tc>
      </w:tr>
      <w:tr>
        <w:tblPrEx>
          <w:tblW w:w="14959" w:type="dxa"/>
          <w:tblInd w:w="93" w:type="dxa"/>
          <w:shd w:val="clear" w:color="auto" w:fill="auto"/>
          <w:tblLayout w:type="fixed"/>
          <w:tblCellMar>
            <w:top w:w="0" w:type="dxa"/>
            <w:left w:w="108" w:type="dxa"/>
            <w:bottom w:w="0" w:type="dxa"/>
            <w:right w:w="108" w:type="dxa"/>
          </w:tblCellMar>
        </w:tblPrEx>
        <w:trPr>
          <w:gridAfter w:val="2"/>
          <w:wAfter w:w="191" w:type="dxa"/>
          <w:trHeight w:val="300"/>
        </w:trPr>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项目单位</w:t>
            </w:r>
          </w:p>
        </w:tc>
        <w:tc>
          <w:tcPr>
            <w:tcW w:w="504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[571011]承德市生态环境局兴隆县分局</w:t>
            </w:r>
          </w:p>
        </w:tc>
        <w:tc>
          <w:tcPr>
            <w:tcW w:w="241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年度资金总额</w:t>
            </w:r>
          </w:p>
        </w:tc>
        <w:tc>
          <w:tcPr>
            <w:tcW w:w="579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70.280000</w:t>
            </w:r>
          </w:p>
        </w:tc>
      </w:tr>
      <w:tr>
        <w:tblPrEx>
          <w:tblW w:w="14959" w:type="dxa"/>
          <w:tblInd w:w="93" w:type="dxa"/>
          <w:shd w:val="clear" w:color="auto" w:fill="auto"/>
          <w:tblLayout w:type="fixed"/>
          <w:tblCellMar>
            <w:top w:w="0" w:type="dxa"/>
            <w:left w:w="108" w:type="dxa"/>
            <w:bottom w:w="0" w:type="dxa"/>
            <w:right w:w="108" w:type="dxa"/>
          </w:tblCellMar>
        </w:tblPrEx>
        <w:trPr>
          <w:gridAfter w:val="2"/>
          <w:wAfter w:w="191" w:type="dxa"/>
          <w:trHeight w:val="420"/>
        </w:trPr>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资金用途</w:t>
            </w:r>
          </w:p>
        </w:tc>
        <w:tc>
          <w:tcPr>
            <w:tcW w:w="13253"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合理安排财政资金支出计划，遵循单位财务规章制度，在预算内按进度支出；保障机关正常运转，服务于机关全年目标任务。</w:t>
            </w:r>
          </w:p>
        </w:tc>
      </w:tr>
      <w:tr>
        <w:tblPrEx>
          <w:tblW w:w="14959" w:type="dxa"/>
          <w:tblInd w:w="93" w:type="dxa"/>
          <w:shd w:val="clear" w:color="auto" w:fill="auto"/>
          <w:tblLayout w:type="fixed"/>
          <w:tblCellMar>
            <w:top w:w="0" w:type="dxa"/>
            <w:left w:w="108" w:type="dxa"/>
            <w:bottom w:w="0" w:type="dxa"/>
            <w:right w:w="108" w:type="dxa"/>
          </w:tblCellMar>
        </w:tblPrEx>
        <w:trPr>
          <w:gridAfter w:val="2"/>
          <w:wAfter w:w="191" w:type="dxa"/>
          <w:trHeight w:val="405"/>
        </w:trPr>
        <w:tc>
          <w:tcPr>
            <w:tcW w:w="15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资金支出计划</w:t>
            </w:r>
            <w:r>
              <w:rPr>
                <w:rFonts w:ascii="Calibri" w:eastAsia="宋体" w:hAnsi="Calibri" w:cs="Calibri" w:hint="default"/>
                <w:b/>
                <w:bCs/>
                <w:i w:val="0"/>
                <w:iCs w:val="0"/>
                <w:color w:val="000000"/>
                <w:kern w:val="0"/>
                <w:sz w:val="22"/>
                <w:szCs w:val="22"/>
                <w:u w:val="none"/>
                <w:lang w:val="en-US" w:eastAsia="zh-CN" w:bidi="ar"/>
              </w:rPr>
              <w:br/>
            </w:r>
            <w:r>
              <w:rPr>
                <w:rFonts w:ascii="Calibri" w:eastAsia="宋体" w:hAnsi="Calibri" w:cs="Calibri" w:hint="default"/>
                <w:b/>
                <w:bCs/>
                <w:i w:val="0"/>
                <w:iCs w:val="0"/>
                <w:color w:val="000000"/>
                <w:kern w:val="0"/>
                <w:sz w:val="22"/>
                <w:szCs w:val="22"/>
                <w:u w:val="none"/>
                <w:lang w:val="en-US" w:eastAsia="zh-CN" w:bidi="ar"/>
              </w:rPr>
              <w:t>（累计支出比例）</w:t>
            </w:r>
          </w:p>
        </w:tc>
        <w:tc>
          <w:tcPr>
            <w:tcW w:w="315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3月底</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6月底</w:t>
            </w:r>
          </w:p>
        </w:tc>
        <w:tc>
          <w:tcPr>
            <w:tcW w:w="41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10月底</w:t>
            </w:r>
          </w:p>
        </w:tc>
        <w:tc>
          <w:tcPr>
            <w:tcW w:w="40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12月底</w:t>
            </w:r>
          </w:p>
        </w:tc>
      </w:tr>
      <w:tr>
        <w:tblPrEx>
          <w:tblW w:w="14959" w:type="dxa"/>
          <w:tblInd w:w="93" w:type="dxa"/>
          <w:shd w:val="clear" w:color="auto" w:fill="auto"/>
          <w:tblLayout w:type="fixed"/>
          <w:tblCellMar>
            <w:top w:w="0" w:type="dxa"/>
            <w:left w:w="108" w:type="dxa"/>
            <w:bottom w:w="0" w:type="dxa"/>
            <w:right w:w="108" w:type="dxa"/>
          </w:tblCellMar>
        </w:tblPrEx>
        <w:trPr>
          <w:gridAfter w:val="2"/>
          <w:wAfter w:w="191" w:type="dxa"/>
          <w:trHeight w:val="405"/>
        </w:trPr>
        <w:tc>
          <w:tcPr>
            <w:tcW w:w="15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315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25%</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50%</w:t>
            </w:r>
          </w:p>
        </w:tc>
        <w:tc>
          <w:tcPr>
            <w:tcW w:w="41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75%</w:t>
            </w:r>
          </w:p>
        </w:tc>
        <w:tc>
          <w:tcPr>
            <w:tcW w:w="40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100%</w:t>
            </w:r>
          </w:p>
        </w:tc>
      </w:tr>
      <w:tr>
        <w:tblPrEx>
          <w:tblW w:w="14959" w:type="dxa"/>
          <w:tblInd w:w="93" w:type="dxa"/>
          <w:shd w:val="clear" w:color="auto" w:fill="auto"/>
          <w:tblLayout w:type="fixed"/>
          <w:tblCellMar>
            <w:top w:w="0" w:type="dxa"/>
            <w:left w:w="108" w:type="dxa"/>
            <w:bottom w:w="0" w:type="dxa"/>
            <w:right w:w="108" w:type="dxa"/>
          </w:tblCellMar>
        </w:tblPrEx>
        <w:trPr>
          <w:gridAfter w:val="2"/>
          <w:wAfter w:w="191" w:type="dxa"/>
          <w:trHeight w:val="300"/>
        </w:trPr>
        <w:tc>
          <w:tcPr>
            <w:tcW w:w="15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年度绩效目标</w:t>
            </w: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目标1</w:t>
            </w:r>
          </w:p>
        </w:tc>
        <w:tc>
          <w:tcPr>
            <w:tcW w:w="11843"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合理安排财政资金支出计划，遵循单位财务规章制度，在预算内按进度支出。</w:t>
            </w:r>
          </w:p>
        </w:tc>
      </w:tr>
      <w:tr>
        <w:tblPrEx>
          <w:tblW w:w="14959" w:type="dxa"/>
          <w:tblInd w:w="93" w:type="dxa"/>
          <w:shd w:val="clear" w:color="auto" w:fill="auto"/>
          <w:tblLayout w:type="fixed"/>
          <w:tblCellMar>
            <w:top w:w="0" w:type="dxa"/>
            <w:left w:w="108" w:type="dxa"/>
            <w:bottom w:w="0" w:type="dxa"/>
            <w:right w:w="108" w:type="dxa"/>
          </w:tblCellMar>
        </w:tblPrEx>
        <w:trPr>
          <w:gridAfter w:val="2"/>
          <w:wAfter w:w="191" w:type="dxa"/>
          <w:trHeight w:val="300"/>
        </w:trPr>
        <w:tc>
          <w:tcPr>
            <w:tcW w:w="15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目标2</w:t>
            </w:r>
          </w:p>
        </w:tc>
        <w:tc>
          <w:tcPr>
            <w:tcW w:w="11843"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行政事业单位法定工作时间</w:t>
            </w:r>
            <w:r>
              <w:rPr>
                <w:rFonts w:ascii="宋体" w:eastAsia="宋体" w:hAnsi="宋体" w:cs="宋体" w:hint="eastAsia"/>
                <w:i w:val="0"/>
                <w:iCs w:val="0"/>
                <w:color w:val="000000"/>
                <w:kern w:val="0"/>
                <w:sz w:val="22"/>
                <w:szCs w:val="22"/>
                <w:u w:val="none"/>
                <w:lang w:val="en-US" w:eastAsia="zh-CN" w:bidi="ar"/>
              </w:rPr>
              <w:br/>
            </w:r>
            <w:r>
              <w:rPr>
                <w:rFonts w:ascii="宋体" w:eastAsia="宋体" w:hAnsi="宋体" w:cs="宋体" w:hint="eastAsia"/>
                <w:i w:val="0"/>
                <w:iCs w:val="0"/>
                <w:color w:val="000000"/>
                <w:kern w:val="0"/>
                <w:sz w:val="22"/>
                <w:szCs w:val="22"/>
                <w:u w:val="none"/>
                <w:lang w:val="en-US" w:eastAsia="zh-CN" w:bidi="ar"/>
              </w:rPr>
              <w:t>符合财务管理制度和内控要求</w:t>
            </w:r>
            <w:r>
              <w:rPr>
                <w:rFonts w:ascii="宋体" w:eastAsia="宋体" w:hAnsi="宋体" w:cs="宋体" w:hint="eastAsia"/>
                <w:i w:val="0"/>
                <w:iCs w:val="0"/>
                <w:color w:val="000000"/>
                <w:kern w:val="0"/>
                <w:sz w:val="22"/>
                <w:szCs w:val="22"/>
                <w:u w:val="none"/>
                <w:lang w:val="en-US" w:eastAsia="zh-CN" w:bidi="ar"/>
              </w:rPr>
              <w:br/>
            </w:r>
            <w:r>
              <w:rPr>
                <w:rFonts w:ascii="宋体" w:eastAsia="宋体" w:hAnsi="宋体" w:cs="宋体" w:hint="eastAsia"/>
                <w:i w:val="0"/>
                <w:iCs w:val="0"/>
                <w:color w:val="000000"/>
                <w:kern w:val="0"/>
                <w:sz w:val="22"/>
                <w:szCs w:val="22"/>
                <w:u w:val="none"/>
                <w:lang w:val="en-US" w:eastAsia="zh-CN" w:bidi="ar"/>
              </w:rPr>
              <w:t>支出进度要求</w:t>
            </w:r>
            <w:r>
              <w:rPr>
                <w:rFonts w:ascii="宋体" w:eastAsia="宋体" w:hAnsi="宋体" w:cs="宋体" w:hint="eastAsia"/>
                <w:i w:val="0"/>
                <w:iCs w:val="0"/>
                <w:color w:val="000000"/>
                <w:kern w:val="0"/>
                <w:sz w:val="22"/>
                <w:szCs w:val="22"/>
                <w:u w:val="none"/>
                <w:lang w:val="en-US" w:eastAsia="zh-CN" w:bidi="ar"/>
              </w:rPr>
              <w:br/>
            </w:r>
            <w:r>
              <w:rPr>
                <w:rFonts w:ascii="宋体" w:eastAsia="宋体" w:hAnsi="宋体" w:cs="宋体" w:hint="eastAsia"/>
                <w:i w:val="0"/>
                <w:iCs w:val="0"/>
                <w:color w:val="000000"/>
                <w:kern w:val="0"/>
                <w:sz w:val="22"/>
                <w:szCs w:val="22"/>
                <w:u w:val="none"/>
                <w:lang w:val="en-US" w:eastAsia="zh-CN" w:bidi="ar"/>
              </w:rPr>
              <w:t>固定行政、事业人均标准</w:t>
            </w:r>
            <w:r>
              <w:rPr>
                <w:rFonts w:ascii="宋体" w:eastAsia="宋体" w:hAnsi="宋体" w:cs="宋体" w:hint="eastAsia"/>
                <w:i w:val="0"/>
                <w:iCs w:val="0"/>
                <w:color w:val="000000"/>
                <w:kern w:val="0"/>
                <w:sz w:val="22"/>
                <w:szCs w:val="22"/>
                <w:u w:val="none"/>
                <w:lang w:val="en-US" w:eastAsia="zh-CN" w:bidi="ar"/>
              </w:rPr>
              <w:br/>
            </w:r>
            <w:r>
              <w:rPr>
                <w:rFonts w:ascii="宋体" w:eastAsia="宋体" w:hAnsi="宋体" w:cs="宋体" w:hint="eastAsia"/>
                <w:i w:val="0"/>
                <w:iCs w:val="0"/>
                <w:color w:val="000000"/>
                <w:kern w:val="0"/>
                <w:sz w:val="22"/>
                <w:szCs w:val="22"/>
                <w:u w:val="none"/>
                <w:lang w:val="en-US" w:eastAsia="zh-CN" w:bidi="ar"/>
              </w:rPr>
              <w:t>响应“压缩开支,厉行节约”要求</w:t>
            </w:r>
            <w:r>
              <w:rPr>
                <w:rFonts w:ascii="宋体" w:eastAsia="宋体" w:hAnsi="宋体" w:cs="宋体" w:hint="eastAsia"/>
                <w:i w:val="0"/>
                <w:iCs w:val="0"/>
                <w:color w:val="000000"/>
                <w:kern w:val="0"/>
                <w:sz w:val="22"/>
                <w:szCs w:val="22"/>
                <w:u w:val="none"/>
                <w:lang w:val="en-US" w:eastAsia="zh-CN" w:bidi="ar"/>
              </w:rPr>
              <w:br/>
            </w:r>
            <w:r>
              <w:rPr>
                <w:rFonts w:ascii="宋体" w:eastAsia="宋体" w:hAnsi="宋体" w:cs="宋体" w:hint="eastAsia"/>
                <w:i w:val="0"/>
                <w:iCs w:val="0"/>
                <w:color w:val="000000"/>
                <w:kern w:val="0"/>
                <w:sz w:val="22"/>
                <w:szCs w:val="22"/>
                <w:u w:val="none"/>
                <w:lang w:val="en-US" w:eastAsia="zh-CN" w:bidi="ar"/>
              </w:rPr>
              <w:t>维护机关正常办公秩序，保障公职人员履职需要</w:t>
            </w:r>
            <w:r>
              <w:rPr>
                <w:rFonts w:ascii="宋体" w:eastAsia="宋体" w:hAnsi="宋体" w:cs="宋体" w:hint="eastAsia"/>
                <w:i w:val="0"/>
                <w:iCs w:val="0"/>
                <w:color w:val="000000"/>
                <w:kern w:val="0"/>
                <w:sz w:val="22"/>
                <w:szCs w:val="22"/>
                <w:u w:val="none"/>
                <w:lang w:val="en-US" w:eastAsia="zh-CN" w:bidi="ar"/>
              </w:rPr>
              <w:br/>
            </w:r>
            <w:r>
              <w:rPr>
                <w:rFonts w:ascii="宋体" w:eastAsia="宋体" w:hAnsi="宋体" w:cs="宋体" w:hint="eastAsia"/>
                <w:i w:val="0"/>
                <w:iCs w:val="0"/>
                <w:color w:val="000000"/>
                <w:kern w:val="0"/>
                <w:sz w:val="22"/>
                <w:szCs w:val="22"/>
                <w:u w:val="none"/>
                <w:lang w:val="en-US" w:eastAsia="zh-CN" w:bidi="ar"/>
              </w:rPr>
              <w:t>响应节能减排号召</w:t>
            </w:r>
            <w:r>
              <w:rPr>
                <w:rFonts w:ascii="宋体" w:eastAsia="宋体" w:hAnsi="宋体" w:cs="宋体" w:hint="eastAsia"/>
                <w:i w:val="0"/>
                <w:iCs w:val="0"/>
                <w:color w:val="000000"/>
                <w:kern w:val="0"/>
                <w:sz w:val="22"/>
                <w:szCs w:val="22"/>
                <w:u w:val="none"/>
                <w:lang w:val="en-US" w:eastAsia="zh-CN" w:bidi="ar"/>
              </w:rPr>
              <w:br/>
            </w:r>
            <w:r>
              <w:rPr>
                <w:rFonts w:ascii="宋体" w:eastAsia="宋体" w:hAnsi="宋体" w:cs="宋体" w:hint="eastAsia"/>
                <w:i w:val="0"/>
                <w:iCs w:val="0"/>
                <w:color w:val="000000"/>
                <w:kern w:val="0"/>
                <w:sz w:val="22"/>
                <w:szCs w:val="22"/>
                <w:u w:val="none"/>
                <w:lang w:val="en-US" w:eastAsia="zh-CN" w:bidi="ar"/>
              </w:rPr>
              <w:t>保障生态环境保护工作运行</w:t>
            </w:r>
            <w:r>
              <w:rPr>
                <w:rFonts w:ascii="宋体" w:eastAsia="宋体" w:hAnsi="宋体" w:cs="宋体" w:hint="eastAsia"/>
                <w:i w:val="0"/>
                <w:iCs w:val="0"/>
                <w:color w:val="000000"/>
                <w:kern w:val="0"/>
                <w:sz w:val="22"/>
                <w:szCs w:val="22"/>
                <w:u w:val="none"/>
                <w:lang w:val="en-US" w:eastAsia="zh-CN" w:bidi="ar"/>
              </w:rPr>
              <w:br/>
            </w:r>
            <w:r>
              <w:rPr>
                <w:rFonts w:ascii="宋体" w:eastAsia="宋体" w:hAnsi="宋体" w:cs="宋体" w:hint="eastAsia"/>
                <w:i w:val="0"/>
                <w:iCs w:val="0"/>
                <w:color w:val="000000"/>
                <w:kern w:val="0"/>
                <w:sz w:val="22"/>
                <w:szCs w:val="22"/>
                <w:u w:val="none"/>
                <w:lang w:val="en-US" w:eastAsia="zh-CN" w:bidi="ar"/>
              </w:rPr>
              <w:t>机关工作人员满意率</w:t>
            </w:r>
          </w:p>
        </w:tc>
      </w:tr>
      <w:tr>
        <w:tblPrEx>
          <w:tblW w:w="14959" w:type="dxa"/>
          <w:tblInd w:w="93" w:type="dxa"/>
          <w:shd w:val="clear" w:color="auto" w:fill="auto"/>
          <w:tblLayout w:type="fixed"/>
          <w:tblCellMar>
            <w:top w:w="0" w:type="dxa"/>
            <w:left w:w="108" w:type="dxa"/>
            <w:bottom w:w="0" w:type="dxa"/>
            <w:right w:w="108" w:type="dxa"/>
          </w:tblCellMar>
        </w:tblPrEx>
        <w:trPr>
          <w:gridAfter w:val="2"/>
          <w:wAfter w:w="191" w:type="dxa"/>
          <w:trHeight w:val="345"/>
        </w:trPr>
        <w:tc>
          <w:tcPr>
            <w:tcW w:w="15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目标3</w:t>
            </w:r>
          </w:p>
        </w:tc>
        <w:tc>
          <w:tcPr>
            <w:tcW w:w="11843"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保障机关正常运转，服务于机关全年目标任务。</w:t>
            </w:r>
          </w:p>
        </w:tc>
      </w:tr>
      <w:tr>
        <w:tblPrEx>
          <w:tblW w:w="14959" w:type="dxa"/>
          <w:tblInd w:w="93" w:type="dxa"/>
          <w:shd w:val="clear" w:color="auto" w:fill="auto"/>
          <w:tblLayout w:type="fixed"/>
          <w:tblCellMar>
            <w:top w:w="0" w:type="dxa"/>
            <w:left w:w="108" w:type="dxa"/>
            <w:bottom w:w="0" w:type="dxa"/>
            <w:right w:w="108" w:type="dxa"/>
          </w:tblCellMar>
        </w:tblPrEx>
        <w:trPr>
          <w:gridAfter w:val="2"/>
          <w:wAfter w:w="191" w:type="dxa"/>
          <w:trHeight w:val="300"/>
        </w:trPr>
        <w:tc>
          <w:tcPr>
            <w:tcW w:w="15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一级指标</w:t>
            </w:r>
          </w:p>
        </w:tc>
        <w:tc>
          <w:tcPr>
            <w:tcW w:w="141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二级指标</w:t>
            </w:r>
          </w:p>
        </w:tc>
        <w:tc>
          <w:tcPr>
            <w:tcW w:w="174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三级指标</w:t>
            </w:r>
          </w:p>
        </w:tc>
        <w:tc>
          <w:tcPr>
            <w:tcW w:w="18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绩效指标描述（指标内容）</w:t>
            </w:r>
          </w:p>
        </w:tc>
        <w:tc>
          <w:tcPr>
            <w:tcW w:w="41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指标值</w:t>
            </w:r>
          </w:p>
        </w:tc>
        <w:tc>
          <w:tcPr>
            <w:tcW w:w="18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指标确定依据</w:t>
            </w:r>
          </w:p>
        </w:tc>
        <w:tc>
          <w:tcPr>
            <w:tcW w:w="22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评（扣）分标准</w:t>
            </w:r>
          </w:p>
        </w:tc>
      </w:tr>
      <w:tr>
        <w:tblPrEx>
          <w:tblW w:w="14959" w:type="dxa"/>
          <w:tblInd w:w="93" w:type="dxa"/>
          <w:shd w:val="clear" w:color="auto" w:fill="auto"/>
          <w:tblLayout w:type="fixed"/>
          <w:tblCellMar>
            <w:top w:w="0" w:type="dxa"/>
            <w:left w:w="108" w:type="dxa"/>
            <w:bottom w:w="0" w:type="dxa"/>
            <w:right w:w="108" w:type="dxa"/>
          </w:tblCellMar>
        </w:tblPrEx>
        <w:trPr>
          <w:gridAfter w:val="2"/>
          <w:wAfter w:w="191" w:type="dxa"/>
          <w:trHeight w:val="540"/>
        </w:trPr>
        <w:tc>
          <w:tcPr>
            <w:tcW w:w="15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41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74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符号</w:t>
            </w: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值</w:t>
            </w:r>
          </w:p>
        </w:tc>
        <w:tc>
          <w:tcPr>
            <w:tcW w:w="1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单位（文字描述）</w:t>
            </w:r>
          </w:p>
        </w:tc>
        <w:tc>
          <w:tcPr>
            <w:tcW w:w="18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22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r>
      <w:tr>
        <w:tblPrEx>
          <w:tblW w:w="14959" w:type="dxa"/>
          <w:tblInd w:w="93" w:type="dxa"/>
          <w:shd w:val="clear" w:color="auto" w:fill="auto"/>
          <w:tblLayout w:type="fixed"/>
          <w:tblCellMar>
            <w:top w:w="0" w:type="dxa"/>
            <w:left w:w="108" w:type="dxa"/>
            <w:bottom w:w="0" w:type="dxa"/>
            <w:right w:w="108" w:type="dxa"/>
          </w:tblCellMar>
        </w:tblPrEx>
        <w:trPr>
          <w:gridAfter w:val="2"/>
          <w:wAfter w:w="191" w:type="dxa"/>
          <w:trHeight w:val="600"/>
        </w:trPr>
        <w:tc>
          <w:tcPr>
            <w:tcW w:w="15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产出指标</w:t>
            </w: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数量指标</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工作日保障单位运转</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工作日保障单位运转</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文字描述</w:t>
            </w: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Calibri" w:eastAsia="宋体" w:hAnsi="Calibri" w:cs="Calibri" w:hint="default"/>
                <w:i w:val="0"/>
                <w:iCs w:val="0"/>
                <w:color w:val="000000"/>
                <w:sz w:val="22"/>
                <w:szCs w:val="22"/>
                <w:u w:val="none"/>
              </w:rPr>
            </w:pPr>
          </w:p>
        </w:tc>
        <w:tc>
          <w:tcPr>
            <w:tcW w:w="1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≥8小时</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行政事业单位法定工作时间</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行政事业单位法定工作时间</w:t>
            </w:r>
          </w:p>
        </w:tc>
      </w:tr>
      <w:tr>
        <w:tblPrEx>
          <w:tblW w:w="14959" w:type="dxa"/>
          <w:tblInd w:w="93" w:type="dxa"/>
          <w:shd w:val="clear" w:color="auto" w:fill="auto"/>
          <w:tblLayout w:type="fixed"/>
          <w:tblCellMar>
            <w:top w:w="0" w:type="dxa"/>
            <w:left w:w="108" w:type="dxa"/>
            <w:bottom w:w="0" w:type="dxa"/>
            <w:right w:w="108" w:type="dxa"/>
          </w:tblCellMar>
        </w:tblPrEx>
        <w:trPr>
          <w:gridAfter w:val="2"/>
          <w:wAfter w:w="191" w:type="dxa"/>
          <w:trHeight w:val="600"/>
        </w:trPr>
        <w:tc>
          <w:tcPr>
            <w:tcW w:w="15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质量指标</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经费支出准确率</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经费支出准确率</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文字描述</w:t>
            </w: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Calibri" w:eastAsia="宋体" w:hAnsi="Calibri" w:cs="Calibri" w:hint="default"/>
                <w:i w:val="0"/>
                <w:iCs w:val="0"/>
                <w:color w:val="000000"/>
                <w:sz w:val="22"/>
                <w:szCs w:val="22"/>
                <w:u w:val="none"/>
              </w:rPr>
            </w:pPr>
          </w:p>
        </w:tc>
        <w:tc>
          <w:tcPr>
            <w:tcW w:w="1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符合财务管理制度和内控要求</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符合财务管理制度和内控要求</w:t>
            </w:r>
          </w:p>
        </w:tc>
      </w:tr>
      <w:tr>
        <w:tblPrEx>
          <w:tblW w:w="14959" w:type="dxa"/>
          <w:tblInd w:w="93" w:type="dxa"/>
          <w:shd w:val="clear" w:color="auto" w:fill="auto"/>
          <w:tblLayout w:type="fixed"/>
          <w:tblCellMar>
            <w:top w:w="0" w:type="dxa"/>
            <w:left w:w="108" w:type="dxa"/>
            <w:bottom w:w="0" w:type="dxa"/>
            <w:right w:w="108" w:type="dxa"/>
          </w:tblCellMar>
        </w:tblPrEx>
        <w:trPr>
          <w:gridAfter w:val="2"/>
          <w:wAfter w:w="191" w:type="dxa"/>
          <w:trHeight w:val="600"/>
        </w:trPr>
        <w:tc>
          <w:tcPr>
            <w:tcW w:w="15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时效指标</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按时间进度要求支付使用资金</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按时间进度要求支付使用资金</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文字描述</w:t>
            </w: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Calibri" w:eastAsia="宋体" w:hAnsi="Calibri" w:cs="Calibri" w:hint="default"/>
                <w:i w:val="0"/>
                <w:iCs w:val="0"/>
                <w:color w:val="000000"/>
                <w:sz w:val="22"/>
                <w:szCs w:val="22"/>
                <w:u w:val="none"/>
              </w:rPr>
            </w:pPr>
          </w:p>
        </w:tc>
        <w:tc>
          <w:tcPr>
            <w:tcW w:w="1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月度时序</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支出进度要求</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支出进度要求</w:t>
            </w:r>
          </w:p>
        </w:tc>
      </w:tr>
      <w:tr>
        <w:tblPrEx>
          <w:tblW w:w="14959" w:type="dxa"/>
          <w:tblInd w:w="93" w:type="dxa"/>
          <w:shd w:val="clear" w:color="auto" w:fill="auto"/>
          <w:tblLayout w:type="fixed"/>
          <w:tblCellMar>
            <w:top w:w="0" w:type="dxa"/>
            <w:left w:w="108" w:type="dxa"/>
            <w:bottom w:w="0" w:type="dxa"/>
            <w:right w:w="108" w:type="dxa"/>
          </w:tblCellMar>
        </w:tblPrEx>
        <w:trPr>
          <w:gridAfter w:val="2"/>
          <w:wAfter w:w="191" w:type="dxa"/>
          <w:trHeight w:val="600"/>
        </w:trPr>
        <w:tc>
          <w:tcPr>
            <w:tcW w:w="15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成本指标</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各项经费成本</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各项经费成本</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文字描述</w:t>
            </w: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rPr>
                <w:rFonts w:ascii="Calibri" w:eastAsia="宋体" w:hAnsi="Calibri" w:cs="Calibri" w:hint="default"/>
                <w:i w:val="0"/>
                <w:iCs w:val="0"/>
                <w:color w:val="000000"/>
                <w:sz w:val="22"/>
                <w:szCs w:val="22"/>
                <w:u w:val="none"/>
              </w:rPr>
            </w:pPr>
          </w:p>
        </w:tc>
        <w:tc>
          <w:tcPr>
            <w:tcW w:w="1740" w:type="dxa"/>
            <w:gridSpan w:val="3"/>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小于等于核定数</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固定行政、事业人均标准</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固定行政、事业人均标准</w:t>
            </w:r>
          </w:p>
        </w:tc>
      </w:tr>
      <w:tr>
        <w:tblPrEx>
          <w:tblW w:w="14959" w:type="dxa"/>
          <w:tblInd w:w="93" w:type="dxa"/>
          <w:shd w:val="clear" w:color="auto" w:fill="auto"/>
          <w:tblLayout w:type="fixed"/>
          <w:tblCellMar>
            <w:top w:w="0" w:type="dxa"/>
            <w:left w:w="108" w:type="dxa"/>
            <w:bottom w:w="0" w:type="dxa"/>
            <w:right w:w="108" w:type="dxa"/>
          </w:tblCellMar>
        </w:tblPrEx>
        <w:trPr>
          <w:gridAfter w:val="2"/>
          <w:wAfter w:w="191" w:type="dxa"/>
          <w:trHeight w:val="600"/>
        </w:trPr>
        <w:tc>
          <w:tcPr>
            <w:tcW w:w="15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效益指标</w:t>
            </w: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经济效益指标</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“三公”经费</w:t>
            </w:r>
            <w:r>
              <w:rPr>
                <w:rFonts w:ascii="Calibri" w:eastAsia="宋体" w:hAnsi="Calibri" w:cs="Calibri" w:hint="default"/>
                <w:i w:val="0"/>
                <w:iCs w:val="0"/>
                <w:color w:val="000000"/>
                <w:kern w:val="0"/>
                <w:sz w:val="22"/>
                <w:szCs w:val="22"/>
                <w:u w:val="none"/>
                <w:lang w:val="en-US" w:eastAsia="zh-CN" w:bidi="ar"/>
              </w:rPr>
              <w:t>有效控制情况</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“三公”经费</w:t>
            </w:r>
            <w:r>
              <w:rPr>
                <w:rFonts w:ascii="Calibri" w:eastAsia="宋体" w:hAnsi="Calibri" w:cs="Calibri" w:hint="default"/>
                <w:i w:val="0"/>
                <w:iCs w:val="0"/>
                <w:color w:val="000000"/>
                <w:kern w:val="0"/>
                <w:sz w:val="22"/>
                <w:szCs w:val="22"/>
                <w:u w:val="none"/>
                <w:lang w:val="en-US" w:eastAsia="zh-CN" w:bidi="ar"/>
              </w:rPr>
              <w:t>有效控制情况</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文字描述</w:t>
            </w: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Calibri" w:eastAsia="宋体" w:hAnsi="Calibri" w:cs="Calibri" w:hint="default"/>
                <w:i w:val="0"/>
                <w:iCs w:val="0"/>
                <w:color w:val="000000"/>
                <w:sz w:val="22"/>
                <w:szCs w:val="22"/>
                <w:u w:val="none"/>
              </w:rPr>
            </w:pPr>
          </w:p>
        </w:tc>
        <w:tc>
          <w:tcPr>
            <w:tcW w:w="1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小于前三年平均值</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响应“压缩开支,厉行节约”要求</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响应“压缩开支,厉行节约”要求</w:t>
            </w:r>
          </w:p>
        </w:tc>
      </w:tr>
      <w:tr>
        <w:tblPrEx>
          <w:tblW w:w="14959" w:type="dxa"/>
          <w:tblInd w:w="93" w:type="dxa"/>
          <w:shd w:val="clear" w:color="auto" w:fill="auto"/>
          <w:tblLayout w:type="fixed"/>
          <w:tblCellMar>
            <w:top w:w="0" w:type="dxa"/>
            <w:left w:w="108" w:type="dxa"/>
            <w:bottom w:w="0" w:type="dxa"/>
            <w:right w:w="108" w:type="dxa"/>
          </w:tblCellMar>
        </w:tblPrEx>
        <w:trPr>
          <w:gridAfter w:val="2"/>
          <w:wAfter w:w="191" w:type="dxa"/>
          <w:trHeight w:val="940"/>
        </w:trPr>
        <w:tc>
          <w:tcPr>
            <w:tcW w:w="15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社会效益指标</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正常办公条件保障情况</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正常办公条件保障情况</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文字描述</w:t>
            </w: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Calibri" w:eastAsia="宋体" w:hAnsi="Calibri" w:cs="Calibri" w:hint="default"/>
                <w:i w:val="0"/>
                <w:iCs w:val="0"/>
                <w:color w:val="000000"/>
                <w:sz w:val="22"/>
                <w:szCs w:val="22"/>
                <w:u w:val="none"/>
              </w:rPr>
            </w:pPr>
          </w:p>
        </w:tc>
        <w:tc>
          <w:tcPr>
            <w:tcW w:w="1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良好</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维护机关正常办公秩序，保障公职人员履职需要</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维护机关正常办公秩序，保障公职人员履职需要</w:t>
            </w:r>
          </w:p>
        </w:tc>
      </w:tr>
      <w:tr>
        <w:tblPrEx>
          <w:tblW w:w="14959" w:type="dxa"/>
          <w:tblInd w:w="93" w:type="dxa"/>
          <w:shd w:val="clear" w:color="auto" w:fill="auto"/>
          <w:tblLayout w:type="fixed"/>
          <w:tblCellMar>
            <w:top w:w="0" w:type="dxa"/>
            <w:left w:w="108" w:type="dxa"/>
            <w:bottom w:w="0" w:type="dxa"/>
            <w:right w:w="108" w:type="dxa"/>
          </w:tblCellMar>
        </w:tblPrEx>
        <w:trPr>
          <w:gridAfter w:val="2"/>
          <w:wAfter w:w="191" w:type="dxa"/>
          <w:trHeight w:val="600"/>
        </w:trPr>
        <w:tc>
          <w:tcPr>
            <w:tcW w:w="15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生态效益指标</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使用节能减排产品</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使用节能减排产品</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文字描述</w:t>
            </w: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Calibri" w:eastAsia="宋体" w:hAnsi="Calibri" w:cs="Calibri" w:hint="default"/>
                <w:i w:val="0"/>
                <w:iCs w:val="0"/>
                <w:color w:val="000000"/>
                <w:sz w:val="22"/>
                <w:szCs w:val="22"/>
                <w:u w:val="none"/>
              </w:rPr>
            </w:pPr>
          </w:p>
        </w:tc>
        <w:tc>
          <w:tcPr>
            <w:tcW w:w="1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持续使用</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响应节能减排号召</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响应节能减排号召</w:t>
            </w:r>
          </w:p>
        </w:tc>
      </w:tr>
      <w:tr>
        <w:tblPrEx>
          <w:tblW w:w="14959" w:type="dxa"/>
          <w:tblInd w:w="93" w:type="dxa"/>
          <w:shd w:val="clear" w:color="auto" w:fill="auto"/>
          <w:tblLayout w:type="fixed"/>
          <w:tblCellMar>
            <w:top w:w="0" w:type="dxa"/>
            <w:left w:w="108" w:type="dxa"/>
            <w:bottom w:w="0" w:type="dxa"/>
            <w:right w:w="108" w:type="dxa"/>
          </w:tblCellMar>
        </w:tblPrEx>
        <w:trPr>
          <w:gridAfter w:val="2"/>
          <w:wAfter w:w="191" w:type="dxa"/>
          <w:trHeight w:val="600"/>
        </w:trPr>
        <w:tc>
          <w:tcPr>
            <w:tcW w:w="15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可持续影响指标</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保障生态环境保护工作运行</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保障生态环境保护工作运行</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文字描述</w:t>
            </w: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rPr>
                <w:rFonts w:ascii="Calibri" w:eastAsia="宋体" w:hAnsi="Calibri" w:cs="Calibri" w:hint="default"/>
                <w:i w:val="0"/>
                <w:iCs w:val="0"/>
                <w:color w:val="000000"/>
                <w:sz w:val="22"/>
                <w:szCs w:val="22"/>
                <w:u w:val="none"/>
              </w:rPr>
            </w:pPr>
          </w:p>
        </w:tc>
        <w:tc>
          <w:tcPr>
            <w:tcW w:w="1740" w:type="dxa"/>
            <w:gridSpan w:val="3"/>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保障生态环境保护工作运行</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保障生态环境保护工作运行</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保障生态环境保护工作运行</w:t>
            </w:r>
          </w:p>
        </w:tc>
      </w:tr>
      <w:tr>
        <w:tblPrEx>
          <w:tblW w:w="14959" w:type="dxa"/>
          <w:tblInd w:w="93" w:type="dxa"/>
          <w:shd w:val="clear" w:color="auto" w:fill="auto"/>
          <w:tblLayout w:type="fixed"/>
          <w:tblCellMar>
            <w:top w:w="0" w:type="dxa"/>
            <w:left w:w="108" w:type="dxa"/>
            <w:bottom w:w="0" w:type="dxa"/>
            <w:right w:w="108" w:type="dxa"/>
          </w:tblCellMar>
        </w:tblPrEx>
        <w:trPr>
          <w:gridAfter w:val="2"/>
          <w:wAfter w:w="191" w:type="dxa"/>
          <w:trHeight w:val="600"/>
        </w:trPr>
        <w:tc>
          <w:tcPr>
            <w:tcW w:w="15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满意度指标</w:t>
            </w: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服务对象满意度指标</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机关工作人员满意率</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机关工作人员满意率</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w:t>
            </w: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98</w:t>
            </w:r>
          </w:p>
        </w:tc>
        <w:tc>
          <w:tcPr>
            <w:tcW w:w="1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机关工作人员满意率</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机关工作人员满意率</w:t>
            </w:r>
          </w:p>
        </w:tc>
      </w:tr>
      <w:tr>
        <w:tblPrEx>
          <w:tblW w:w="14959" w:type="dxa"/>
          <w:tblInd w:w="93" w:type="dxa"/>
          <w:shd w:val="clear" w:color="auto" w:fill="auto"/>
          <w:tblLayout w:type="fixed"/>
          <w:tblCellMar>
            <w:top w:w="0" w:type="dxa"/>
            <w:left w:w="108" w:type="dxa"/>
            <w:bottom w:w="0" w:type="dxa"/>
            <w:right w:w="108" w:type="dxa"/>
          </w:tblCellMar>
        </w:tblPrEx>
        <w:trPr>
          <w:gridAfter w:val="2"/>
          <w:wAfter w:w="191" w:type="dxa"/>
          <w:trHeight w:val="100"/>
        </w:trPr>
        <w:tc>
          <w:tcPr>
            <w:tcW w:w="15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Calibri" w:eastAsia="宋体" w:hAnsi="Calibri" w:cs="Calibri" w:hint="default"/>
                <w:i w:val="0"/>
                <w:iCs w:val="0"/>
                <w:color w:val="000000"/>
                <w:sz w:val="22"/>
                <w:szCs w:val="22"/>
                <w:u w:val="none"/>
              </w:rPr>
            </w:pPr>
          </w:p>
        </w:tc>
        <w:tc>
          <w:tcPr>
            <w:tcW w:w="1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r>
      <w:tr>
        <w:tblPrEx>
          <w:tblW w:w="14959" w:type="dxa"/>
          <w:tblInd w:w="93" w:type="dxa"/>
          <w:shd w:val="clear" w:color="auto" w:fill="auto"/>
          <w:tblLayout w:type="fixed"/>
          <w:tblCellMar>
            <w:top w:w="0" w:type="dxa"/>
            <w:left w:w="108" w:type="dxa"/>
            <w:bottom w:w="0" w:type="dxa"/>
            <w:right w:w="108" w:type="dxa"/>
          </w:tblCellMar>
        </w:tblPrEx>
        <w:trPr>
          <w:gridAfter w:val="2"/>
          <w:wAfter w:w="191" w:type="dxa"/>
          <w:trHeight w:val="100"/>
        </w:trPr>
        <w:tc>
          <w:tcPr>
            <w:tcW w:w="15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jc w:val="right"/>
              <w:rPr>
                <w:rFonts w:ascii="Calibri" w:eastAsia="宋体" w:hAnsi="Calibri" w:cs="Calibri" w:hint="default"/>
                <w:i w:val="0"/>
                <w:iCs w:val="0"/>
                <w:color w:val="000000"/>
                <w:sz w:val="22"/>
                <w:szCs w:val="22"/>
                <w:u w:val="none"/>
              </w:rPr>
            </w:pPr>
          </w:p>
        </w:tc>
        <w:tc>
          <w:tcPr>
            <w:tcW w:w="1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Calibri" w:eastAsia="宋体" w:hAnsi="Calibri" w:cs="Calibri" w:hint="default"/>
                <w:i w:val="0"/>
                <w:iCs w:val="0"/>
                <w:color w:val="000000"/>
                <w:sz w:val="22"/>
                <w:szCs w:val="22"/>
                <w:u w:val="none"/>
              </w:rPr>
            </w:pPr>
          </w:p>
        </w:tc>
      </w:tr>
      <w:tr>
        <w:tblPrEx>
          <w:tblW w:w="14959" w:type="dxa"/>
          <w:tblInd w:w="93" w:type="dxa"/>
          <w:shd w:val="clear" w:color="auto" w:fill="auto"/>
          <w:tblLayout w:type="fixed"/>
          <w:tblCellMar>
            <w:top w:w="0" w:type="dxa"/>
            <w:left w:w="108" w:type="dxa"/>
            <w:bottom w:w="0" w:type="dxa"/>
            <w:right w:w="108" w:type="dxa"/>
          </w:tblCellMar>
        </w:tblPrEx>
        <w:trPr>
          <w:trHeight w:val="555"/>
        </w:trPr>
        <w:tc>
          <w:tcPr>
            <w:tcW w:w="14959" w:type="dxa"/>
            <w:gridSpan w:val="27"/>
            <w:tcBorders>
              <w:top w:val="single" w:sz="4" w:space="0" w:color="B0C4DE"/>
              <w:left w:val="single" w:sz="4" w:space="0" w:color="B0C4DE"/>
              <w:bottom w:val="nil"/>
              <w:right w:val="single" w:sz="4" w:space="0" w:color="B0C4DE"/>
            </w:tcBorders>
            <w:shd w:val="clear" w:color="auto" w:fill="auto"/>
            <w:vAlign w:val="center"/>
          </w:tcPr>
          <w:p>
            <w:pPr>
              <w:keepNext w:val="0"/>
              <w:keepLines w:val="0"/>
              <w:widowControl/>
              <w:suppressLineNumbers w:val="0"/>
              <w:jc w:val="center"/>
              <w:textAlignment w:val="center"/>
              <w:rPr>
                <w:rFonts w:ascii="Calibri" w:eastAsia="宋体" w:hAnsi="Calibri" w:cs="Calibri" w:hint="default"/>
                <w:i w:val="0"/>
                <w:iCs w:val="0"/>
                <w:color w:val="000000"/>
                <w:kern w:val="0"/>
                <w:sz w:val="40"/>
                <w:szCs w:val="40"/>
                <w:u w:val="none"/>
                <w:lang w:val="en-US" w:eastAsia="zh-CN" w:bidi="ar"/>
              </w:rPr>
            </w:pPr>
          </w:p>
          <w:p>
            <w:pPr>
              <w:keepNext w:val="0"/>
              <w:keepLines w:val="0"/>
              <w:widowControl/>
              <w:suppressLineNumbers w:val="0"/>
              <w:jc w:val="center"/>
              <w:textAlignment w:val="center"/>
              <w:rPr>
                <w:rFonts w:ascii="Calibri" w:eastAsia="宋体" w:hAnsi="Calibri" w:cs="Calibri" w:hint="default"/>
                <w:i w:val="0"/>
                <w:iCs w:val="0"/>
                <w:color w:val="000000"/>
                <w:kern w:val="0"/>
                <w:sz w:val="40"/>
                <w:szCs w:val="40"/>
                <w:u w:val="none"/>
                <w:lang w:val="en-US" w:eastAsia="zh-CN" w:bidi="ar"/>
              </w:rPr>
            </w:pPr>
          </w:p>
          <w:p>
            <w:pPr>
              <w:keepNext w:val="0"/>
              <w:keepLines w:val="0"/>
              <w:widowControl/>
              <w:suppressLineNumbers w:val="0"/>
              <w:jc w:val="center"/>
              <w:textAlignment w:val="center"/>
              <w:rPr>
                <w:rFonts w:ascii="Calibri" w:eastAsia="宋体" w:hAnsi="Calibri" w:cs="Calibri" w:hint="default"/>
                <w:i w:val="0"/>
                <w:iCs w:val="0"/>
                <w:color w:val="000000"/>
                <w:kern w:val="0"/>
                <w:sz w:val="40"/>
                <w:szCs w:val="40"/>
                <w:u w:val="none"/>
                <w:lang w:val="en-US" w:eastAsia="zh-CN" w:bidi="ar"/>
              </w:rPr>
            </w:pPr>
          </w:p>
          <w:p>
            <w:pPr>
              <w:keepNext w:val="0"/>
              <w:keepLines w:val="0"/>
              <w:widowControl/>
              <w:suppressLineNumbers w:val="0"/>
              <w:jc w:val="center"/>
              <w:textAlignment w:val="center"/>
              <w:rPr>
                <w:rFonts w:ascii="Calibri" w:eastAsia="宋体" w:hAnsi="Calibri" w:cs="Calibri"/>
                <w:i w:val="0"/>
                <w:iCs w:val="0"/>
                <w:color w:val="000000"/>
                <w:sz w:val="40"/>
                <w:szCs w:val="40"/>
                <w:u w:val="none"/>
              </w:rPr>
            </w:pPr>
            <w:r>
              <w:rPr>
                <w:rFonts w:ascii="Calibri" w:eastAsia="宋体" w:hAnsi="Calibri" w:cs="Calibri" w:hint="default"/>
                <w:i w:val="0"/>
                <w:iCs w:val="0"/>
                <w:color w:val="000000"/>
                <w:kern w:val="0"/>
                <w:sz w:val="40"/>
                <w:szCs w:val="40"/>
                <w:u w:val="none"/>
                <w:lang w:val="en-US" w:eastAsia="zh-CN" w:bidi="ar"/>
              </w:rPr>
              <w:t>预算项目绩效表</w:t>
            </w:r>
          </w:p>
        </w:tc>
      </w:tr>
      <w:tr>
        <w:tblPrEx>
          <w:tblW w:w="14959" w:type="dxa"/>
          <w:tblInd w:w="93" w:type="dxa"/>
          <w:shd w:val="clear" w:color="auto" w:fill="auto"/>
          <w:tblLayout w:type="fixed"/>
          <w:tblCellMar>
            <w:top w:w="0" w:type="dxa"/>
            <w:left w:w="108" w:type="dxa"/>
            <w:bottom w:w="0" w:type="dxa"/>
            <w:right w:w="108" w:type="dxa"/>
          </w:tblCellMar>
        </w:tblPrEx>
        <w:trPr>
          <w:trHeight w:val="300"/>
        </w:trPr>
        <w:tc>
          <w:tcPr>
            <w:tcW w:w="28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项目编码</w:t>
            </w:r>
          </w:p>
        </w:tc>
        <w:tc>
          <w:tcPr>
            <w:tcW w:w="381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13080022P00961810001M</w:t>
            </w:r>
          </w:p>
        </w:tc>
        <w:tc>
          <w:tcPr>
            <w:tcW w:w="25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项目名称</w:t>
            </w:r>
          </w:p>
        </w:tc>
        <w:tc>
          <w:tcPr>
            <w:tcW w:w="574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2022年度兴隆县污染防治经费项目</w:t>
            </w:r>
          </w:p>
        </w:tc>
      </w:tr>
      <w:tr>
        <w:tblPrEx>
          <w:tblW w:w="14959" w:type="dxa"/>
          <w:tblInd w:w="93" w:type="dxa"/>
          <w:shd w:val="clear" w:color="auto" w:fill="auto"/>
          <w:tblLayout w:type="fixed"/>
          <w:tblCellMar>
            <w:top w:w="0" w:type="dxa"/>
            <w:left w:w="108" w:type="dxa"/>
            <w:bottom w:w="0" w:type="dxa"/>
            <w:right w:w="108" w:type="dxa"/>
          </w:tblCellMar>
        </w:tblPrEx>
        <w:trPr>
          <w:trHeight w:val="300"/>
        </w:trPr>
        <w:tc>
          <w:tcPr>
            <w:tcW w:w="28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主管部门及代码</w:t>
            </w:r>
          </w:p>
        </w:tc>
        <w:tc>
          <w:tcPr>
            <w:tcW w:w="381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[571]承德市生态环境局</w:t>
            </w:r>
          </w:p>
        </w:tc>
        <w:tc>
          <w:tcPr>
            <w:tcW w:w="25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实施单位</w:t>
            </w:r>
          </w:p>
        </w:tc>
        <w:tc>
          <w:tcPr>
            <w:tcW w:w="574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[571011]承德市生态环境局兴隆县分局</w:t>
            </w:r>
          </w:p>
        </w:tc>
      </w:tr>
      <w:tr>
        <w:tblPrEx>
          <w:tblW w:w="14959" w:type="dxa"/>
          <w:tblInd w:w="93" w:type="dxa"/>
          <w:shd w:val="clear" w:color="auto" w:fill="auto"/>
          <w:tblLayout w:type="fixed"/>
          <w:tblCellMar>
            <w:top w:w="0" w:type="dxa"/>
            <w:left w:w="108" w:type="dxa"/>
            <w:bottom w:w="0" w:type="dxa"/>
            <w:right w:w="108" w:type="dxa"/>
          </w:tblCellMar>
        </w:tblPrEx>
        <w:trPr>
          <w:trHeight w:val="360"/>
        </w:trPr>
        <w:tc>
          <w:tcPr>
            <w:tcW w:w="14959"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中长期目标（2022年-2023年）</w:t>
            </w:r>
          </w:p>
        </w:tc>
      </w:tr>
      <w:tr>
        <w:tblPrEx>
          <w:tblW w:w="14959" w:type="dxa"/>
          <w:tblInd w:w="93" w:type="dxa"/>
          <w:shd w:val="clear" w:color="auto" w:fill="auto"/>
          <w:tblLayout w:type="fixed"/>
          <w:tblCellMar>
            <w:top w:w="0" w:type="dxa"/>
            <w:left w:w="108" w:type="dxa"/>
            <w:bottom w:w="0" w:type="dxa"/>
            <w:right w:w="108" w:type="dxa"/>
          </w:tblCellMar>
        </w:tblPrEx>
        <w:trPr>
          <w:trHeight w:val="300"/>
        </w:trPr>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绩效目标</w:t>
            </w: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目标1</w:t>
            </w:r>
          </w:p>
        </w:tc>
        <w:tc>
          <w:tcPr>
            <w:tcW w:w="12064"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完成污染防治工作</w:t>
            </w:r>
          </w:p>
        </w:tc>
      </w:tr>
      <w:tr>
        <w:tblPrEx>
          <w:tblW w:w="14959" w:type="dxa"/>
          <w:tblInd w:w="93" w:type="dxa"/>
          <w:shd w:val="clear" w:color="auto" w:fill="auto"/>
          <w:tblLayout w:type="fixed"/>
          <w:tblCellMar>
            <w:top w:w="0" w:type="dxa"/>
            <w:left w:w="108" w:type="dxa"/>
            <w:bottom w:w="0" w:type="dxa"/>
            <w:right w:w="108" w:type="dxa"/>
          </w:tblCellMar>
        </w:tblPrEx>
        <w:trPr>
          <w:trHeight w:val="300"/>
        </w:trPr>
        <w:tc>
          <w:tcPr>
            <w:tcW w:w="1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rPr>
                <w:rFonts w:ascii="Calibri" w:eastAsia="宋体" w:hAnsi="Calibri" w:cs="Calibri" w:hint="default"/>
                <w:i w:val="0"/>
                <w:iCs w:val="0"/>
                <w:color w:val="000000"/>
                <w:sz w:val="22"/>
                <w:szCs w:val="22"/>
                <w:u w:val="none"/>
              </w:rPr>
            </w:pPr>
          </w:p>
        </w:tc>
        <w:tc>
          <w:tcPr>
            <w:tcW w:w="12064"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hAnsi="宋体" w:cs="宋体" w:hint="eastAsia"/>
                <w:i w:val="0"/>
                <w:iCs w:val="0"/>
                <w:color w:val="000000"/>
                <w:sz w:val="22"/>
                <w:szCs w:val="22"/>
                <w:u w:val="none"/>
              </w:rPr>
            </w:pPr>
          </w:p>
        </w:tc>
      </w:tr>
      <w:tr>
        <w:tblPrEx>
          <w:tblW w:w="14959" w:type="dxa"/>
          <w:tblInd w:w="93" w:type="dxa"/>
          <w:shd w:val="clear" w:color="auto" w:fill="auto"/>
          <w:tblLayout w:type="fixed"/>
          <w:tblCellMar>
            <w:top w:w="0" w:type="dxa"/>
            <w:left w:w="108" w:type="dxa"/>
            <w:bottom w:w="0" w:type="dxa"/>
            <w:right w:w="108" w:type="dxa"/>
          </w:tblCellMar>
        </w:tblPrEx>
        <w:trPr>
          <w:trHeight w:val="345"/>
        </w:trPr>
        <w:tc>
          <w:tcPr>
            <w:tcW w:w="1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rPr>
                <w:rFonts w:ascii="Calibri" w:eastAsia="宋体" w:hAnsi="Calibri" w:cs="Calibri" w:hint="default"/>
                <w:i w:val="0"/>
                <w:iCs w:val="0"/>
                <w:color w:val="000000"/>
                <w:sz w:val="22"/>
                <w:szCs w:val="22"/>
                <w:u w:val="none"/>
              </w:rPr>
            </w:pPr>
          </w:p>
        </w:tc>
        <w:tc>
          <w:tcPr>
            <w:tcW w:w="12064"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hAnsi="宋体" w:cs="宋体" w:hint="eastAsia"/>
                <w:i w:val="0"/>
                <w:iCs w:val="0"/>
                <w:color w:val="000000"/>
                <w:sz w:val="22"/>
                <w:szCs w:val="22"/>
                <w:u w:val="none"/>
              </w:rPr>
            </w:pPr>
          </w:p>
        </w:tc>
      </w:tr>
      <w:tr>
        <w:tblPrEx>
          <w:tblW w:w="14959" w:type="dxa"/>
          <w:tblInd w:w="93" w:type="dxa"/>
          <w:shd w:val="clear" w:color="auto" w:fill="auto"/>
          <w:tblLayout w:type="fixed"/>
          <w:tblCellMar>
            <w:top w:w="0" w:type="dxa"/>
            <w:left w:w="108" w:type="dxa"/>
            <w:bottom w:w="0" w:type="dxa"/>
            <w:right w:w="108" w:type="dxa"/>
          </w:tblCellMar>
        </w:tblPrEx>
        <w:trPr>
          <w:trHeight w:val="300"/>
        </w:trPr>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一级指标</w:t>
            </w:r>
          </w:p>
        </w:tc>
        <w:tc>
          <w:tcPr>
            <w:tcW w:w="141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二级指标</w:t>
            </w:r>
          </w:p>
        </w:tc>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三级指标</w:t>
            </w:r>
          </w:p>
        </w:tc>
        <w:tc>
          <w:tcPr>
            <w:tcW w:w="237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指标说明</w:t>
            </w:r>
          </w:p>
        </w:tc>
        <w:tc>
          <w:tcPr>
            <w:tcW w:w="412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指标值</w:t>
            </w:r>
          </w:p>
        </w:tc>
        <w:tc>
          <w:tcPr>
            <w:tcW w:w="18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指标确定依据</w:t>
            </w:r>
          </w:p>
        </w:tc>
        <w:tc>
          <w:tcPr>
            <w:tcW w:w="231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评（扣）分标准</w:t>
            </w:r>
          </w:p>
        </w:tc>
      </w:tr>
      <w:tr>
        <w:tblPrEx>
          <w:tblW w:w="14959" w:type="dxa"/>
          <w:tblInd w:w="93" w:type="dxa"/>
          <w:shd w:val="clear" w:color="auto" w:fill="auto"/>
          <w:tblLayout w:type="fixed"/>
          <w:tblCellMar>
            <w:top w:w="0" w:type="dxa"/>
            <w:left w:w="108" w:type="dxa"/>
            <w:bottom w:w="0" w:type="dxa"/>
            <w:right w:w="108" w:type="dxa"/>
          </w:tblCellMar>
        </w:tblPrEx>
        <w:trPr>
          <w:trHeight w:val="300"/>
        </w:trPr>
        <w:tc>
          <w:tcPr>
            <w:tcW w:w="1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41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237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符号</w:t>
            </w: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值</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单位（文字描述）</w:t>
            </w:r>
          </w:p>
        </w:tc>
        <w:tc>
          <w:tcPr>
            <w:tcW w:w="18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231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r>
      <w:tr>
        <w:tblPrEx>
          <w:tblW w:w="14959" w:type="dxa"/>
          <w:tblInd w:w="93" w:type="dxa"/>
          <w:shd w:val="clear" w:color="auto" w:fill="auto"/>
          <w:tblLayout w:type="fixed"/>
          <w:tblCellMar>
            <w:top w:w="0" w:type="dxa"/>
            <w:left w:w="108" w:type="dxa"/>
            <w:bottom w:w="0" w:type="dxa"/>
            <w:right w:w="108" w:type="dxa"/>
          </w:tblCellMar>
        </w:tblPrEx>
        <w:trPr>
          <w:trHeight w:val="600"/>
        </w:trPr>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产出指标</w:t>
            </w: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数量指标</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工作日保障单位运转</w:t>
            </w:r>
          </w:p>
        </w:tc>
        <w:tc>
          <w:tcPr>
            <w:tcW w:w="2370"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工作日保障单位运转</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w:t>
            </w: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8</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top"/>
          </w:tcPr>
          <w:p>
            <w:pPr>
              <w:rPr>
                <w:rFonts w:ascii="Calibri" w:eastAsia="宋体" w:hAnsi="Calibri" w:cs="Calibri" w:hint="default"/>
                <w:i w:val="0"/>
                <w:iCs w:val="0"/>
                <w:color w:val="000000"/>
                <w:sz w:val="22"/>
                <w:szCs w:val="22"/>
                <w:u w:val="none"/>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行政事业单位法定工作时间</w:t>
            </w:r>
          </w:p>
        </w:tc>
        <w:tc>
          <w:tcPr>
            <w:tcW w:w="2314"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行政事业单位法定工作时间</w:t>
            </w:r>
          </w:p>
        </w:tc>
      </w:tr>
      <w:tr>
        <w:tblPrEx>
          <w:tblW w:w="14959" w:type="dxa"/>
          <w:tblInd w:w="93" w:type="dxa"/>
          <w:shd w:val="clear" w:color="auto" w:fill="auto"/>
          <w:tblLayout w:type="fixed"/>
          <w:tblCellMar>
            <w:top w:w="0" w:type="dxa"/>
            <w:left w:w="108" w:type="dxa"/>
            <w:bottom w:w="0" w:type="dxa"/>
            <w:right w:w="108" w:type="dxa"/>
          </w:tblCellMar>
        </w:tblPrEx>
        <w:trPr>
          <w:trHeight w:val="600"/>
        </w:trPr>
        <w:tc>
          <w:tcPr>
            <w:tcW w:w="1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质量指标</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经费支出准确率</w:t>
            </w:r>
          </w:p>
        </w:tc>
        <w:tc>
          <w:tcPr>
            <w:tcW w:w="2370"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经费支出准确率</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w:t>
            </w: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100</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top"/>
          </w:tcPr>
          <w:p>
            <w:pPr>
              <w:rPr>
                <w:rFonts w:ascii="Calibri" w:eastAsia="宋体" w:hAnsi="Calibri" w:cs="Calibri" w:hint="default"/>
                <w:i w:val="0"/>
                <w:iCs w:val="0"/>
                <w:color w:val="000000"/>
                <w:sz w:val="22"/>
                <w:szCs w:val="22"/>
                <w:u w:val="none"/>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符合财务管理制度和内控要求</w:t>
            </w:r>
          </w:p>
        </w:tc>
        <w:tc>
          <w:tcPr>
            <w:tcW w:w="2314"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符合财务管理制度和内控要求</w:t>
            </w:r>
          </w:p>
        </w:tc>
      </w:tr>
      <w:tr>
        <w:tblPrEx>
          <w:tblW w:w="14959" w:type="dxa"/>
          <w:tblInd w:w="93" w:type="dxa"/>
          <w:shd w:val="clear" w:color="auto" w:fill="auto"/>
          <w:tblLayout w:type="fixed"/>
          <w:tblCellMar>
            <w:top w:w="0" w:type="dxa"/>
            <w:left w:w="108" w:type="dxa"/>
            <w:bottom w:w="0" w:type="dxa"/>
            <w:right w:w="108" w:type="dxa"/>
          </w:tblCellMar>
        </w:tblPrEx>
        <w:trPr>
          <w:trHeight w:val="600"/>
        </w:trPr>
        <w:tc>
          <w:tcPr>
            <w:tcW w:w="1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时效指标</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按时间进度要求支付使用资金</w:t>
            </w:r>
          </w:p>
        </w:tc>
        <w:tc>
          <w:tcPr>
            <w:tcW w:w="2370"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按时间进度要求支付使用资金</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w:t>
            </w: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80</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top"/>
          </w:tcPr>
          <w:p>
            <w:pPr>
              <w:rPr>
                <w:rFonts w:ascii="Calibri" w:eastAsia="宋体" w:hAnsi="Calibri" w:cs="Calibri" w:hint="default"/>
                <w:i w:val="0"/>
                <w:iCs w:val="0"/>
                <w:color w:val="000000"/>
                <w:sz w:val="22"/>
                <w:szCs w:val="22"/>
                <w:u w:val="none"/>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支出进度要求</w:t>
            </w:r>
          </w:p>
        </w:tc>
        <w:tc>
          <w:tcPr>
            <w:tcW w:w="2314"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支出进度要求</w:t>
            </w:r>
          </w:p>
        </w:tc>
      </w:tr>
      <w:tr>
        <w:tblPrEx>
          <w:tblW w:w="14959" w:type="dxa"/>
          <w:tblInd w:w="93" w:type="dxa"/>
          <w:shd w:val="clear" w:color="auto" w:fill="auto"/>
          <w:tblLayout w:type="fixed"/>
          <w:tblCellMar>
            <w:top w:w="0" w:type="dxa"/>
            <w:left w:w="108" w:type="dxa"/>
            <w:bottom w:w="0" w:type="dxa"/>
            <w:right w:w="108" w:type="dxa"/>
          </w:tblCellMar>
        </w:tblPrEx>
        <w:trPr>
          <w:trHeight w:val="600"/>
        </w:trPr>
        <w:tc>
          <w:tcPr>
            <w:tcW w:w="1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成本指标</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各项经费成本</w:t>
            </w:r>
          </w:p>
        </w:tc>
        <w:tc>
          <w:tcPr>
            <w:tcW w:w="2370"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各项经费成本</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w:t>
            </w: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80</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top"/>
          </w:tcPr>
          <w:p>
            <w:pPr>
              <w:rPr>
                <w:rFonts w:ascii="Calibri" w:eastAsia="宋体" w:hAnsi="Calibri" w:cs="Calibri" w:hint="default"/>
                <w:i w:val="0"/>
                <w:iCs w:val="0"/>
                <w:color w:val="000000"/>
                <w:sz w:val="22"/>
                <w:szCs w:val="22"/>
                <w:u w:val="none"/>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固定行政、事业人均标准</w:t>
            </w:r>
          </w:p>
        </w:tc>
        <w:tc>
          <w:tcPr>
            <w:tcW w:w="2314"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固定行政、事业人均标准</w:t>
            </w:r>
          </w:p>
        </w:tc>
      </w:tr>
      <w:tr>
        <w:tblPrEx>
          <w:tblW w:w="14959" w:type="dxa"/>
          <w:tblInd w:w="93" w:type="dxa"/>
          <w:shd w:val="clear" w:color="auto" w:fill="auto"/>
          <w:tblLayout w:type="fixed"/>
          <w:tblCellMar>
            <w:top w:w="0" w:type="dxa"/>
            <w:left w:w="108" w:type="dxa"/>
            <w:bottom w:w="0" w:type="dxa"/>
            <w:right w:w="108" w:type="dxa"/>
          </w:tblCellMar>
        </w:tblPrEx>
        <w:trPr>
          <w:trHeight w:val="600"/>
        </w:trPr>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效益指标</w:t>
            </w: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经济效益指标</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污染防治有效控制情况</w:t>
            </w:r>
          </w:p>
        </w:tc>
        <w:tc>
          <w:tcPr>
            <w:tcW w:w="2370"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污染防治有效控制情况</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文字描述</w:t>
            </w: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rPr>
                <w:rFonts w:ascii="Calibri" w:eastAsia="宋体" w:hAnsi="Calibri" w:cs="Calibri" w:hint="default"/>
                <w:i w:val="0"/>
                <w:iCs w:val="0"/>
                <w:color w:val="000000"/>
                <w:sz w:val="22"/>
                <w:szCs w:val="22"/>
                <w:u w:val="none"/>
              </w:rPr>
            </w:pP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小于前三年平均值</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加强污染防治工作</w:t>
            </w:r>
          </w:p>
        </w:tc>
        <w:tc>
          <w:tcPr>
            <w:tcW w:w="2314"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加强污染防治工作</w:t>
            </w:r>
          </w:p>
        </w:tc>
      </w:tr>
      <w:tr>
        <w:tblPrEx>
          <w:tblW w:w="14959" w:type="dxa"/>
          <w:tblInd w:w="93" w:type="dxa"/>
          <w:shd w:val="clear" w:color="auto" w:fill="auto"/>
          <w:tblLayout w:type="fixed"/>
          <w:tblCellMar>
            <w:top w:w="0" w:type="dxa"/>
            <w:left w:w="108" w:type="dxa"/>
            <w:bottom w:w="0" w:type="dxa"/>
            <w:right w:w="108" w:type="dxa"/>
          </w:tblCellMar>
        </w:tblPrEx>
        <w:trPr>
          <w:trHeight w:val="880"/>
        </w:trPr>
        <w:tc>
          <w:tcPr>
            <w:tcW w:w="1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社会效益指标</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正常办公条件保障情况</w:t>
            </w:r>
          </w:p>
        </w:tc>
        <w:tc>
          <w:tcPr>
            <w:tcW w:w="2370"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正常办公条件保障情况</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文字描述</w:t>
            </w: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rPr>
                <w:rFonts w:ascii="Calibri" w:eastAsia="宋体" w:hAnsi="Calibri" w:cs="Calibri" w:hint="default"/>
                <w:i w:val="0"/>
                <w:iCs w:val="0"/>
                <w:color w:val="000000"/>
                <w:sz w:val="22"/>
                <w:szCs w:val="22"/>
                <w:u w:val="none"/>
              </w:rPr>
            </w:pP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良好</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维护机关正常办公秩序，保障公职人员履职需要</w:t>
            </w:r>
          </w:p>
        </w:tc>
        <w:tc>
          <w:tcPr>
            <w:tcW w:w="2314"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维护机关正常办公秩序，保障公职人员履职需要</w:t>
            </w:r>
          </w:p>
        </w:tc>
      </w:tr>
      <w:tr>
        <w:tblPrEx>
          <w:tblW w:w="14959" w:type="dxa"/>
          <w:tblInd w:w="93" w:type="dxa"/>
          <w:shd w:val="clear" w:color="auto" w:fill="auto"/>
          <w:tblLayout w:type="fixed"/>
          <w:tblCellMar>
            <w:top w:w="0" w:type="dxa"/>
            <w:left w:w="108" w:type="dxa"/>
            <w:bottom w:w="0" w:type="dxa"/>
            <w:right w:w="108" w:type="dxa"/>
          </w:tblCellMar>
        </w:tblPrEx>
        <w:trPr>
          <w:trHeight w:val="600"/>
        </w:trPr>
        <w:tc>
          <w:tcPr>
            <w:tcW w:w="1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生态效益指标</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使用节能减排产品</w:t>
            </w:r>
          </w:p>
        </w:tc>
        <w:tc>
          <w:tcPr>
            <w:tcW w:w="2370"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使用节能减排产品</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文字描述</w:t>
            </w: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rPr>
                <w:rFonts w:ascii="Calibri" w:eastAsia="宋体" w:hAnsi="Calibri" w:cs="Calibri" w:hint="default"/>
                <w:i w:val="0"/>
                <w:iCs w:val="0"/>
                <w:color w:val="000000"/>
                <w:sz w:val="22"/>
                <w:szCs w:val="22"/>
                <w:u w:val="none"/>
              </w:rPr>
            </w:pP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持续使用</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响应节能减排号召</w:t>
            </w:r>
          </w:p>
        </w:tc>
        <w:tc>
          <w:tcPr>
            <w:tcW w:w="2314"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响应节能减排号召</w:t>
            </w:r>
          </w:p>
        </w:tc>
      </w:tr>
      <w:tr>
        <w:tblPrEx>
          <w:tblW w:w="14959" w:type="dxa"/>
          <w:tblInd w:w="93" w:type="dxa"/>
          <w:shd w:val="clear" w:color="auto" w:fill="auto"/>
          <w:tblLayout w:type="fixed"/>
          <w:tblCellMar>
            <w:top w:w="0" w:type="dxa"/>
            <w:left w:w="108" w:type="dxa"/>
            <w:bottom w:w="0" w:type="dxa"/>
            <w:right w:w="108" w:type="dxa"/>
          </w:tblCellMar>
        </w:tblPrEx>
        <w:trPr>
          <w:trHeight w:val="600"/>
        </w:trPr>
        <w:tc>
          <w:tcPr>
            <w:tcW w:w="1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可持续影响指标</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保障污染防治工作持续进行</w:t>
            </w:r>
          </w:p>
        </w:tc>
        <w:tc>
          <w:tcPr>
            <w:tcW w:w="2370"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保障污染防治工作持续进行</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文字描述</w:t>
            </w: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rPr>
                <w:rFonts w:ascii="Calibri" w:eastAsia="宋体" w:hAnsi="Calibri" w:cs="Calibri" w:hint="default"/>
                <w:i w:val="0"/>
                <w:iCs w:val="0"/>
                <w:color w:val="000000"/>
                <w:sz w:val="22"/>
                <w:szCs w:val="22"/>
                <w:u w:val="none"/>
              </w:rPr>
            </w:pP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良好</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保障污染防治工作持续进行</w:t>
            </w:r>
          </w:p>
        </w:tc>
        <w:tc>
          <w:tcPr>
            <w:tcW w:w="2314"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保障污染防治工作持续进行</w:t>
            </w:r>
          </w:p>
        </w:tc>
      </w:tr>
      <w:tr>
        <w:tblPrEx>
          <w:tblW w:w="14959" w:type="dxa"/>
          <w:tblInd w:w="93" w:type="dxa"/>
          <w:shd w:val="clear" w:color="auto" w:fill="auto"/>
          <w:tblLayout w:type="fixed"/>
          <w:tblCellMar>
            <w:top w:w="0" w:type="dxa"/>
            <w:left w:w="108" w:type="dxa"/>
            <w:bottom w:w="0" w:type="dxa"/>
            <w:right w:w="108" w:type="dxa"/>
          </w:tblCellMar>
        </w:tblPrEx>
        <w:trPr>
          <w:trHeight w:val="600"/>
        </w:trPr>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Calibri" w:eastAsia="宋体" w:hAnsi="Calibri" w:cs="Calibri" w:hint="default"/>
                <w:b/>
                <w:bCs/>
                <w:i w:val="0"/>
                <w:iCs w:val="0"/>
                <w:color w:val="000000"/>
                <w:sz w:val="22"/>
                <w:szCs w:val="22"/>
                <w:u w:val="none"/>
              </w:rPr>
            </w:pPr>
            <w:r>
              <w:rPr>
                <w:rFonts w:ascii="Calibri" w:eastAsia="宋体" w:hAnsi="Calibri" w:cs="Calibri" w:hint="default"/>
                <w:b/>
                <w:bCs/>
                <w:i w:val="0"/>
                <w:iCs w:val="0"/>
                <w:color w:val="000000"/>
                <w:kern w:val="0"/>
                <w:sz w:val="22"/>
                <w:szCs w:val="22"/>
                <w:u w:val="none"/>
                <w:lang w:val="en-US" w:eastAsia="zh-CN" w:bidi="ar"/>
              </w:rPr>
              <w:t>满意度指标</w:t>
            </w: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服务对象满意度指标</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工作人员满意率</w:t>
            </w:r>
          </w:p>
        </w:tc>
        <w:tc>
          <w:tcPr>
            <w:tcW w:w="2370"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工作人员满意率</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w:t>
            </w: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100</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top"/>
          </w:tcPr>
          <w:p>
            <w:pPr>
              <w:rPr>
                <w:rFonts w:ascii="Calibri" w:eastAsia="宋体" w:hAnsi="Calibri" w:cs="Calibri" w:hint="default"/>
                <w:i w:val="0"/>
                <w:iCs w:val="0"/>
                <w:color w:val="000000"/>
                <w:sz w:val="22"/>
                <w:szCs w:val="22"/>
                <w:u w:val="none"/>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工作人员满意率</w:t>
            </w:r>
          </w:p>
        </w:tc>
        <w:tc>
          <w:tcPr>
            <w:tcW w:w="2314"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工作人员满意率</w:t>
            </w:r>
          </w:p>
        </w:tc>
      </w:tr>
      <w:tr>
        <w:tblPrEx>
          <w:tblW w:w="14959" w:type="dxa"/>
          <w:tblInd w:w="93" w:type="dxa"/>
          <w:shd w:val="clear" w:color="auto" w:fill="auto"/>
          <w:tblLayout w:type="fixed"/>
          <w:tblCellMar>
            <w:top w:w="0" w:type="dxa"/>
            <w:left w:w="108" w:type="dxa"/>
            <w:bottom w:w="0" w:type="dxa"/>
            <w:right w:w="108" w:type="dxa"/>
          </w:tblCellMar>
        </w:tblPrEx>
        <w:trPr>
          <w:trHeight w:val="300"/>
        </w:trPr>
        <w:tc>
          <w:tcPr>
            <w:tcW w:w="1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hAnsi="宋体" w:cs="宋体" w:hint="eastAsia"/>
                <w:i w:val="0"/>
                <w:iCs w:val="0"/>
                <w:color w:val="000000"/>
                <w:sz w:val="22"/>
                <w:szCs w:val="22"/>
                <w:u w:val="none"/>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top"/>
          </w:tcPr>
          <w:p>
            <w:pPr>
              <w:rPr>
                <w:rFonts w:ascii="Calibri" w:eastAsia="宋体" w:hAnsi="Calibri" w:cs="Calibri" w:hint="default"/>
                <w:i w:val="0"/>
                <w:iCs w:val="0"/>
                <w:color w:val="000000"/>
                <w:sz w:val="22"/>
                <w:szCs w:val="22"/>
                <w:u w:val="none"/>
              </w:rPr>
            </w:pPr>
          </w:p>
        </w:tc>
        <w:tc>
          <w:tcPr>
            <w:tcW w:w="2370"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rPr>
                <w:rFonts w:ascii="Calibri" w:eastAsia="宋体" w:hAnsi="Calibri" w:cs="Calibri" w:hint="default"/>
                <w:i w:val="0"/>
                <w:iCs w:val="0"/>
                <w:color w:val="000000"/>
                <w:sz w:val="22"/>
                <w:szCs w:val="22"/>
                <w:u w:val="none"/>
              </w:rPr>
            </w:pP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hAnsi="宋体" w:cs="宋体" w:hint="eastAsia"/>
                <w:i w:val="0"/>
                <w:iCs w:val="0"/>
                <w:color w:val="000000"/>
                <w:sz w:val="22"/>
                <w:szCs w:val="22"/>
                <w:u w:val="none"/>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rPr>
                <w:rFonts w:ascii="Calibri" w:eastAsia="宋体" w:hAnsi="Calibri" w:cs="Calibri" w:hint="default"/>
                <w:i w:val="0"/>
                <w:iCs w:val="0"/>
                <w:color w:val="000000"/>
                <w:sz w:val="22"/>
                <w:szCs w:val="22"/>
                <w:u w:val="none"/>
              </w:rPr>
            </w:pP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top"/>
          </w:tcPr>
          <w:p>
            <w:pPr>
              <w:rPr>
                <w:rFonts w:ascii="Calibri" w:eastAsia="宋体" w:hAnsi="Calibri" w:cs="Calibri" w:hint="default"/>
                <w:i w:val="0"/>
                <w:iCs w:val="0"/>
                <w:color w:val="000000"/>
                <w:sz w:val="22"/>
                <w:szCs w:val="22"/>
                <w:u w:val="none"/>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vAlign w:val="top"/>
          </w:tcPr>
          <w:p>
            <w:pPr>
              <w:rPr>
                <w:rFonts w:ascii="Calibri" w:eastAsia="宋体" w:hAnsi="Calibri" w:cs="Calibri" w:hint="default"/>
                <w:i w:val="0"/>
                <w:iCs w:val="0"/>
                <w:color w:val="000000"/>
                <w:sz w:val="22"/>
                <w:szCs w:val="22"/>
                <w:u w:val="none"/>
              </w:rPr>
            </w:pPr>
          </w:p>
        </w:tc>
        <w:tc>
          <w:tcPr>
            <w:tcW w:w="2314"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rPr>
                <w:rFonts w:ascii="Calibri" w:eastAsia="宋体" w:hAnsi="Calibri" w:cs="Calibri" w:hint="default"/>
                <w:i w:val="0"/>
                <w:iCs w:val="0"/>
                <w:color w:val="000000"/>
                <w:sz w:val="22"/>
                <w:szCs w:val="22"/>
                <w:u w:val="none"/>
              </w:rPr>
            </w:pPr>
          </w:p>
        </w:tc>
      </w:tr>
      <w:tr>
        <w:tblPrEx>
          <w:tblW w:w="14959" w:type="dxa"/>
          <w:tblInd w:w="93" w:type="dxa"/>
          <w:shd w:val="clear" w:color="auto" w:fill="auto"/>
          <w:tblLayout w:type="fixed"/>
          <w:tblCellMar>
            <w:top w:w="0" w:type="dxa"/>
            <w:left w:w="108" w:type="dxa"/>
            <w:bottom w:w="0" w:type="dxa"/>
            <w:right w:w="108" w:type="dxa"/>
          </w:tblCellMar>
        </w:tblPrEx>
        <w:trPr>
          <w:trHeight w:val="300"/>
        </w:trPr>
        <w:tc>
          <w:tcPr>
            <w:tcW w:w="1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Calibri" w:eastAsia="宋体" w:hAnsi="Calibri" w:cs="Calibri" w:hint="default"/>
                <w:b/>
                <w:bCs/>
                <w:i w:val="0"/>
                <w:iCs w:val="0"/>
                <w:color w:val="000000"/>
                <w:sz w:val="22"/>
                <w:szCs w:val="22"/>
                <w:u w:val="none"/>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hAnsi="宋体" w:cs="宋体" w:hint="eastAsia"/>
                <w:i w:val="0"/>
                <w:iCs w:val="0"/>
                <w:color w:val="000000"/>
                <w:sz w:val="22"/>
                <w:szCs w:val="22"/>
                <w:u w:val="none"/>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top"/>
          </w:tcPr>
          <w:p>
            <w:pPr>
              <w:rPr>
                <w:rFonts w:ascii="Calibri" w:eastAsia="宋体" w:hAnsi="Calibri" w:cs="Calibri" w:hint="default"/>
                <w:i w:val="0"/>
                <w:iCs w:val="0"/>
                <w:color w:val="000000"/>
                <w:sz w:val="22"/>
                <w:szCs w:val="22"/>
                <w:u w:val="none"/>
              </w:rPr>
            </w:pPr>
          </w:p>
        </w:tc>
        <w:tc>
          <w:tcPr>
            <w:tcW w:w="2370"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rPr>
                <w:rFonts w:ascii="Calibri" w:eastAsia="宋体" w:hAnsi="Calibri" w:cs="Calibri" w:hint="default"/>
                <w:i w:val="0"/>
                <w:iCs w:val="0"/>
                <w:color w:val="000000"/>
                <w:sz w:val="22"/>
                <w:szCs w:val="22"/>
                <w:u w:val="none"/>
              </w:rPr>
            </w:pP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hAnsi="宋体" w:cs="宋体" w:hint="eastAsia"/>
                <w:i w:val="0"/>
                <w:iCs w:val="0"/>
                <w:color w:val="000000"/>
                <w:sz w:val="22"/>
                <w:szCs w:val="22"/>
                <w:u w:val="none"/>
              </w:rPr>
            </w:pPr>
          </w:p>
        </w:tc>
        <w:tc>
          <w:tcPr>
            <w:tcW w:w="1185"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rPr>
                <w:rFonts w:ascii="Calibri" w:eastAsia="宋体" w:hAnsi="Calibri" w:cs="Calibri" w:hint="default"/>
                <w:i w:val="0"/>
                <w:iCs w:val="0"/>
                <w:color w:val="000000"/>
                <w:sz w:val="22"/>
                <w:szCs w:val="22"/>
                <w:u w:val="none"/>
              </w:rPr>
            </w:pP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top"/>
          </w:tcPr>
          <w:p>
            <w:pPr>
              <w:rPr>
                <w:rFonts w:ascii="Calibri" w:eastAsia="宋体" w:hAnsi="Calibri" w:cs="Calibri" w:hint="default"/>
                <w:i w:val="0"/>
                <w:iCs w:val="0"/>
                <w:color w:val="000000"/>
                <w:sz w:val="22"/>
                <w:szCs w:val="22"/>
                <w:u w:val="none"/>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vAlign w:val="top"/>
          </w:tcPr>
          <w:p>
            <w:pPr>
              <w:rPr>
                <w:rFonts w:ascii="Calibri" w:eastAsia="宋体" w:hAnsi="Calibri" w:cs="Calibri" w:hint="default"/>
                <w:i w:val="0"/>
                <w:iCs w:val="0"/>
                <w:color w:val="000000"/>
                <w:sz w:val="22"/>
                <w:szCs w:val="22"/>
                <w:u w:val="none"/>
              </w:rPr>
            </w:pPr>
          </w:p>
        </w:tc>
        <w:tc>
          <w:tcPr>
            <w:tcW w:w="2314" w:type="dxa"/>
            <w:gridSpan w:val="4"/>
            <w:tcBorders>
              <w:top w:val="single" w:sz="4" w:space="0" w:color="000000"/>
              <w:left w:val="single" w:sz="4" w:space="0" w:color="000000"/>
              <w:bottom w:val="single" w:sz="4" w:space="0" w:color="000000"/>
              <w:right w:val="single" w:sz="4" w:space="0" w:color="000000"/>
            </w:tcBorders>
            <w:shd w:val="clear" w:color="auto" w:fill="auto"/>
            <w:vAlign w:val="top"/>
          </w:tcPr>
          <w:p>
            <w:pPr>
              <w:rPr>
                <w:rFonts w:ascii="Calibri" w:eastAsia="宋体" w:hAnsi="Calibri" w:cs="Calibri" w:hint="default"/>
                <w:i w:val="0"/>
                <w:iCs w:val="0"/>
                <w:color w:val="000000"/>
                <w:sz w:val="22"/>
                <w:szCs w:val="22"/>
                <w:u w:val="none"/>
              </w:rPr>
            </w:pPr>
          </w:p>
        </w:tc>
      </w:tr>
    </w:tbl>
    <w:p>
      <w:pPr>
        <w:spacing w:before="156" w:beforeLines="50" w:after="156" w:afterLines="50"/>
        <w:ind w:firstLine="560" w:firstLineChars="200"/>
        <w:jc w:val="left"/>
        <w:rPr>
          <w:rFonts w:ascii="Times New Roman" w:eastAsia="方正仿宋_GBK"/>
          <w:sz w:val="28"/>
        </w:rPr>
      </w:pPr>
    </w:p>
    <w:p>
      <w:pPr>
        <w:spacing w:before="156" w:beforeLines="50" w:after="156" w:afterLines="50"/>
        <w:ind w:firstLine="640" w:firstLineChars="200"/>
        <w:jc w:val="left"/>
        <w:rPr>
          <w:rFonts w:ascii="Times New Roman" w:eastAsia="宋体" w:hAnsi="宋体" w:hint="eastAsia"/>
          <w:sz w:val="32"/>
        </w:rPr>
      </w:pPr>
      <w:r>
        <w:rPr>
          <w:rFonts w:ascii="黑体" w:eastAsia="黑体" w:hAnsi="黑体" w:hint="eastAsia"/>
          <w:sz w:val="32"/>
        </w:rPr>
        <w:t>六、政府采购预算情况</w:t>
      </w:r>
    </w:p>
    <w:p>
      <w:pPr>
        <w:spacing w:line="500" w:lineRule="exact"/>
        <w:ind w:firstLine="560" w:firstLineChars="200"/>
        <w:jc w:val="left"/>
        <w:rPr>
          <w:rFonts w:ascii="Times New Roman" w:eastAsia="宋体" w:hAnsi="宋体"/>
          <w:sz w:val="28"/>
        </w:rPr>
      </w:pPr>
      <w:r>
        <w:rPr>
          <w:rFonts w:ascii="Times New Roman" w:eastAsia="方正仿宋_GBK"/>
          <w:sz w:val="28"/>
        </w:rPr>
        <w:t>20</w:t>
      </w:r>
      <w:r>
        <w:rPr>
          <w:rFonts w:ascii="Times New Roman" w:eastAsia="方正仿宋_GBK" w:hint="eastAsia"/>
          <w:sz w:val="28"/>
          <w:lang w:val="en-US" w:eastAsia="zh-CN"/>
        </w:rPr>
        <w:t>22</w:t>
      </w:r>
      <w:r>
        <w:rPr>
          <w:rFonts w:ascii="Times New Roman" w:eastAsia="方正仿宋_GBK"/>
          <w:sz w:val="28"/>
        </w:rPr>
        <w:t>年，承德市生态环境局兴隆县分局安排政府采购预算0.00万元。</w:t>
      </w:r>
    </w:p>
    <w:p>
      <w:pPr>
        <w:jc w:val="center"/>
        <w:rPr>
          <w:rFonts w:ascii="Times New Roman" w:eastAsia="宋体" w:hAnsi="宋体" w:hint="eastAsia"/>
          <w:sz w:val="36"/>
        </w:rPr>
      </w:pPr>
      <w:r>
        <w:rPr>
          <w:rFonts w:ascii="方正小标宋_GBK" w:eastAsia="方正小标宋_GBK" w:hint="eastAsia"/>
          <w:sz w:val="36"/>
        </w:rPr>
        <w:t>单位政府采购预算</w:t>
      </w:r>
    </w:p>
    <w:tbl>
      <w:tblPr>
        <w:tblStyle w:val="TableNormal"/>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rHeight w:val="369"/>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571011承德市生态环境局兴隆县分局</w:t>
            </w:r>
          </w:p>
        </w:tc>
        <w:tc>
          <w:tcPr>
            <w:tcW w:w="6804" w:type="dxa"/>
            <w:gridSpan w:val="6"/>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小标宋_GBK" w:eastAsia="方正小标宋_GBK"/>
                <w:sz w:val="24"/>
              </w:rPr>
            </w:pPr>
            <w:r>
              <w:rPr>
                <w:rFonts w:ascii="方正小标宋_GBK" w:eastAsia="方正小标宋_GBK"/>
                <w:sz w:val="24"/>
              </w:rPr>
              <w:t>单位：万元</w:t>
            </w:r>
          </w:p>
        </w:tc>
      </w:tr>
      <w:tr>
        <w:tblPrEx>
          <w:tblW w:w="15507" w:type="dxa"/>
          <w:jc w:val="center"/>
          <w:tblLayout w:type="fixed"/>
          <w:tblCellMar>
            <w:top w:w="0" w:type="dxa"/>
            <w:left w:w="108" w:type="dxa"/>
            <w:bottom w:w="0" w:type="dxa"/>
            <w:right w:w="108" w:type="dxa"/>
          </w:tblCellMar>
        </w:tblPrEx>
        <w:trPr>
          <w:cantSplit/>
          <w:trHeight w:val="369"/>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W w:w="15507" w:type="dxa"/>
          <w:jc w:val="center"/>
          <w:tblLayout w:type="fixed"/>
          <w:tblCellMar>
            <w:top w:w="0" w:type="dxa"/>
            <w:left w:w="108" w:type="dxa"/>
            <w:bottom w:w="0" w:type="dxa"/>
            <w:right w:w="108" w:type="dxa"/>
          </w:tblCellMar>
        </w:tblPrEx>
        <w:trPr>
          <w:cantSplit/>
          <w:trHeight w:val="369"/>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shd w:val="clear" w:color="auto" w:fill="auto"/>
            <w:vAlign w:val="center"/>
          </w:tcPr>
          <w:p>
            <w:pPr>
              <w:spacing w:line="300" w:lineRule="exact"/>
              <w:jc w:val="left"/>
            </w:pPr>
          </w:p>
        </w:tc>
        <w:tc>
          <w:tcPr>
            <w:tcW w:w="1531" w:type="dxa"/>
            <w:vMerge/>
            <w:shd w:val="clear" w:color="auto" w:fill="auto"/>
            <w:vAlign w:val="center"/>
          </w:tcPr>
          <w:p>
            <w:pPr>
              <w:spacing w:line="300" w:lineRule="exact"/>
              <w:jc w:val="left"/>
            </w:pPr>
          </w:p>
        </w:tc>
        <w:tc>
          <w:tcPr>
            <w:tcW w:w="709" w:type="dxa"/>
            <w:vMerge/>
            <w:shd w:val="clear" w:color="auto" w:fill="auto"/>
            <w:vAlign w:val="center"/>
          </w:tcPr>
          <w:p>
            <w:pPr>
              <w:spacing w:line="300" w:lineRule="exact"/>
              <w:jc w:val="left"/>
            </w:pPr>
          </w:p>
        </w:tc>
        <w:tc>
          <w:tcPr>
            <w:tcW w:w="907" w:type="dxa"/>
            <w:vMerge/>
            <w:shd w:val="clear" w:color="auto" w:fill="auto"/>
            <w:vAlign w:val="center"/>
          </w:tcPr>
          <w:p>
            <w:pPr>
              <w:spacing w:line="300" w:lineRule="exact"/>
              <w:jc w:val="left"/>
            </w:pPr>
          </w:p>
        </w:tc>
        <w:tc>
          <w:tcPr>
            <w:tcW w:w="907" w:type="dxa"/>
            <w:vMerge/>
            <w:shd w:val="clear" w:color="auto" w:fill="auto"/>
            <w:vAlign w:val="center"/>
          </w:tcPr>
          <w:p>
            <w:pPr>
              <w:spacing w:line="300" w:lineRule="exact"/>
              <w:jc w:val="left"/>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W w:w="15507" w:type="dxa"/>
          <w:jc w:val="center"/>
          <w:tblLayout w:type="fixed"/>
          <w:tblCellMar>
            <w:top w:w="0" w:type="dxa"/>
            <w:left w:w="108" w:type="dxa"/>
            <w:bottom w:w="0" w:type="dxa"/>
            <w:right w:w="108" w:type="dxa"/>
          </w:tblCellMar>
        </w:tblPrEx>
        <w:trPr>
          <w:cantSplit/>
          <w:trHeight w:val="369"/>
          <w:jc w:val="center"/>
        </w:trPr>
        <w:tc>
          <w:tcPr>
            <w:tcW w:w="1984" w:type="dxa"/>
            <w:shd w:val="clear" w:color="auto" w:fill="auto"/>
            <w:vAlign w:val="center"/>
          </w:tcPr>
          <w:p>
            <w:pPr>
              <w:spacing w:line="300" w:lineRule="exact"/>
              <w:jc w:val="center"/>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bl>
    <w:p>
      <w:pPr>
        <w:ind w:firstLine="420" w:firstLineChars="200"/>
        <w:jc w:val="left"/>
        <w:rPr>
          <w:rFonts w:ascii="Times New Roman" w:eastAsia="宋体" w:hAnsi="宋体" w:hint="eastAsia"/>
        </w:rPr>
      </w:pPr>
      <w:r>
        <w:rPr>
          <w:rFonts w:ascii="方正书宋_GBK" w:eastAsia="方正书宋_GBK" w:hint="eastAsia"/>
        </w:rPr>
        <w:t>注：无政府采购预算，空表列示。</w:t>
      </w:r>
    </w:p>
    <w:p>
      <w:pPr>
        <w:ind w:firstLine="640" w:firstLineChars="200"/>
        <w:jc w:val="left"/>
        <w:rPr>
          <w:rFonts w:ascii="Times New Roman" w:eastAsia="宋体" w:hAnsi="宋体"/>
          <w:sz w:val="32"/>
        </w:rPr>
      </w:pPr>
      <w:r>
        <w:rPr>
          <w:rFonts w:ascii="Times New Roman" w:eastAsia="方正仿宋_GBK"/>
          <w:sz w:val="32"/>
        </w:rPr>
        <w:t xml:space="preserve"> </w:t>
      </w:r>
    </w:p>
    <w:p>
      <w:pPr>
        <w:spacing w:before="156" w:beforeLines="50" w:after="156" w:afterLines="50"/>
        <w:ind w:firstLine="640" w:firstLineChars="200"/>
        <w:jc w:val="left"/>
        <w:rPr>
          <w:rFonts w:ascii="Times New Roman" w:eastAsia="宋体" w:hAnsi="宋体" w:hint="eastAsia"/>
          <w:sz w:val="32"/>
        </w:rPr>
      </w:pPr>
      <w:r>
        <w:rPr>
          <w:rFonts w:ascii="黑体" w:eastAsia="黑体" w:hAnsi="黑体" w:hint="eastAsia"/>
          <w:sz w:val="32"/>
        </w:rPr>
        <w:t>七、国有资产信息</w:t>
      </w:r>
      <w:bookmarkStart w:id="0" w:name="_GoBack"/>
      <w:bookmarkEnd w:id="0"/>
    </w:p>
    <w:p>
      <w:pPr>
        <w:spacing w:line="500" w:lineRule="exact"/>
        <w:ind w:firstLine="560" w:firstLineChars="200"/>
        <w:jc w:val="left"/>
        <w:rPr>
          <w:rFonts w:ascii="Times New Roman" w:eastAsia="宋体" w:hAnsi="宋体"/>
          <w:sz w:val="28"/>
        </w:rPr>
      </w:pPr>
      <w:r>
        <w:rPr>
          <w:rFonts w:ascii="Times New Roman" w:eastAsia="方正仿宋_GBK" w:hint="eastAsia"/>
          <w:sz w:val="28"/>
        </w:rPr>
        <w:t>承德市生态环境局兴隆县分局（含所属单位）</w:t>
      </w:r>
      <w:r>
        <w:rPr>
          <w:rFonts w:ascii="Times New Roman" w:eastAsia="方正仿宋_GBK" w:hint="eastAsia"/>
          <w:sz w:val="28"/>
          <w:lang w:val="en-US" w:eastAsia="zh-CN"/>
        </w:rPr>
        <w:t>2021年12月31日</w:t>
      </w:r>
      <w:r>
        <w:rPr>
          <w:rFonts w:ascii="Times New Roman" w:eastAsia="方正仿宋_GBK" w:hint="eastAsia"/>
          <w:sz w:val="28"/>
        </w:rPr>
        <w:t>固定资产金额为</w:t>
      </w:r>
      <w:r>
        <w:rPr>
          <w:rFonts w:ascii="Times New Roman" w:eastAsia="方正仿宋_GBK" w:hint="eastAsia"/>
          <w:sz w:val="28"/>
          <w:lang w:val="en-US" w:eastAsia="zh-CN"/>
        </w:rPr>
        <w:t>2373.65</w:t>
      </w:r>
      <w:r>
        <w:rPr>
          <w:rFonts w:ascii="Times New Roman" w:eastAsia="方正仿宋_GBK"/>
          <w:sz w:val="28"/>
        </w:rPr>
        <w:t>万元（详见下表）。</w:t>
      </w:r>
    </w:p>
    <w:p>
      <w:pPr>
        <w:jc w:val="center"/>
        <w:rPr>
          <w:rFonts w:ascii="Times New Roman" w:eastAsia="宋体" w:hAnsi="宋体" w:hint="eastAsia"/>
          <w:sz w:val="36"/>
        </w:rPr>
      </w:pPr>
      <w:r>
        <w:rPr>
          <w:rFonts w:ascii="方正小标宋_GBK" w:eastAsia="方正小标宋_GBK" w:hint="eastAsia"/>
          <w:sz w:val="36"/>
        </w:rPr>
        <w:t>单位固定资产占用情况表</w:t>
      </w:r>
    </w:p>
    <w:tbl>
      <w:tblPr>
        <w:tblStyle w:val="TableNormal"/>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blPrEx>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blHeader/>
          <w:jc w:val="center"/>
        </w:trPr>
        <w:tc>
          <w:tcPr>
            <w:tcW w:w="7370" w:type="dxa"/>
            <w:tcBorders>
              <w:top w:val="single" w:sz="6" w:space="0" w:color="FFFFFF"/>
              <w:left w:val="single" w:sz="6" w:space="0" w:color="FFFFFF"/>
              <w:right w:val="single" w:sz="6" w:space="0" w:color="FFFFFF"/>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571011承德市生态环境局兴隆县分局</w:t>
            </w:r>
          </w:p>
        </w:tc>
        <w:tc>
          <w:tcPr>
            <w:tcW w:w="5670" w:type="dxa"/>
            <w:gridSpan w:val="2"/>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小标宋_GBK" w:eastAsia="方正小标宋_GBK"/>
                <w:sz w:val="24"/>
              </w:rPr>
            </w:pPr>
            <w:r>
              <w:rPr>
                <w:rFonts w:ascii="方正小标宋_GBK" w:eastAsia="方正小标宋_GBK"/>
                <w:sz w:val="24"/>
              </w:rPr>
              <w:t>截止时间：202</w:t>
            </w:r>
            <w:r>
              <w:rPr>
                <w:rFonts w:ascii="方正小标宋_GBK" w:eastAsia="方正小标宋_GBK" w:hint="eastAsia"/>
                <w:sz w:val="24"/>
                <w:lang w:val="en-US" w:eastAsia="zh-CN"/>
              </w:rPr>
              <w:t>1</w:t>
            </w:r>
            <w:r>
              <w:rPr>
                <w:rFonts w:ascii="方正小标宋_GBK" w:eastAsia="方正小标宋_GBK"/>
                <w:sz w:val="24"/>
              </w:rPr>
              <w:t>年</w:t>
            </w:r>
            <w:r>
              <w:rPr>
                <w:rFonts w:ascii="方正小标宋_GBK" w:eastAsia="方正小标宋_GBK" w:hint="eastAsia"/>
                <w:sz w:val="24"/>
              </w:rPr>
              <w:t>1</w:t>
            </w:r>
            <w:r>
              <w:rPr>
                <w:rFonts w:ascii="方正小标宋_GBK" w:eastAsia="方正小标宋_GBK"/>
                <w:sz w:val="24"/>
              </w:rPr>
              <w:t>2月31日</w:t>
            </w:r>
          </w:p>
        </w:tc>
      </w:tr>
      <w:tr>
        <w:tblPrEx>
          <w:tblW w:w="13040" w:type="dxa"/>
          <w:jc w:val="center"/>
          <w:tblLayout w:type="fixed"/>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   目</w:t>
            </w:r>
          </w:p>
        </w:tc>
        <w:tc>
          <w:tcPr>
            <w:tcW w:w="2835" w:type="dxa"/>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2835" w:type="dxa"/>
            <w:shd w:val="clear" w:color="auto" w:fill="auto"/>
            <w:vAlign w:val="center"/>
          </w:tcPr>
          <w:p>
            <w:pPr>
              <w:spacing w:line="300" w:lineRule="exact"/>
              <w:jc w:val="center"/>
              <w:rPr>
                <w:rFonts w:ascii="方正书宋_GBK" w:eastAsia="方正书宋_GBK"/>
                <w:b/>
              </w:rPr>
            </w:pPr>
            <w:r>
              <w:rPr>
                <w:rFonts w:ascii="方正书宋_GBK" w:eastAsia="方正书宋_GBK"/>
                <w:b/>
              </w:rPr>
              <w:t>价值（金额单位：万元）</w:t>
            </w:r>
          </w:p>
        </w:tc>
      </w:tr>
      <w:tr>
        <w:tblPrEx>
          <w:tblW w:w="13040" w:type="dxa"/>
          <w:jc w:val="center"/>
          <w:tblLayout w:type="fixed"/>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hint="eastAsia"/>
              </w:rPr>
              <w:t>土地、房屋及建筑物</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r>
              <w:rPr>
                <w:rFonts w:ascii="方正书宋_GBK" w:eastAsia="方正书宋_GBK" w:hint="eastAsia"/>
              </w:rPr>
              <w:t>94.05</w:t>
            </w:r>
          </w:p>
        </w:tc>
      </w:tr>
      <w:tr>
        <w:tblPrEx>
          <w:tblW w:w="13040" w:type="dxa"/>
          <w:jc w:val="center"/>
          <w:tblLayout w:type="fixed"/>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通用设备</w:t>
            </w:r>
          </w:p>
        </w:tc>
        <w:tc>
          <w:tcPr>
            <w:tcW w:w="2835"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66</w:t>
            </w:r>
          </w:p>
        </w:tc>
        <w:tc>
          <w:tcPr>
            <w:tcW w:w="2835" w:type="dxa"/>
            <w:shd w:val="clear" w:color="auto" w:fill="auto"/>
            <w:vAlign w:val="center"/>
          </w:tcPr>
          <w:p>
            <w:pPr>
              <w:spacing w:line="300" w:lineRule="exact"/>
              <w:jc w:val="right"/>
              <w:rPr>
                <w:rFonts w:ascii="方正书宋_GBK" w:eastAsia="方正书宋_GBK" w:hint="default"/>
                <w:lang w:val="en-US" w:eastAsia="zh-CN"/>
              </w:rPr>
            </w:pPr>
            <w:r>
              <w:rPr>
                <w:rFonts w:ascii="方正书宋_GBK" w:eastAsia="方正书宋_GBK" w:hint="eastAsia"/>
                <w:lang w:val="en-US" w:eastAsia="zh-CN"/>
              </w:rPr>
              <w:t>278.47</w:t>
            </w:r>
          </w:p>
        </w:tc>
      </w:tr>
      <w:tr>
        <w:tblPrEx>
          <w:tblW w:w="13040" w:type="dxa"/>
          <w:jc w:val="center"/>
          <w:tblLayout w:type="fixed"/>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专用设备</w:t>
            </w:r>
          </w:p>
        </w:tc>
        <w:tc>
          <w:tcPr>
            <w:tcW w:w="2835"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166</w:t>
            </w:r>
          </w:p>
        </w:tc>
        <w:tc>
          <w:tcPr>
            <w:tcW w:w="2835" w:type="dxa"/>
            <w:shd w:val="clear" w:color="auto" w:fill="auto"/>
            <w:vAlign w:val="center"/>
          </w:tcPr>
          <w:p>
            <w:pPr>
              <w:spacing w:line="300" w:lineRule="exact"/>
              <w:jc w:val="right"/>
              <w:rPr>
                <w:rFonts w:ascii="方正书宋_GBK" w:eastAsia="方正书宋_GBK" w:hint="default"/>
                <w:lang w:val="en-US" w:eastAsia="zh-CN"/>
              </w:rPr>
            </w:pPr>
            <w:r>
              <w:rPr>
                <w:rFonts w:ascii="方正书宋_GBK" w:eastAsia="方正书宋_GBK" w:hint="eastAsia"/>
                <w:lang w:val="en-US" w:eastAsia="zh-CN"/>
              </w:rPr>
              <w:t>1961.01</w:t>
            </w:r>
          </w:p>
        </w:tc>
      </w:tr>
      <w:tr>
        <w:tblPrEx>
          <w:tblW w:w="13040" w:type="dxa"/>
          <w:jc w:val="center"/>
          <w:tblLayout w:type="fixed"/>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图书、档案</w:t>
            </w:r>
          </w:p>
        </w:tc>
        <w:tc>
          <w:tcPr>
            <w:tcW w:w="2835"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5</w:t>
            </w:r>
          </w:p>
        </w:tc>
        <w:tc>
          <w:tcPr>
            <w:tcW w:w="2835" w:type="dxa"/>
            <w:shd w:val="clear" w:color="auto" w:fill="auto"/>
            <w:vAlign w:val="center"/>
          </w:tcPr>
          <w:p>
            <w:pPr>
              <w:spacing w:line="300" w:lineRule="exact"/>
              <w:jc w:val="right"/>
              <w:rPr>
                <w:rFonts w:ascii="方正书宋_GBK" w:eastAsia="方正书宋_GBK"/>
              </w:rPr>
            </w:pPr>
            <w:r>
              <w:rPr>
                <w:rFonts w:ascii="方正书宋_GBK" w:eastAsia="方正书宋_GBK" w:hint="eastAsia"/>
              </w:rPr>
              <w:t>2.03</w:t>
            </w:r>
          </w:p>
        </w:tc>
      </w:tr>
      <w:tr>
        <w:tblPrEx>
          <w:tblW w:w="13040" w:type="dxa"/>
          <w:jc w:val="center"/>
          <w:tblLayout w:type="fixed"/>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家具、用具、装具及动植物</w:t>
            </w:r>
          </w:p>
        </w:tc>
        <w:tc>
          <w:tcPr>
            <w:tcW w:w="2835" w:type="dxa"/>
            <w:shd w:val="clear" w:color="auto" w:fill="auto"/>
            <w:vAlign w:val="center"/>
          </w:tcPr>
          <w:p>
            <w:pPr>
              <w:spacing w:line="300" w:lineRule="exact"/>
              <w:jc w:val="center"/>
              <w:rPr>
                <w:rFonts w:ascii="方正书宋_GBK" w:eastAsia="方正书宋_GBK"/>
              </w:rPr>
            </w:pPr>
            <w:r>
              <w:rPr>
                <w:rFonts w:ascii="方正书宋_GBK" w:eastAsia="方正书宋_GBK" w:hint="eastAsia"/>
              </w:rPr>
              <w:t>169</w:t>
            </w:r>
          </w:p>
        </w:tc>
        <w:tc>
          <w:tcPr>
            <w:tcW w:w="2835" w:type="dxa"/>
            <w:shd w:val="clear" w:color="auto" w:fill="auto"/>
            <w:vAlign w:val="center"/>
          </w:tcPr>
          <w:p>
            <w:pPr>
              <w:spacing w:line="300" w:lineRule="exact"/>
              <w:jc w:val="right"/>
              <w:rPr>
                <w:rFonts w:ascii="方正书宋_GBK" w:eastAsia="方正书宋_GBK" w:hint="default"/>
                <w:lang w:val="en-US" w:eastAsia="zh-CN"/>
              </w:rPr>
            </w:pPr>
            <w:r>
              <w:rPr>
                <w:rFonts w:ascii="方正书宋_GBK" w:eastAsia="方正书宋_GBK" w:hint="eastAsia"/>
                <w:lang w:val="en-US" w:eastAsia="zh-CN"/>
              </w:rPr>
              <w:t>38.09</w:t>
            </w:r>
          </w:p>
        </w:tc>
      </w:tr>
    </w:tbl>
    <w:p>
      <w:pPr>
        <w:ind w:firstLine="640" w:firstLineChars="200"/>
        <w:jc w:val="left"/>
        <w:rPr>
          <w:rFonts w:ascii="Times New Roman" w:eastAsia="宋体" w:hAnsi="宋体"/>
          <w:sz w:val="32"/>
        </w:rPr>
      </w:pPr>
    </w:p>
    <w:p>
      <w:pPr>
        <w:spacing w:before="156" w:beforeLines="50" w:after="156" w:afterLines="50"/>
        <w:ind w:firstLine="640" w:firstLineChars="200"/>
        <w:jc w:val="left"/>
        <w:rPr>
          <w:rFonts w:ascii="Times New Roman" w:eastAsia="宋体" w:hAnsi="宋体" w:hint="eastAsia"/>
          <w:sz w:val="32"/>
        </w:rPr>
      </w:pPr>
      <w:r>
        <w:rPr>
          <w:rFonts w:ascii="黑体" w:eastAsia="黑体" w:hAnsi="黑体" w:hint="eastAsia"/>
          <w:sz w:val="32"/>
        </w:rPr>
        <w:t>八、名词解释</w:t>
      </w:r>
    </w:p>
    <w:p>
      <w:pPr>
        <w:spacing w:line="500" w:lineRule="exact"/>
        <w:ind w:firstLine="560" w:firstLineChars="200"/>
        <w:jc w:val="left"/>
        <w:rPr>
          <w:rFonts w:ascii="Times New Roman" w:eastAsia="宋体" w:hAnsi="宋体"/>
          <w:sz w:val="28"/>
        </w:rPr>
      </w:pPr>
      <w:r>
        <w:rPr>
          <w:rFonts w:ascii="Times New Roman" w:eastAsia="方正仿宋_GBK"/>
          <w:sz w:val="28"/>
        </w:rPr>
        <w:t>1、</w:t>
      </w:r>
      <w:r>
        <w:rPr>
          <w:rFonts w:ascii="Times New Roman" w:eastAsia="方正仿宋_GBK"/>
          <w:b/>
          <w:sz w:val="28"/>
        </w:rPr>
        <w:t>一般公共预算拨款收入：</w:t>
      </w:r>
      <w:r>
        <w:rPr>
          <w:rFonts w:ascii="Times New Roman" w:eastAsia="方正仿宋_GBK"/>
          <w:sz w:val="28"/>
        </w:rPr>
        <w:t>指</w:t>
      </w:r>
      <w:r>
        <w:rPr>
          <w:rFonts w:ascii="Times New Roman" w:eastAsia="方正仿宋_GBK" w:hint="eastAsia"/>
          <w:sz w:val="28"/>
          <w:lang w:val="en-US" w:eastAsia="zh-CN"/>
        </w:rPr>
        <w:t>市</w:t>
      </w:r>
      <w:r>
        <w:rPr>
          <w:rFonts w:ascii="Times New Roman" w:eastAsia="方正仿宋_GBK"/>
          <w:sz w:val="28"/>
        </w:rPr>
        <w:t>财政当年拨付的资金。</w:t>
      </w:r>
    </w:p>
    <w:p>
      <w:pPr>
        <w:spacing w:line="500" w:lineRule="exact"/>
        <w:ind w:firstLine="560" w:firstLineChars="200"/>
        <w:jc w:val="left"/>
        <w:rPr>
          <w:rFonts w:ascii="Times New Roman" w:eastAsia="宋体" w:hAnsi="宋体"/>
          <w:sz w:val="28"/>
        </w:rPr>
      </w:pPr>
      <w:r>
        <w:rPr>
          <w:rFonts w:ascii="Times New Roman" w:eastAsia="方正仿宋_GBK"/>
          <w:sz w:val="28"/>
        </w:rPr>
        <w:t>2、</w:t>
      </w:r>
      <w:r>
        <w:rPr>
          <w:rFonts w:ascii="Times New Roman" w:eastAsia="方正仿宋_GBK"/>
          <w:b/>
          <w:sz w:val="28"/>
        </w:rPr>
        <w:t>事业收入：</w:t>
      </w:r>
      <w:r>
        <w:rPr>
          <w:rFonts w:ascii="Times New Roman" w:eastAsia="方正仿宋_GBK"/>
          <w:sz w:val="28"/>
        </w:rPr>
        <w:t>指事业单位开展专业业务活动及辅助活动所取得的收入。</w:t>
      </w:r>
    </w:p>
    <w:p>
      <w:pPr>
        <w:spacing w:line="500" w:lineRule="exact"/>
        <w:ind w:firstLine="560" w:firstLineChars="200"/>
        <w:jc w:val="left"/>
        <w:rPr>
          <w:rFonts w:ascii="Times New Roman" w:eastAsia="宋体" w:hAnsi="宋体"/>
          <w:sz w:val="28"/>
        </w:rPr>
      </w:pPr>
      <w:r>
        <w:rPr>
          <w:rFonts w:ascii="Times New Roman" w:eastAsia="方正仿宋_GBK"/>
          <w:sz w:val="28"/>
        </w:rPr>
        <w:t>3、</w:t>
      </w:r>
      <w:r>
        <w:rPr>
          <w:rFonts w:ascii="Times New Roman" w:eastAsia="方正仿宋_GBK"/>
          <w:b/>
          <w:sz w:val="28"/>
        </w:rPr>
        <w:t>其他收入：</w:t>
      </w:r>
      <w:r>
        <w:rPr>
          <w:rFonts w:ascii="Times New Roman" w:eastAsia="方正仿宋_GBK"/>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eastAsia="宋体" w:hAnsi="宋体"/>
          <w:sz w:val="28"/>
        </w:rPr>
      </w:pPr>
      <w:r>
        <w:rPr>
          <w:rFonts w:ascii="Times New Roman" w:eastAsia="方正仿宋_GBK"/>
          <w:sz w:val="28"/>
        </w:rPr>
        <w:t>4、</w:t>
      </w:r>
      <w:r>
        <w:rPr>
          <w:rFonts w:ascii="Times New Roman" w:eastAsia="方正仿宋_GBK"/>
          <w:b/>
          <w:sz w:val="28"/>
        </w:rPr>
        <w:t>基本支出：</w:t>
      </w:r>
      <w:r>
        <w:rPr>
          <w:rFonts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eastAsia="宋体" w:hAnsi="宋体"/>
          <w:sz w:val="28"/>
        </w:rPr>
      </w:pPr>
      <w:r>
        <w:rPr>
          <w:rFonts w:ascii="Times New Roman" w:eastAsia="方正仿宋_GBK"/>
          <w:sz w:val="28"/>
        </w:rPr>
        <w:t>5、</w:t>
      </w:r>
      <w:r>
        <w:rPr>
          <w:rFonts w:ascii="Times New Roman" w:eastAsia="方正仿宋_GBK"/>
          <w:b/>
          <w:sz w:val="28"/>
        </w:rPr>
        <w:t>项目支出：</w:t>
      </w:r>
      <w:r>
        <w:rPr>
          <w:rFonts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eastAsia="宋体" w:hAnsi="宋体"/>
          <w:sz w:val="28"/>
        </w:rPr>
      </w:pPr>
      <w:r>
        <w:rPr>
          <w:rFonts w:ascii="Times New Roman" w:eastAsia="方正仿宋_GBK"/>
          <w:sz w:val="28"/>
        </w:rPr>
        <w:t>6、</w:t>
      </w:r>
      <w:r>
        <w:rPr>
          <w:rFonts w:ascii="Times New Roman" w:eastAsia="方正仿宋_GBK"/>
          <w:b/>
          <w:sz w:val="28"/>
        </w:rPr>
        <w:t>上缴上级支出：</w:t>
      </w:r>
      <w:r>
        <w:rPr>
          <w:rFonts w:ascii="Times New Roman" w:eastAsia="方正仿宋_GBK"/>
          <w:sz w:val="28"/>
        </w:rPr>
        <w:t>指下级单位上缴上级的支出。</w:t>
      </w:r>
    </w:p>
    <w:p>
      <w:pPr>
        <w:spacing w:line="500" w:lineRule="exact"/>
        <w:ind w:firstLine="560" w:firstLineChars="200"/>
        <w:jc w:val="left"/>
        <w:rPr>
          <w:rFonts w:ascii="Times New Roman" w:eastAsia="宋体" w:hAnsi="宋体"/>
          <w:sz w:val="28"/>
        </w:rPr>
      </w:pPr>
      <w:r>
        <w:rPr>
          <w:rFonts w:ascii="Times New Roman" w:eastAsia="方正仿宋_GBK"/>
          <w:sz w:val="28"/>
        </w:rPr>
        <w:t>7、</w:t>
      </w:r>
      <w:r>
        <w:rPr>
          <w:rFonts w:ascii="Times New Roman" w:eastAsia="方正仿宋_GBK" w:hint="cs"/>
          <w:b/>
          <w:sz w:val="28"/>
        </w:rPr>
        <w:t>“</w:t>
      </w:r>
      <w:r>
        <w:rPr>
          <w:rFonts w:ascii="Times New Roman" w:eastAsia="方正仿宋_GBK"/>
          <w:b/>
          <w:sz w:val="28"/>
        </w:rPr>
        <w:t>三公”经费：</w:t>
      </w:r>
      <w:r>
        <w:rPr>
          <w:rFonts w:ascii="Times New Roman" w:eastAsia="方正仿宋_GBK"/>
          <w:sz w:val="28"/>
        </w:rPr>
        <w:t>纳入</w:t>
      </w:r>
      <w:r>
        <w:rPr>
          <w:rFonts w:ascii="Times New Roman" w:eastAsia="方正仿宋_GBK" w:hint="eastAsia"/>
          <w:sz w:val="28"/>
          <w:lang w:val="en-US" w:eastAsia="zh-CN"/>
        </w:rPr>
        <w:t>市</w:t>
      </w:r>
      <w:r>
        <w:rPr>
          <w:rFonts w:ascii="Times New Roman" w:eastAsia="方正仿宋_GBK"/>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eastAsia="宋体" w:hAnsi="宋体"/>
          <w:sz w:val="28"/>
        </w:rPr>
      </w:pPr>
      <w:r>
        <w:rPr>
          <w:rFonts w:ascii="Times New Roman" w:eastAsia="方正仿宋_GBK"/>
          <w:sz w:val="28"/>
        </w:rPr>
        <w:t>8、</w:t>
      </w:r>
      <w:r>
        <w:rPr>
          <w:rFonts w:ascii="Times New Roman" w:eastAsia="方正仿宋_GBK"/>
          <w:b/>
          <w:sz w:val="28"/>
        </w:rPr>
        <w:t>机关运行费：</w:t>
      </w:r>
      <w:r>
        <w:rPr>
          <w:rFonts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eastAsia="宋体" w:hAnsi="宋体"/>
          <w:sz w:val="28"/>
        </w:rPr>
      </w:pPr>
      <w:r>
        <w:rPr>
          <w:rFonts w:ascii="Times New Roman" w:eastAsia="方正仿宋_GBK"/>
          <w:sz w:val="28"/>
        </w:rPr>
        <w:t>9、</w:t>
      </w:r>
      <w:r>
        <w:rPr>
          <w:rFonts w:ascii="Times New Roman" w:eastAsia="方正仿宋_GBK"/>
          <w:b/>
          <w:sz w:val="28"/>
        </w:rPr>
        <w:t>上年结转：</w:t>
      </w:r>
      <w:r>
        <w:rPr>
          <w:rFonts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eastAsia="宋体" w:hAnsi="宋体"/>
          <w:sz w:val="28"/>
        </w:rPr>
      </w:pPr>
      <w:r>
        <w:rPr>
          <w:rFonts w:ascii="Times New Roman" w:eastAsia="方正仿宋_GBK"/>
          <w:sz w:val="28"/>
        </w:rPr>
        <w:t>10、</w:t>
      </w:r>
      <w:r>
        <w:rPr>
          <w:rFonts w:ascii="Times New Roman" w:eastAsia="方正仿宋_GBK"/>
          <w:b/>
          <w:sz w:val="28"/>
        </w:rPr>
        <w:t>事业单位经营支出：</w:t>
      </w:r>
      <w:r>
        <w:rPr>
          <w:rFonts w:ascii="Times New Roman"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ascii="Times New Roman" w:eastAsia="宋体" w:hAnsi="宋体" w:hint="eastAsia"/>
          <w:sz w:val="32"/>
        </w:rPr>
      </w:pPr>
      <w:r>
        <w:rPr>
          <w:rFonts w:ascii="黑体" w:eastAsia="黑体" w:hAnsi="黑体" w:hint="eastAsia"/>
          <w:sz w:val="32"/>
        </w:rPr>
        <w:t>九、其他需要说明的事项</w:t>
      </w:r>
    </w:p>
    <w:p>
      <w:pPr>
        <w:spacing w:line="500" w:lineRule="exact"/>
        <w:ind w:firstLine="560" w:firstLineChars="200"/>
        <w:jc w:val="left"/>
        <w:rPr>
          <w:rFonts w:ascii="Times New Roman" w:eastAsia="方正仿宋_GBK" w:hint="eastAsia"/>
          <w:sz w:val="28"/>
        </w:rPr>
      </w:pPr>
      <w:r>
        <w:rPr>
          <w:rFonts w:ascii="Times New Roman" w:eastAsia="方正仿宋_GBK" w:hint="eastAsia"/>
          <w:sz w:val="28"/>
        </w:rPr>
        <w:t>我部单位无其他需要说明的事项。</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ascii="黑体" w:eastAsia="黑体" w:hAnsi="黑体" w:hint="eastAsia"/>
          <w:sz w:val="32"/>
          <w:szCs w:val="32"/>
        </w:rPr>
      </w:pPr>
      <w:r>
        <w:rPr>
          <w:rFonts w:ascii="黑体" w:eastAsia="黑体" w:hAnsi="黑体" w:hint="eastAsia"/>
          <w:sz w:val="32"/>
          <w:szCs w:val="32"/>
          <w:lang w:eastAsia="zh-CN"/>
        </w:rPr>
        <w:t>十、</w:t>
      </w:r>
      <w:r>
        <w:rPr>
          <w:rFonts w:ascii="黑体" w:eastAsia="黑体" w:hAnsi="黑体" w:hint="eastAsia"/>
          <w:sz w:val="32"/>
          <w:szCs w:val="32"/>
        </w:rPr>
        <w:t>预算批准日为</w:t>
      </w:r>
      <w:r>
        <w:rPr>
          <w:rFonts w:ascii="黑体" w:eastAsia="黑体" w:hAnsi="黑体" w:hint="eastAsia"/>
          <w:sz w:val="32"/>
          <w:szCs w:val="32"/>
          <w:lang w:val="en-US" w:eastAsia="zh-CN"/>
        </w:rPr>
        <w:t>2022</w:t>
      </w:r>
      <w:r>
        <w:rPr>
          <w:rFonts w:ascii="黑体" w:eastAsia="黑体" w:hAnsi="黑体" w:hint="eastAsia"/>
          <w:sz w:val="32"/>
          <w:szCs w:val="32"/>
        </w:rPr>
        <w:t>年</w:t>
      </w:r>
      <w:r>
        <w:rPr>
          <w:rFonts w:ascii="黑体" w:eastAsia="黑体" w:hAnsi="黑体" w:hint="eastAsia"/>
          <w:sz w:val="32"/>
          <w:szCs w:val="32"/>
          <w:lang w:val="en-US" w:eastAsia="zh-CN"/>
        </w:rPr>
        <w:t>2</w:t>
      </w:r>
      <w:r>
        <w:rPr>
          <w:rFonts w:ascii="黑体" w:eastAsia="黑体" w:hAnsi="黑体" w:hint="eastAsia"/>
          <w:sz w:val="32"/>
          <w:szCs w:val="32"/>
        </w:rPr>
        <w:t>月</w:t>
      </w:r>
      <w:r>
        <w:rPr>
          <w:rFonts w:ascii="黑体" w:eastAsia="黑体" w:hAnsi="黑体" w:hint="eastAsia"/>
          <w:sz w:val="32"/>
          <w:szCs w:val="32"/>
          <w:lang w:val="en-US" w:eastAsia="zh-CN"/>
        </w:rPr>
        <w:t>15</w:t>
      </w:r>
      <w:r>
        <w:rPr>
          <w:rFonts w:ascii="黑体" w:eastAsia="黑体" w:hAnsi="黑体" w:hint="eastAsia"/>
          <w:sz w:val="32"/>
          <w:szCs w:val="32"/>
        </w:rPr>
        <w:t>日，批复文件文号</w:t>
      </w:r>
      <w:r>
        <w:rPr>
          <w:rFonts w:ascii="黑体" w:eastAsia="黑体" w:hAnsi="黑体" w:hint="eastAsia"/>
          <w:sz w:val="32"/>
          <w:szCs w:val="32"/>
          <w:lang w:eastAsia="zh-CN"/>
        </w:rPr>
        <w:t>承环办</w:t>
      </w:r>
      <w:r>
        <w:rPr>
          <w:rFonts w:ascii="黑体" w:eastAsia="黑体" w:hAnsi="黑体" w:hint="eastAsia"/>
          <w:sz w:val="32"/>
          <w:szCs w:val="32"/>
        </w:rPr>
        <w:t>［</w:t>
      </w:r>
      <w:r>
        <w:rPr>
          <w:rFonts w:ascii="黑体" w:eastAsia="黑体" w:hAnsi="黑体" w:hint="eastAsia"/>
          <w:sz w:val="32"/>
          <w:szCs w:val="32"/>
          <w:lang w:val="en-US" w:eastAsia="zh-CN"/>
        </w:rPr>
        <w:t>2022</w:t>
      </w:r>
      <w:r>
        <w:rPr>
          <w:rFonts w:ascii="黑体" w:eastAsia="黑体" w:hAnsi="黑体" w:hint="eastAsia"/>
          <w:sz w:val="32"/>
          <w:szCs w:val="32"/>
        </w:rPr>
        <w:t>］</w:t>
      </w:r>
      <w:r>
        <w:rPr>
          <w:rFonts w:ascii="黑体" w:eastAsia="黑体" w:hAnsi="黑体" w:hint="eastAsia"/>
          <w:sz w:val="32"/>
          <w:szCs w:val="32"/>
          <w:lang w:val="en-US" w:eastAsia="zh-CN"/>
        </w:rPr>
        <w:t>4</w:t>
      </w:r>
      <w:r>
        <w:rPr>
          <w:rFonts w:ascii="黑体" w:eastAsia="黑体" w:hAnsi="黑体" w:hint="eastAsia"/>
          <w:sz w:val="32"/>
          <w:szCs w:val="32"/>
        </w:rPr>
        <w:t>号。</w:t>
      </w:r>
    </w:p>
    <w:p>
      <w:pPr>
        <w:spacing w:line="500" w:lineRule="exact"/>
        <w:ind w:firstLine="560" w:firstLineChars="200"/>
        <w:jc w:val="left"/>
        <w:rPr>
          <w:rFonts w:ascii="Times New Roman" w:eastAsia="方正仿宋_GBK" w:hint="eastAsia"/>
          <w:sz w:val="28"/>
        </w:rPr>
      </w:pPr>
    </w:p>
    <w:p/>
    <w:sectPr>
      <w:pgSz w:w="16838" w:h="11906" w:orient="landscape"/>
      <w:pgMar w:top="1800" w:right="1440" w:bottom="1800" w:left="144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758565F"/>
    <w:rsid w:val="11DC0656"/>
    <w:rsid w:val="1BDA467A"/>
    <w:rsid w:val="22F1171C"/>
    <w:rsid w:val="27FA411A"/>
    <w:rsid w:val="2AF8325E"/>
    <w:rsid w:val="37307DA0"/>
    <w:rsid w:val="398E38AA"/>
    <w:rsid w:val="456417A0"/>
    <w:rsid w:val="47192133"/>
    <w:rsid w:val="4FB13F63"/>
    <w:rsid w:val="50A70023"/>
    <w:rsid w:val="511E573F"/>
    <w:rsid w:val="529C14FC"/>
    <w:rsid w:val="54891EF6"/>
    <w:rsid w:val="54E93823"/>
    <w:rsid w:val="59F851F7"/>
    <w:rsid w:val="664A2868"/>
    <w:rsid w:val="789E3E78"/>
  </w:rsids>
  <w:docVars>
    <w:docVar w:name="commondata" w:val="eyJoZGlkIjoiMzVhZTFhYTY3ZjYxMjdlNmUwOGU4ZmJmNjgwNmVkYTg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等线" w:eastAsia="等线" w:hAnsi="等线" w:cs="Times New Roman"/>
      <w:kern w:val="2"/>
      <w:sz w:val="21"/>
      <w:szCs w:val="22"/>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pPr>
      <w:autoSpaceDE w:val="0"/>
      <w:autoSpaceDN w:val="0"/>
      <w:adjustRightInd w:val="0"/>
    </w:pPr>
    <w:rPr>
      <w:b/>
      <w:bCs/>
      <w:color w:val="000000"/>
      <w:szCs w:val="28"/>
      <w:lang w:val="zh-CN"/>
    </w:rPr>
  </w:style>
  <w:style w:type="paragraph" w:customStyle="1" w:styleId="20">
    <w:name w:val="单元格样式20"/>
    <w:basedOn w:val="Normal"/>
    <w:qFormat/>
    <w:pPr>
      <w:widowControl/>
      <w:jc w:val="left"/>
    </w:pPr>
    <w:rPr>
      <w:rFonts w:ascii="方正小标宋_GBK" w:eastAsia="方正小标宋_GBK" w:hAnsi="方正小标宋_GBK" w:cs="方正小标宋_GBK"/>
      <w:kern w:val="0"/>
      <w:sz w:val="24"/>
      <w:szCs w:val="24"/>
      <w:lang w:eastAsia="uk-UA"/>
    </w:rPr>
  </w:style>
  <w:style w:type="paragraph" w:customStyle="1" w:styleId="23">
    <w:name w:val="单元格样式23"/>
    <w:basedOn w:val="Normal"/>
    <w:qFormat/>
    <w:pPr>
      <w:widowControl/>
      <w:jc w:val="right"/>
    </w:pPr>
    <w:rPr>
      <w:rFonts w:ascii="方正书宋_GBK" w:eastAsia="方正书宋_GBK" w:hAnsi="方正书宋_GBK" w:cs="方正书宋_GBK"/>
      <w:kern w:val="0"/>
      <w:sz w:val="24"/>
      <w:szCs w:val="24"/>
      <w:lang w:eastAsia="uk-UA"/>
    </w:rPr>
  </w:style>
  <w:style w:type="paragraph" w:customStyle="1" w:styleId="1">
    <w:name w:val="单元格样式1"/>
    <w:basedOn w:val="Normal"/>
    <w:qFormat/>
    <w:pPr>
      <w:widowControl/>
      <w:jc w:val="center"/>
    </w:pPr>
    <w:rPr>
      <w:rFonts w:ascii="方正书宋_GBK" w:eastAsia="方正书宋_GBK" w:hAnsi="方正书宋_GBK" w:cs="方正书宋_GBK"/>
      <w:b/>
      <w:kern w:val="0"/>
      <w:szCs w:val="24"/>
      <w:lang w:eastAsia="uk-UA"/>
    </w:rPr>
  </w:style>
  <w:style w:type="paragraph" w:customStyle="1" w:styleId="6">
    <w:name w:val="单元格样式6"/>
    <w:basedOn w:val="Normal"/>
    <w:qFormat/>
    <w:pPr>
      <w:widowControl/>
      <w:jc w:val="center"/>
    </w:pPr>
    <w:rPr>
      <w:rFonts w:ascii="方正书宋_GBK" w:eastAsia="方正书宋_GBK" w:hAnsi="方正书宋_GBK" w:cs="方正书宋_GBK"/>
      <w:b/>
      <w:kern w:val="0"/>
      <w:szCs w:val="24"/>
      <w:lang w:eastAsia="uk-UA"/>
    </w:rPr>
  </w:style>
  <w:style w:type="paragraph" w:customStyle="1" w:styleId="7">
    <w:name w:val="单元格样式7"/>
    <w:basedOn w:val="Normal"/>
    <w:qFormat/>
    <w:pPr>
      <w:widowControl/>
      <w:jc w:val="right"/>
    </w:pPr>
    <w:rPr>
      <w:rFonts w:ascii="方正书宋_GBK" w:eastAsia="方正书宋_GBK" w:hAnsi="方正书宋_GBK" w:cs="方正书宋_GBK"/>
      <w:b/>
      <w:kern w:val="0"/>
      <w:szCs w:val="24"/>
      <w:lang w:eastAsia="uk-UA"/>
    </w:rPr>
  </w:style>
  <w:style w:type="paragraph" w:customStyle="1" w:styleId="5">
    <w:name w:val="单元格样式5"/>
    <w:basedOn w:val="Normal"/>
    <w:qFormat/>
    <w:pPr>
      <w:widowControl/>
      <w:jc w:val="left"/>
    </w:pPr>
    <w:rPr>
      <w:rFonts w:ascii="方正书宋_GBK" w:eastAsia="方正书宋_GBK" w:hAnsi="方正书宋_GBK" w:cs="方正书宋_GBK"/>
      <w:b/>
      <w:kern w:val="0"/>
      <w:szCs w:val="24"/>
      <w:lang w:eastAsia="uk-UA"/>
    </w:rPr>
  </w:style>
  <w:style w:type="paragraph" w:customStyle="1" w:styleId="3">
    <w:name w:val="单元格样式3"/>
    <w:basedOn w:val="Normal"/>
    <w:qFormat/>
    <w:pPr>
      <w:widowControl/>
      <w:jc w:val="center"/>
    </w:pPr>
    <w:rPr>
      <w:rFonts w:ascii="方正书宋_GBK" w:eastAsia="方正书宋_GBK" w:hAnsi="方正书宋_GBK" w:cs="方正书宋_GBK"/>
      <w:kern w:val="0"/>
      <w:szCs w:val="24"/>
      <w:lang w:eastAsia="uk-UA"/>
    </w:rPr>
  </w:style>
  <w:style w:type="paragraph" w:customStyle="1" w:styleId="2">
    <w:name w:val="单元格样式2"/>
    <w:basedOn w:val="Normal"/>
    <w:qFormat/>
    <w:pPr>
      <w:widowControl/>
      <w:jc w:val="left"/>
    </w:pPr>
    <w:rPr>
      <w:rFonts w:ascii="方正书宋_GBK" w:eastAsia="方正书宋_GBK" w:hAnsi="方正书宋_GBK" w:cs="方正书宋_GBK"/>
      <w:kern w:val="0"/>
      <w:szCs w:val="24"/>
      <w:lang w:eastAsia="uk-UA"/>
    </w:rPr>
  </w:style>
  <w:style w:type="paragraph" w:customStyle="1" w:styleId="4">
    <w:name w:val="单元格样式4"/>
    <w:basedOn w:val="Normal"/>
    <w:qFormat/>
    <w:pPr>
      <w:widowControl/>
      <w:jc w:val="right"/>
    </w:pPr>
    <w:rPr>
      <w:rFonts w:ascii="方正书宋_GBK" w:eastAsia="方正书宋_GBK" w:hAnsi="方正书宋_GBK" w:cs="方正书宋_GBK"/>
      <w:kern w:val="0"/>
      <w:szCs w:val="24"/>
      <w:lang w:eastAsia="uk-UA"/>
    </w:rPr>
  </w:style>
  <w:style w:type="character" w:customStyle="1" w:styleId="font101">
    <w:name w:val="font101"/>
    <w:basedOn w:val="DefaultParagraphFont"/>
    <w:qFormat/>
    <w:rPr>
      <w:rFonts w:ascii="黑体" w:eastAsia="黑体" w:hAnsi="宋体" w:cs="黑体"/>
      <w:color w:val="000000"/>
      <w:sz w:val="22"/>
      <w:szCs w:val="22"/>
      <w:u w:val="none"/>
    </w:rPr>
  </w:style>
  <w:style w:type="character" w:customStyle="1" w:styleId="font31">
    <w:name w:val="font31"/>
    <w:basedOn w:val="DefaultParagraphFont"/>
    <w:qFormat/>
    <w:rPr>
      <w:rFonts w:ascii="Times New Roman" w:hAnsi="Times New Roman" w:cs="Times New Roman" w:hint="default"/>
      <w:color w:val="000000"/>
      <w:sz w:val="22"/>
      <w:szCs w:val="22"/>
      <w:u w:val="none"/>
    </w:rPr>
  </w:style>
  <w:style w:type="character" w:customStyle="1" w:styleId="font122">
    <w:name w:val="font122"/>
    <w:basedOn w:val="DefaultParagraphFont"/>
    <w:qFormat/>
    <w:rPr>
      <w:rFonts w:ascii="方正小标宋_GBK" w:eastAsia="方正小标宋_GBK" w:hAnsi="方正小标宋_GBK" w:cs="方正小标宋_GBK"/>
      <w:color w:val="000000"/>
      <w:sz w:val="36"/>
      <w:szCs w:val="36"/>
      <w:u w:val="none"/>
    </w:rPr>
  </w:style>
  <w:style w:type="character" w:customStyle="1" w:styleId="font71">
    <w:name w:val="font71"/>
    <w:basedOn w:val="DefaultParagraphFont"/>
    <w:qFormat/>
    <w:rPr>
      <w:rFonts w:ascii="Times New Roman" w:hAnsi="Times New Roman" w:cs="Times New Roman" w:hint="default"/>
      <w:color w:val="000000"/>
      <w:sz w:val="22"/>
      <w:szCs w:val="22"/>
      <w:u w:val="none"/>
    </w:rPr>
  </w:style>
  <w:style w:type="character" w:customStyle="1" w:styleId="font131">
    <w:name w:val="font131"/>
    <w:basedOn w:val="DefaultParagraphFont"/>
    <w:qFormat/>
    <w:rPr>
      <w:rFonts w:ascii="方正仿宋_GBK" w:eastAsia="方正仿宋_GBK" w:hAnsi="方正仿宋_GBK" w:cs="方正仿宋_GBK" w:hint="default"/>
      <w:color w:val="000000"/>
      <w:sz w:val="22"/>
      <w:szCs w:val="22"/>
      <w:u w:val="none"/>
    </w:rPr>
  </w:style>
  <w:style w:type="character" w:customStyle="1" w:styleId="font141">
    <w:name w:val="font141"/>
    <w:basedOn w:val="DefaultParagraphFont"/>
    <w:qFormat/>
    <w:rPr>
      <w:rFonts w:ascii="方正书宋_GBK" w:eastAsia="方正书宋_GBK" w:hAnsi="方正书宋_GBK" w:cs="方正书宋_GBK"/>
      <w:b/>
      <w:bCs/>
      <w:color w:val="000000"/>
      <w:sz w:val="22"/>
      <w:szCs w:val="22"/>
      <w:u w:val="none"/>
    </w:rPr>
  </w:style>
  <w:style w:type="character" w:customStyle="1" w:styleId="font41">
    <w:name w:val="font41"/>
    <w:basedOn w:val="DefaultParagraphFont"/>
    <w:qFormat/>
    <w:rPr>
      <w:rFonts w:ascii="Times New Roman" w:hAnsi="Times New Roman" w:cs="Times New Roman" w:hint="default"/>
      <w:b/>
      <w:bCs/>
      <w:color w:val="000000"/>
      <w:sz w:val="22"/>
      <w:szCs w:val="22"/>
      <w:u w:val="none"/>
    </w:rPr>
  </w:style>
  <w:style w:type="character" w:customStyle="1" w:styleId="font111">
    <w:name w:val="font111"/>
    <w:basedOn w:val="DefaultParagraphFont"/>
    <w:qFormat/>
    <w:rPr>
      <w:rFonts w:ascii="方正仿宋_GBK" w:eastAsia="方正仿宋_GBK" w:hAnsi="方正仿宋_GBK" w:cs="方正仿宋_GBK" w:hint="default"/>
      <w:color w:val="000000"/>
      <w:sz w:val="22"/>
      <w:szCs w:val="22"/>
      <w:u w:val="none"/>
    </w:rPr>
  </w:style>
  <w:style w:type="character" w:customStyle="1" w:styleId="font151">
    <w:name w:val="font151"/>
    <w:basedOn w:val="DefaultParagraphFont"/>
    <w:qFormat/>
    <w:rPr>
      <w:rFonts w:ascii="方正仿宋_GBK" w:eastAsia="方正仿宋_GBK" w:hAnsi="方正仿宋_GBK" w:cs="方正仿宋_GBK" w:hint="default"/>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TotalTime>
  <Pages>21</Pages>
  <Words>7314</Words>
  <Characters>9191</Characters>
  <Application>Microsoft Office Word</Application>
  <DocSecurity>0</DocSecurity>
  <Lines>0</Lines>
  <Paragraphs>0</Paragraphs>
  <ScaleCrop>false</ScaleCrop>
  <Company/>
  <LinksUpToDate>false</LinksUpToDate>
  <CharactersWithSpaces>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123</cp:lastModifiedBy>
  <cp:revision>0</cp:revision>
  <cp:lastPrinted>2022-07-07T02:53:43Z</cp:lastPrinted>
  <dcterms:created xsi:type="dcterms:W3CDTF">2014-10-29T12:08:00Z</dcterms:created>
  <dcterms:modified xsi:type="dcterms:W3CDTF">2022-07-07T03:13:42Z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9FE361941A774D5F86D02F350E422F7E</vt:lpwstr>
  </property>
  <property fmtid="{D5CDD505-2E9C-101B-9397-08002B2CF9AE}" pid="3" name="KSOProductBuildVer">
    <vt:lpwstr>2052-11.1.0.11830</vt:lpwstr>
  </property>
</Properties>
</file>