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6A4CEC">
      <w:pPr>
        <w:jc w:val="center"/>
        <w:rPr>
          <w:rFonts w:ascii="宋体" w:hAnsi="宋体" w:cs="Times New Roman"/>
          <w:sz w:val="44"/>
          <w:szCs w:val="44"/>
        </w:rPr>
      </w:pPr>
      <w:r w:rsidRPr="00542AD7">
        <w:rPr>
          <w:rFonts w:ascii="宋体" w:hAnsi="宋体" w:cs="Times New Roman" w:hint="eastAsia"/>
          <w:sz w:val="44"/>
          <w:szCs w:val="44"/>
        </w:rPr>
        <w:t>承德市</w:t>
      </w:r>
      <w:r w:rsidR="00F9128F">
        <w:rPr>
          <w:rFonts w:ascii="宋体" w:hAnsi="宋体" w:cs="Times New Roman" w:hint="eastAsia"/>
          <w:sz w:val="44"/>
          <w:szCs w:val="44"/>
        </w:rPr>
        <w:t>生态环境</w:t>
      </w:r>
      <w:r w:rsidRPr="00542AD7">
        <w:rPr>
          <w:rFonts w:ascii="宋体" w:hAnsi="宋体" w:cs="Times New Roman" w:hint="eastAsia"/>
          <w:sz w:val="44"/>
          <w:szCs w:val="44"/>
        </w:rPr>
        <w:t>局</w:t>
      </w:r>
    </w:p>
    <w:p w:rsidR="00E53B83" w:rsidRPr="00542AD7">
      <w:pPr>
        <w:jc w:val="center"/>
        <w:rPr>
          <w:rFonts w:ascii="宋体" w:cs="Times New Roman"/>
          <w:sz w:val="44"/>
          <w:szCs w:val="44"/>
        </w:rPr>
      </w:pPr>
      <w:r w:rsidRPr="00542AD7">
        <w:rPr>
          <w:rFonts w:ascii="宋体" w:hAnsi="宋体" w:cs="Times New Roman"/>
          <w:sz w:val="44"/>
          <w:szCs w:val="44"/>
        </w:rPr>
        <w:t>201</w:t>
      </w:r>
      <w:r w:rsidR="00F9128F">
        <w:rPr>
          <w:rFonts w:ascii="宋体" w:hAnsi="宋体" w:cs="Times New Roman" w:hint="eastAsia"/>
          <w:sz w:val="44"/>
          <w:szCs w:val="44"/>
        </w:rPr>
        <w:t>9</w:t>
      </w:r>
      <w:r w:rsidRPr="00542AD7">
        <w:rPr>
          <w:rFonts w:ascii="宋体" w:hAnsi="宋体" w:cs="Times New Roman" w:hint="eastAsia"/>
          <w:sz w:val="44"/>
          <w:szCs w:val="44"/>
        </w:rPr>
        <w:t>年部门预算信息公开</w:t>
      </w:r>
    </w:p>
    <w:p w:rsidR="006A4CEC">
      <w:pPr>
        <w:ind w:firstLine="640" w:firstLineChars="200"/>
        <w:rPr>
          <w:rFonts w:ascii="仿宋_GB2312" w:eastAsia="仿宋_GB2312" w:hAnsi="Times New Roman" w:cs="Times New Roman"/>
          <w:sz w:val="32"/>
          <w:szCs w:val="32"/>
        </w:rPr>
      </w:pPr>
    </w:p>
    <w:p w:rsidR="00E53B83" w:rsidRPr="00542AD7">
      <w:pPr>
        <w:ind w:firstLine="640" w:firstLineChars="200"/>
        <w:rPr>
          <w:rFonts w:ascii="仿宋_GB2312" w:eastAsia="仿宋_GB2312" w:hAnsi="Times New Roman" w:cs="Times New Roman"/>
          <w:sz w:val="32"/>
          <w:szCs w:val="32"/>
        </w:rPr>
      </w:pPr>
      <w:r w:rsidRPr="00542AD7">
        <w:rPr>
          <w:rFonts w:ascii="仿宋_GB2312" w:eastAsia="仿宋_GB2312" w:hAnsi="Times New Roman" w:cs="Times New Roman" w:hint="eastAsia"/>
          <w:sz w:val="32"/>
          <w:szCs w:val="32"/>
        </w:rPr>
        <w:t>按照《中华人民共和国预算法》、《地方预决算公开操作规程》和《河北省省级预算公开办法》规定，现将</w:t>
      </w:r>
      <w:r w:rsidR="002E33CD">
        <w:rPr>
          <w:rFonts w:ascii="仿宋_GB2312" w:eastAsia="仿宋_GB2312" w:hAnsi="Times New Roman" w:cs="Times New Roman" w:hint="eastAsia"/>
          <w:sz w:val="32"/>
          <w:szCs w:val="32"/>
        </w:rPr>
        <w:t>我局</w:t>
      </w:r>
      <w:r w:rsidRPr="00542AD7">
        <w:rPr>
          <w:rFonts w:ascii="仿宋_GB2312" w:eastAsia="仿宋_GB2312" w:hAnsi="Times New Roman" w:cs="Times New Roman"/>
          <w:sz w:val="32"/>
          <w:szCs w:val="32"/>
        </w:rPr>
        <w:t>201</w:t>
      </w:r>
      <w:r w:rsidR="001F6AD0">
        <w:rPr>
          <w:rFonts w:ascii="仿宋_GB2312" w:eastAsia="仿宋_GB2312" w:hAnsi="Times New Roman" w:cs="Times New Roman" w:hint="eastAsia"/>
          <w:sz w:val="32"/>
          <w:szCs w:val="32"/>
        </w:rPr>
        <w:t>9</w:t>
      </w:r>
      <w:r w:rsidRPr="00542AD7">
        <w:rPr>
          <w:rFonts w:ascii="仿宋_GB2312" w:eastAsia="仿宋_GB2312" w:hAnsi="Times New Roman" w:cs="Times New Roman" w:hint="eastAsia"/>
          <w:sz w:val="32"/>
          <w:szCs w:val="32"/>
        </w:rPr>
        <w:t>年部门预算公开如下：</w:t>
      </w:r>
    </w:p>
    <w:p w:rsidR="00E53B83">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Pr>
          <w:rFonts w:ascii="Times New Roman" w:eastAsia="方正仿宋_GBK" w:hAnsi="Times New Roman" w:cs="Times New Roman"/>
          <w:b/>
          <w:sz w:val="32"/>
          <w:szCs w:val="32"/>
        </w:rPr>
        <w:t xml:space="preserve">   </w:t>
      </w:r>
      <w:r w:rsidRPr="00542AD7">
        <w:rPr>
          <w:rFonts w:ascii="仿宋_GB2312" w:eastAsia="仿宋_GB2312" w:hAnsi="Times New Roman" w:cs="Times New Roman"/>
          <w:b/>
          <w:sz w:val="32"/>
          <w:szCs w:val="32"/>
        </w:rPr>
        <w:t xml:space="preserve"> </w:t>
      </w:r>
      <w:r w:rsidRPr="00542AD7">
        <w:rPr>
          <w:rFonts w:ascii="仿宋_GB2312" w:eastAsia="仿宋_GB2312" w:hAnsi="Times New Roman" w:cs="Times New Roman" w:hint="eastAsia"/>
          <w:b/>
          <w:sz w:val="32"/>
          <w:szCs w:val="32"/>
        </w:rPr>
        <w:t>部门职责</w:t>
      </w:r>
      <w:r>
        <w:rPr>
          <w:rFonts w:ascii="Times New Roman" w:eastAsia="方正仿宋_GBK" w:hAnsi="Times New Roman" w:cs="Times New Roman" w:hint="eastAsia"/>
          <w:b/>
          <w:sz w:val="32"/>
          <w:szCs w:val="32"/>
        </w:rPr>
        <w:t>：</w:t>
      </w:r>
      <w:r w:rsidRPr="00B44797">
        <w:rPr>
          <w:rFonts w:ascii="仿宋_GB2312" w:eastAsia="仿宋_GB2312" w:hAnsi="宋体" w:hint="eastAsia"/>
          <w:sz w:val="32"/>
          <w:szCs w:val="32"/>
        </w:rPr>
        <w:t>承德市</w:t>
      </w:r>
      <w:r w:rsidR="00F9128F">
        <w:rPr>
          <w:rFonts w:ascii="仿宋_GB2312" w:eastAsia="仿宋_GB2312" w:hAnsi="宋体" w:hint="eastAsia"/>
          <w:sz w:val="32"/>
          <w:szCs w:val="32"/>
        </w:rPr>
        <w:t>生态环境局</w:t>
      </w:r>
      <w:r w:rsidRPr="00B44797">
        <w:rPr>
          <w:rFonts w:ascii="仿宋_GB2312" w:eastAsia="仿宋_GB2312" w:hAnsi="宋体" w:hint="eastAsia"/>
          <w:sz w:val="32"/>
          <w:szCs w:val="32"/>
        </w:rPr>
        <w:t>主要职责</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贯彻执行国家、省环境保护的方针、政策、法律、法规；负责建立健全环境保护基本制度；拟定并组织实施全市环境保护政策、规划，起草地方规范性文件草案；组织编制环境功能区划，组织制定环境保护地方性标准、基准和技术规范，组织拟定并监督实施重点区域、流域污染防治规划和饮用水源地环境保护规划、参与制定全市主体功能规划。</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（二）</w:t>
      </w:r>
      <w:r w:rsidRPr="00B44797">
        <w:rPr>
          <w:rFonts w:ascii="仿宋_GB2312" w:eastAsia="仿宋_GB2312" w:hAnsi="宋体"/>
          <w:b/>
          <w:sz w:val="32"/>
          <w:szCs w:val="32"/>
        </w:rPr>
        <w:t xml:space="preserve"> </w:t>
      </w:r>
      <w:r w:rsidRPr="00B44797">
        <w:rPr>
          <w:rFonts w:ascii="仿宋_GB2312" w:eastAsia="仿宋_GB2312" w:hAnsi="宋体" w:hint="eastAsia"/>
          <w:sz w:val="32"/>
          <w:szCs w:val="32"/>
        </w:rPr>
        <w:t>负责重大环境问题的统筹协调和监督管理。牵头协调市内重特大环境污染事故和生态破坏事件的调查处理，指导协调县区政府对重特大突发环境事件的应急、预警工作，协调解决跨区域环境污染纠纷，统筹协调全市重点流域、区域污染防治工作。</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负责落实全市污染减排目标。组织制定主要污染物排放总量控制和排污许可证制度并监督实施，提出全市</w:t>
      </w:r>
      <w:r w:rsidRPr="00B44797">
        <w:rPr>
          <w:rFonts w:ascii="仿宋_GB2312" w:eastAsia="仿宋_GB2312" w:hAnsi="宋体" w:hint="eastAsia"/>
          <w:sz w:val="32"/>
          <w:szCs w:val="32"/>
        </w:rPr>
        <w:t>总量控制的污染物名称和控制指标，督察、督办、检查各县区污染物减排工作任务完成情况，实施环境保护目标责任制，总量减排考核并公布考核结果。</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提出环境保护领域固定资产规模和方向、市级财政性资金的安排意见，按市政府规定权限，审批、核审全市规划内和年度计划规模内固定资产投资项目，并配合有关部门做好组织实施和监督工作，参与指导和推动全市循环经济与环保产业发展，参与应对气候变化工作。</w:t>
      </w:r>
    </w:p>
    <w:p w:rsidR="00E53B83" w:rsidRPr="00B44797" w:rsidP="00542AD7">
      <w:pPr>
        <w:widowControl/>
        <w:adjustRightInd w:val="0"/>
        <w:snapToGrid w:val="0"/>
        <w:spacing w:line="600" w:lineRule="atLeast"/>
        <w:ind w:firstLine="640" w:firstLineChars="200"/>
        <w:jc w:val="left"/>
        <w:rPr>
          <w:rFonts w:ascii="仿宋_GB2312" w:eastAsia="仿宋_GB2312" w:hAnsi="宋体"/>
          <w:b/>
          <w:sz w:val="32"/>
          <w:szCs w:val="32"/>
        </w:rPr>
      </w:pPr>
      <w:r w:rsidRPr="00B44797">
        <w:rPr>
          <w:rFonts w:ascii="仿宋_GB2312" w:eastAsia="仿宋_GB2312" w:hAnsi="宋体" w:hint="eastAsia"/>
          <w:sz w:val="32"/>
          <w:szCs w:val="32"/>
        </w:rPr>
        <w:t>（五）</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承担从源头上预防、控制环境污染和环境破坏的责任。受市政府委托对重大经济和技术政策、发展规划以及重大经济开发计划进行环境</w:t>
      </w:r>
      <w:r w:rsidR="009C0A06">
        <w:rPr>
          <w:rFonts w:ascii="仿宋_GB2312" w:eastAsia="仿宋_GB2312" w:hAnsi="宋体" w:hint="eastAsia"/>
          <w:sz w:val="32"/>
          <w:szCs w:val="32"/>
        </w:rPr>
        <w:t>影响评价，对涉及环境保护地方规范性文件提出有有关影响环境方面的</w:t>
      </w:r>
      <w:bookmarkStart w:id="0" w:name="_GoBack"/>
      <w:bookmarkEnd w:id="0"/>
      <w:r w:rsidRPr="00B44797">
        <w:rPr>
          <w:rFonts w:ascii="仿宋_GB2312" w:eastAsia="仿宋_GB2312" w:hAnsi="宋体" w:hint="eastAsia"/>
          <w:sz w:val="32"/>
          <w:szCs w:val="32"/>
        </w:rPr>
        <w:t>意见，按国家和省规定审批重大开发建设区域，项目环境影响评价文件。</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（六）</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污染纺织的监督和管理。制定水体、大气、土壤、噪声、光、恶臭、固体废物、化学品、机动车等的污染防治管理制度并组织实施，会同有关部门监督管理饮用水水源地环境保护工作，组织指导城镇和农村的环境综合整治工作；组织全市主要河流跨县区界的断面水质目标责任考核。</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（七）</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指导、协调、监督生态保护工作。拟定生态保护规划，组织评估生态环境质量状况，监督对生态环境有影响的自然资源开发利用活动，重要生态环境建设和生态破坏恢复工作；指导、协调、监督各种类型的自然保护区、风景</w:t>
      </w:r>
      <w:r w:rsidRPr="00B44797">
        <w:rPr>
          <w:rFonts w:ascii="仿宋_GB2312" w:eastAsia="仿宋_GB2312" w:hAnsi="宋体" w:hint="eastAsia"/>
          <w:sz w:val="32"/>
          <w:szCs w:val="32"/>
        </w:rPr>
        <w:t>名胜区、森林公园的环境保护工作，协调和监督野生动植物保护、湿地环境保护、荒漠化防治工作；协调指导农村生态环境保护，监督生物技术环境安全，牵头生物物种（含遗传资源）工作，组织协调生物多样性保护。</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（八）</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核安全和核辐射安全的监督管理。拟定有关政策、规划、标准，参与核事故应急处理，负责核辐射环境事故应急处理工作；监督管理和设施安全、放射源安全，监督管理和设施、核技术应用、电磁辐射、伴有放射性矿产资源开发利用中的污染防治；对核材料的管制和民用核安全设备的设计、制造、安装和无损检验活动实施监督管理。</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（九）</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环境监测和和信息发布。制定环境监测制度和规范组织实施环境质量监测和污染源监督性监测；组织对环境质量状况进行调查评估、预测预警，组织建设和管理市级环境监测网和全市环境信息网，建立和实行环境质量公告制度，统一发布全市环境综合性报告、年度环境状况公报和重大环境信息。</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负责指导全市生态市建设、生态文明建设、创建国家环境保护模范城市工作，并提出工作实施方案，监督、检查各县区目标任务完成情况。</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（十一）</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负责推进环境保护科技发展。组织环境保护科学研究和技术工程示范，推动环境技术管理体系建设。</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（十二）</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开展环境保护对外合作交流，研究提出国际、省际、市际间环境合作中有关问题的建议，组织协调环境保护国际条约的履约工作，参与处理涉外环境保护事务。</w:t>
      </w:r>
    </w:p>
    <w:p w:rsidR="00E53B83" w:rsidRPr="00B44797" w:rsidP="00542AD7">
      <w:pPr>
        <w:widowControl/>
        <w:adjustRightInd w:val="0"/>
        <w:snapToGrid w:val="0"/>
        <w:spacing w:line="600" w:lineRule="atLeast"/>
        <w:ind w:firstLine="640" w:firstLineChars="200"/>
        <w:jc w:val="left"/>
        <w:rPr>
          <w:rFonts w:ascii="仿宋_GB2312" w:eastAsia="仿宋_GB2312" w:hAnsi="宋体"/>
          <w:sz w:val="32"/>
          <w:szCs w:val="32"/>
        </w:rPr>
      </w:pPr>
      <w:r w:rsidRPr="00B44797">
        <w:rPr>
          <w:rFonts w:ascii="仿宋_GB2312" w:eastAsia="仿宋_GB2312" w:hAnsi="宋体" w:hint="eastAsia"/>
          <w:sz w:val="32"/>
          <w:szCs w:val="32"/>
        </w:rPr>
        <w:t>（十三）</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组织、指导和协调环境保护宣传教育工作，制定并组织实施环境保护宣传教育纲要，开展生态文明建设和环境友好型社会建设的有关宣传教育工作，推动社会公众和社会组织参与环境保护。</w:t>
      </w:r>
    </w:p>
    <w:p w:rsidR="00E53B83" w:rsidRPr="00B44797" w:rsidP="00542AD7">
      <w:pPr>
        <w:ind w:left="624"/>
        <w:rPr>
          <w:rFonts w:ascii="仿宋_GB2312" w:eastAsia="仿宋_GB2312" w:hAnsi="宋体"/>
          <w:sz w:val="32"/>
          <w:szCs w:val="32"/>
        </w:rPr>
      </w:pPr>
      <w:r w:rsidRPr="00B44797">
        <w:rPr>
          <w:rFonts w:ascii="仿宋_GB2312" w:eastAsia="仿宋_GB2312" w:hAnsi="宋体" w:hint="eastAsia"/>
          <w:sz w:val="32"/>
          <w:szCs w:val="32"/>
        </w:rPr>
        <w:t>（十四）</w:t>
      </w:r>
      <w:r w:rsidRPr="00B44797">
        <w:rPr>
          <w:rFonts w:ascii="仿宋_GB2312" w:eastAsia="仿宋_GB2312" w:hAnsi="宋体"/>
          <w:sz w:val="32"/>
          <w:szCs w:val="32"/>
        </w:rPr>
        <w:t xml:space="preserve"> </w:t>
      </w:r>
      <w:r w:rsidRPr="00B44797">
        <w:rPr>
          <w:rFonts w:ascii="仿宋_GB2312" w:eastAsia="仿宋_GB2312" w:hAnsi="宋体" w:hint="eastAsia"/>
          <w:sz w:val="32"/>
          <w:szCs w:val="32"/>
        </w:rPr>
        <w:t>承办市委、市政府交办的其他机构情况</w:t>
      </w:r>
    </w:p>
    <w:p w:rsidR="00E53B83" w:rsidRPr="005B1DF0" w:rsidP="005B1DF0">
      <w:pPr>
        <w:ind w:firstLine="640" w:firstLineChars="200"/>
        <w:rPr>
          <w:rFonts w:ascii="仿宋_GB2312" w:eastAsia="仿宋_GB2312" w:hAnsi="宋体"/>
          <w:b/>
          <w:sz w:val="32"/>
          <w:szCs w:val="32"/>
        </w:rPr>
      </w:pPr>
      <w:r w:rsidRPr="005B1DF0">
        <w:rPr>
          <w:rFonts w:ascii="仿宋_GB2312" w:eastAsia="仿宋_GB2312" w:hAnsi="宋体" w:cs="宋体" w:hint="eastAsia"/>
          <w:b/>
          <w:kern w:val="0"/>
          <w:sz w:val="32"/>
          <w:szCs w:val="32"/>
        </w:rPr>
        <w:t>内设机构</w:t>
      </w:r>
    </w:p>
    <w:p w:rsidR="00E53B83" w:rsidP="001528A2">
      <w:pPr>
        <w:ind w:firstLine="640" w:firstLineChars="200"/>
        <w:rPr>
          <w:rFonts w:ascii="仿宋_GB2312" w:eastAsia="仿宋_GB2312" w:hAnsi="宋体"/>
          <w:sz w:val="32"/>
          <w:szCs w:val="32"/>
        </w:rPr>
      </w:pPr>
      <w:r w:rsidRPr="00B44797">
        <w:rPr>
          <w:rFonts w:ascii="仿宋_GB2312" w:eastAsia="仿宋_GB2312" w:hAnsi="宋体" w:hint="eastAsia"/>
          <w:sz w:val="32"/>
          <w:szCs w:val="32"/>
        </w:rPr>
        <w:t>根据《承德市人民政府办公室关于印发承德市环境保护局主要职责内设机构和人员编制规定的通知》（承市政办</w:t>
      </w:r>
      <w:r w:rsidRPr="00B44797">
        <w:rPr>
          <w:rFonts w:ascii="仿宋_GB2312" w:eastAsia="仿宋_GB2312" w:hAnsi="宋体"/>
          <w:sz w:val="32"/>
          <w:szCs w:val="32"/>
        </w:rPr>
        <w:t>[2010]32</w:t>
      </w:r>
      <w:r w:rsidRPr="00B44797">
        <w:rPr>
          <w:rFonts w:ascii="仿宋_GB2312" w:eastAsia="仿宋_GB2312" w:hAnsi="宋体" w:hint="eastAsia"/>
          <w:sz w:val="32"/>
          <w:szCs w:val="32"/>
        </w:rPr>
        <w:t>号）和市编委《关于</w:t>
      </w:r>
      <w:r w:rsidR="006E55DB">
        <w:rPr>
          <w:rFonts w:ascii="仿宋_GB2312" w:eastAsia="仿宋_GB2312" w:hAnsi="宋体" w:hint="eastAsia"/>
          <w:sz w:val="32"/>
          <w:szCs w:val="32"/>
        </w:rPr>
        <w:t>调整市环境保护局内设机构人员编制和科级领导职数的批复</w:t>
      </w:r>
      <w:r w:rsidRPr="00B44797">
        <w:rPr>
          <w:rFonts w:ascii="仿宋_GB2312" w:eastAsia="仿宋_GB2312" w:hAnsi="宋体" w:hint="eastAsia"/>
          <w:sz w:val="32"/>
          <w:szCs w:val="32"/>
        </w:rPr>
        <w:t>》（承市机编</w:t>
      </w:r>
      <w:r w:rsidRPr="00B44797">
        <w:rPr>
          <w:rFonts w:ascii="仿宋_GB2312" w:eastAsia="仿宋_GB2312" w:hAnsi="宋体"/>
          <w:sz w:val="32"/>
          <w:szCs w:val="32"/>
        </w:rPr>
        <w:t>[201</w:t>
      </w:r>
      <w:r w:rsidR="006E55DB">
        <w:rPr>
          <w:rFonts w:ascii="仿宋_GB2312" w:eastAsia="仿宋_GB2312" w:hAnsi="宋体" w:hint="eastAsia"/>
          <w:sz w:val="32"/>
          <w:szCs w:val="32"/>
        </w:rPr>
        <w:t>8</w:t>
      </w:r>
      <w:r w:rsidRPr="00B44797">
        <w:rPr>
          <w:rFonts w:ascii="仿宋_GB2312" w:eastAsia="仿宋_GB2312" w:hAnsi="宋体"/>
          <w:sz w:val="32"/>
          <w:szCs w:val="32"/>
        </w:rPr>
        <w:t>]</w:t>
      </w:r>
      <w:r w:rsidR="006E55DB">
        <w:rPr>
          <w:rFonts w:ascii="仿宋_GB2312" w:eastAsia="仿宋_GB2312" w:hAnsi="宋体" w:hint="eastAsia"/>
          <w:sz w:val="32"/>
          <w:szCs w:val="32"/>
        </w:rPr>
        <w:t>11</w:t>
      </w:r>
      <w:r w:rsidRPr="00B44797">
        <w:rPr>
          <w:rFonts w:ascii="仿宋_GB2312" w:eastAsia="仿宋_GB2312" w:hAnsi="宋体" w:hint="eastAsia"/>
          <w:sz w:val="32"/>
          <w:szCs w:val="32"/>
        </w:rPr>
        <w:t>号</w:t>
      </w:r>
      <w:r w:rsidR="00C933B2">
        <w:rPr>
          <w:rFonts w:ascii="仿宋_GB2312" w:eastAsia="仿宋_GB2312" w:hAnsi="宋体" w:hint="eastAsia"/>
          <w:sz w:val="32"/>
          <w:szCs w:val="32"/>
        </w:rPr>
        <w:t>）</w:t>
      </w:r>
      <w:r w:rsidRPr="00B44797">
        <w:rPr>
          <w:rFonts w:ascii="仿宋_GB2312" w:eastAsia="仿宋_GB2312" w:hAnsi="宋体" w:hint="eastAsia"/>
          <w:sz w:val="32"/>
          <w:szCs w:val="32"/>
        </w:rPr>
        <w:t>，</w:t>
      </w:r>
      <w:r w:rsidRPr="00740DF4">
        <w:rPr>
          <w:rFonts w:ascii="仿宋_GB2312" w:eastAsia="仿宋_GB2312" w:hAnsi="宋体" w:hint="eastAsia"/>
          <w:sz w:val="32"/>
          <w:szCs w:val="32"/>
        </w:rPr>
        <w:t>截止</w:t>
      </w:r>
      <w:r w:rsidRPr="00740DF4">
        <w:rPr>
          <w:rFonts w:ascii="仿宋_GB2312" w:eastAsia="仿宋_GB2312" w:hAnsi="宋体"/>
          <w:sz w:val="32"/>
          <w:szCs w:val="32"/>
        </w:rPr>
        <w:t>201</w:t>
      </w:r>
      <w:r w:rsidR="00B06AC8">
        <w:rPr>
          <w:rFonts w:ascii="仿宋_GB2312" w:eastAsia="仿宋_GB2312" w:hAnsi="宋体" w:hint="eastAsia"/>
          <w:sz w:val="32"/>
          <w:szCs w:val="32"/>
        </w:rPr>
        <w:t>8</w:t>
      </w:r>
      <w:r w:rsidRPr="00740DF4">
        <w:rPr>
          <w:rFonts w:ascii="仿宋_GB2312" w:eastAsia="仿宋_GB2312" w:hAnsi="宋体" w:hint="eastAsia"/>
          <w:sz w:val="32"/>
          <w:szCs w:val="32"/>
        </w:rPr>
        <w:t>年底，</w:t>
      </w:r>
      <w:r w:rsidR="002E33CD">
        <w:rPr>
          <w:rFonts w:ascii="仿宋_GB2312" w:eastAsia="仿宋_GB2312" w:hAnsi="宋体" w:hint="eastAsia"/>
          <w:sz w:val="32"/>
          <w:szCs w:val="32"/>
        </w:rPr>
        <w:t>我局</w:t>
      </w:r>
      <w:r w:rsidRPr="00740DF4">
        <w:rPr>
          <w:rFonts w:ascii="仿宋_GB2312" w:eastAsia="仿宋_GB2312" w:hAnsi="宋体" w:hint="eastAsia"/>
          <w:sz w:val="32"/>
          <w:szCs w:val="32"/>
        </w:rPr>
        <w:t>内设办公室</w:t>
      </w:r>
      <w:r w:rsidR="00A7797D">
        <w:rPr>
          <w:rFonts w:ascii="仿宋_GB2312" w:eastAsia="仿宋_GB2312" w:hAnsi="宋体" w:hint="eastAsia"/>
          <w:sz w:val="32"/>
          <w:szCs w:val="32"/>
        </w:rPr>
        <w:t>（宣传科）</w:t>
      </w:r>
      <w:r w:rsidRPr="00740DF4">
        <w:rPr>
          <w:rFonts w:ascii="仿宋_GB2312" w:eastAsia="仿宋_GB2312" w:hAnsi="宋体" w:hint="eastAsia"/>
          <w:sz w:val="32"/>
          <w:szCs w:val="32"/>
        </w:rPr>
        <w:t>、人事科、规划财务科、政策法规科、</w:t>
      </w:r>
      <w:r w:rsidR="006E55DB">
        <w:rPr>
          <w:rFonts w:ascii="仿宋_GB2312" w:eastAsia="仿宋_GB2312" w:hAnsi="宋体" w:hint="eastAsia"/>
          <w:sz w:val="32"/>
          <w:szCs w:val="32"/>
        </w:rPr>
        <w:t>环境督查综合科、</w:t>
      </w:r>
      <w:r w:rsidRPr="00740DF4">
        <w:rPr>
          <w:rFonts w:ascii="仿宋_GB2312" w:eastAsia="仿宋_GB2312" w:hAnsi="宋体" w:hint="eastAsia"/>
          <w:sz w:val="32"/>
          <w:szCs w:val="32"/>
        </w:rPr>
        <w:t>监督管理科、环境监测与应急科、污染防治综合科、自然生态保护科、辐射环境管理科、</w:t>
      </w:r>
      <w:r w:rsidR="006E55DB">
        <w:rPr>
          <w:rFonts w:ascii="仿宋_GB2312" w:eastAsia="仿宋_GB2312" w:hAnsi="宋体" w:hint="eastAsia"/>
          <w:sz w:val="32"/>
          <w:szCs w:val="32"/>
        </w:rPr>
        <w:t>土壤</w:t>
      </w:r>
      <w:r w:rsidRPr="00740DF4">
        <w:rPr>
          <w:rFonts w:ascii="仿宋_GB2312" w:eastAsia="仿宋_GB2312" w:hAnsi="宋体" w:hint="eastAsia"/>
          <w:sz w:val="32"/>
          <w:szCs w:val="32"/>
        </w:rPr>
        <w:t>环境保护科、大气污染防治科、水污染防治科、离退休干部科、机关党委等</w:t>
      </w:r>
      <w:r w:rsidRPr="00740DF4">
        <w:rPr>
          <w:rFonts w:ascii="仿宋_GB2312" w:eastAsia="仿宋_GB2312" w:hAnsi="宋体"/>
          <w:sz w:val="32"/>
          <w:szCs w:val="32"/>
        </w:rPr>
        <w:t>1</w:t>
      </w:r>
      <w:r w:rsidR="006E55DB">
        <w:rPr>
          <w:rFonts w:ascii="仿宋_GB2312" w:eastAsia="仿宋_GB2312" w:hAnsi="宋体" w:hint="eastAsia"/>
          <w:sz w:val="32"/>
          <w:szCs w:val="32"/>
        </w:rPr>
        <w:t>5</w:t>
      </w:r>
      <w:r w:rsidRPr="00740DF4">
        <w:rPr>
          <w:rFonts w:ascii="仿宋_GB2312" w:eastAsia="仿宋_GB2312" w:hAnsi="宋体" w:hint="eastAsia"/>
          <w:sz w:val="32"/>
          <w:szCs w:val="32"/>
        </w:rPr>
        <w:t>个职能科室，下设</w:t>
      </w:r>
      <w:r>
        <w:rPr>
          <w:rFonts w:ascii="仿宋_GB2312" w:eastAsia="仿宋_GB2312" w:hAnsi="宋体" w:hint="eastAsia"/>
          <w:sz w:val="32"/>
          <w:szCs w:val="32"/>
        </w:rPr>
        <w:t>环境执法大队</w:t>
      </w:r>
      <w:r w:rsidRPr="00740DF4">
        <w:rPr>
          <w:rFonts w:ascii="仿宋_GB2312" w:eastAsia="仿宋_GB2312" w:hAnsi="宋体" w:hint="eastAsia"/>
          <w:sz w:val="32"/>
          <w:szCs w:val="32"/>
        </w:rPr>
        <w:t>、环境</w:t>
      </w:r>
      <w:r>
        <w:rPr>
          <w:rFonts w:ascii="仿宋_GB2312" w:eastAsia="仿宋_GB2312" w:hAnsi="宋体" w:hint="eastAsia"/>
          <w:sz w:val="32"/>
          <w:szCs w:val="32"/>
        </w:rPr>
        <w:t>监控中心</w:t>
      </w:r>
      <w:r w:rsidRPr="00740DF4">
        <w:rPr>
          <w:rFonts w:ascii="仿宋_GB2312" w:eastAsia="仿宋_GB2312" w:hAnsi="宋体" w:hint="eastAsia"/>
          <w:sz w:val="32"/>
          <w:szCs w:val="32"/>
        </w:rPr>
        <w:t>、环境信息中心、生态文明建设办公室、环境科学研究院、环境工程评估中心、室内环境污染监督检验站、辐射环境监测站、环保科技发展中心、环境应急与重污染天气预警中心、固体废物管理中心、环境宣传教育中心、</w:t>
      </w:r>
      <w:r w:rsidRPr="00740DF4">
        <w:rPr>
          <w:rFonts w:ascii="仿宋_GB2312" w:eastAsia="仿宋_GB2312" w:hAnsi="宋体" w:hint="eastAsia"/>
          <w:sz w:val="32"/>
          <w:szCs w:val="32"/>
        </w:rPr>
        <w:t>双桥区分局、双滦区分局、鹰手营子矿区分局、高新区分局等</w:t>
      </w:r>
      <w:r w:rsidRPr="00740DF4">
        <w:rPr>
          <w:rFonts w:ascii="仿宋_GB2312" w:eastAsia="仿宋_GB2312" w:hAnsi="宋体"/>
          <w:sz w:val="32"/>
          <w:szCs w:val="32"/>
        </w:rPr>
        <w:t>1</w:t>
      </w:r>
      <w:r>
        <w:rPr>
          <w:rFonts w:ascii="仿宋_GB2312" w:eastAsia="仿宋_GB2312" w:hAnsi="宋体"/>
          <w:sz w:val="32"/>
          <w:szCs w:val="32"/>
        </w:rPr>
        <w:t>6</w:t>
      </w:r>
      <w:r w:rsidRPr="00740DF4">
        <w:rPr>
          <w:rFonts w:ascii="仿宋_GB2312" w:eastAsia="仿宋_GB2312" w:hAnsi="宋体" w:hint="eastAsia"/>
          <w:sz w:val="32"/>
          <w:szCs w:val="32"/>
        </w:rPr>
        <w:t>个下属事业单位</w:t>
      </w:r>
      <w:r w:rsidRPr="00B44797">
        <w:rPr>
          <w:rFonts w:ascii="仿宋_GB2312" w:eastAsia="仿宋_GB2312" w:hAnsi="宋体" w:hint="eastAsia"/>
          <w:sz w:val="32"/>
          <w:szCs w:val="32"/>
        </w:rPr>
        <w:t>。</w:t>
      </w:r>
    </w:p>
    <w:p w:rsidR="00E53B83" w:rsidP="001528A2">
      <w:pPr>
        <w:ind w:firstLine="320" w:firstLineChars="100"/>
        <w:rPr>
          <w:rFonts w:ascii="仿宋_GB2312" w:eastAsia="仿宋_GB2312" w:hAnsi="宋体"/>
          <w:sz w:val="32"/>
          <w:szCs w:val="32"/>
        </w:rPr>
      </w:pPr>
      <w:r w:rsidRPr="00B44797">
        <w:rPr>
          <w:rFonts w:ascii="仿宋_GB2312" w:eastAsia="仿宋_GB2312" w:hAnsi="宋体" w:hint="eastAsia"/>
          <w:sz w:val="32"/>
          <w:szCs w:val="32"/>
        </w:rPr>
        <w:t>预算单位构成：承德市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局本级、</w:t>
      </w:r>
      <w:r w:rsidRPr="00B44797" w:rsidR="00B06AC8">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双桥区分局、</w:t>
      </w:r>
      <w:r w:rsidRPr="00B44797" w:rsidR="00B06AC8">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双滦区分局、</w:t>
      </w:r>
      <w:r w:rsidRPr="00B44797" w:rsidR="00B06AC8">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鹰手营子区分局及</w:t>
      </w:r>
      <w:r w:rsidRPr="00B44797" w:rsidR="00B06AC8">
        <w:rPr>
          <w:rFonts w:ascii="仿宋_GB2312" w:eastAsia="仿宋_GB2312" w:hAnsi="宋体" w:hint="eastAsia"/>
          <w:sz w:val="32"/>
          <w:szCs w:val="32"/>
        </w:rPr>
        <w:t>承德市</w:t>
      </w:r>
      <w:r w:rsidR="00B06AC8">
        <w:rPr>
          <w:rFonts w:ascii="仿宋_GB2312" w:eastAsia="仿宋_GB2312" w:hAnsi="宋体" w:hint="eastAsia"/>
          <w:sz w:val="32"/>
          <w:szCs w:val="32"/>
        </w:rPr>
        <w:t>生态环境局</w:t>
      </w:r>
      <w:r w:rsidRPr="00B44797">
        <w:rPr>
          <w:rFonts w:ascii="仿宋_GB2312" w:eastAsia="仿宋_GB2312" w:hAnsi="宋体" w:hint="eastAsia"/>
          <w:sz w:val="32"/>
          <w:szCs w:val="32"/>
        </w:rPr>
        <w:t>高新区分局。</w:t>
      </w:r>
    </w:p>
    <w:p w:rsidR="00D305C3" w:rsidP="00D305C3">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417"/>
        <w:gridCol w:w="1134"/>
        <w:gridCol w:w="1276"/>
        <w:gridCol w:w="2902"/>
      </w:tblGrid>
      <w:tr w:rsidTr="00D305C3">
        <w:tblPrEx>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trHeight w:val="300"/>
          <w:tblHeader/>
          <w:jc w:val="center"/>
        </w:trPr>
        <w:tc>
          <w:tcPr>
            <w:tcW w:w="4417"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D305C3" w:rsidP="00D305C3">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Tr="00D305C3">
        <w:tblPrEx>
          <w:tblW w:w="9729" w:type="dxa"/>
          <w:jc w:val="center"/>
          <w:tblLayout w:type="fixed"/>
          <w:tblLook w:val="0000"/>
        </w:tblPrEx>
        <w:trPr>
          <w:trHeight w:val="300"/>
          <w:tblHeader/>
          <w:jc w:val="center"/>
        </w:trPr>
        <w:tc>
          <w:tcPr>
            <w:tcW w:w="4417" w:type="dxa"/>
            <w:vMerge/>
            <w:vAlign w:val="center"/>
          </w:tcPr>
          <w:p w:rsidR="00D305C3" w:rsidP="00D305C3">
            <w:pPr>
              <w:spacing w:line="300" w:lineRule="exact"/>
              <w:jc w:val="left"/>
              <w:outlineLvl w:val="0"/>
              <w:rPr>
                <w:rFonts w:ascii="Times New Roman" w:hAnsi="Times New Roman" w:cs="Times New Roman"/>
                <w:szCs w:val="24"/>
              </w:rPr>
            </w:pPr>
          </w:p>
        </w:tc>
        <w:tc>
          <w:tcPr>
            <w:tcW w:w="1134" w:type="dxa"/>
            <w:vMerge/>
            <w:vAlign w:val="center"/>
          </w:tcPr>
          <w:p w:rsidR="00D305C3" w:rsidP="00D305C3">
            <w:pPr>
              <w:spacing w:line="300" w:lineRule="exact"/>
              <w:jc w:val="left"/>
              <w:outlineLvl w:val="0"/>
              <w:rPr>
                <w:rFonts w:ascii="Times New Roman" w:hAnsi="Times New Roman" w:cs="Times New Roman"/>
                <w:szCs w:val="24"/>
              </w:rPr>
            </w:pPr>
          </w:p>
        </w:tc>
        <w:tc>
          <w:tcPr>
            <w:tcW w:w="1276" w:type="dxa"/>
            <w:vMerge/>
            <w:vAlign w:val="center"/>
          </w:tcPr>
          <w:p w:rsidR="00D305C3" w:rsidP="00D305C3">
            <w:pPr>
              <w:spacing w:line="300" w:lineRule="exact"/>
              <w:jc w:val="left"/>
              <w:outlineLvl w:val="0"/>
              <w:rPr>
                <w:rFonts w:ascii="Times New Roman" w:hAnsi="Times New Roman" w:cs="Times New Roman"/>
                <w:szCs w:val="24"/>
              </w:rPr>
            </w:pPr>
          </w:p>
        </w:tc>
        <w:tc>
          <w:tcPr>
            <w:tcW w:w="2902" w:type="dxa"/>
            <w:vMerge/>
            <w:vAlign w:val="center"/>
          </w:tcPr>
          <w:p w:rsidR="00D305C3" w:rsidP="00D305C3">
            <w:pPr>
              <w:spacing w:line="300" w:lineRule="exact"/>
              <w:jc w:val="left"/>
              <w:outlineLvl w:val="0"/>
              <w:rPr>
                <w:rFonts w:ascii="Times New Roman" w:hAnsi="Times New Roman" w:cs="Times New Roman"/>
                <w:szCs w:val="24"/>
              </w:rPr>
            </w:pPr>
          </w:p>
        </w:tc>
      </w:tr>
      <w:tr w:rsidTr="00D305C3">
        <w:tblPrEx>
          <w:tblW w:w="9729" w:type="dxa"/>
          <w:jc w:val="center"/>
          <w:tblLayout w:type="fixed"/>
          <w:tblLook w:val="0000"/>
        </w:tblPrEx>
        <w:trPr>
          <w:trHeight w:val="227"/>
          <w:jc w:val="center"/>
        </w:trPr>
        <w:tc>
          <w:tcPr>
            <w:tcW w:w="4417" w:type="dxa"/>
            <w:vAlign w:val="center"/>
          </w:tcPr>
          <w:p w:rsidR="00D305C3" w:rsidRPr="00732AF3" w:rsidP="00B06AC8">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sidR="00B06AC8">
              <w:rPr>
                <w:rFonts w:ascii="方正书宋_GBK" w:eastAsia="方正书宋_GBK" w:hAnsi="宋体" w:hint="eastAsia"/>
                <w:szCs w:val="21"/>
              </w:rPr>
              <w:t>生态环境</w:t>
            </w:r>
            <w:r w:rsidRPr="00732AF3">
              <w:rPr>
                <w:rFonts w:ascii="方正书宋_GBK" w:eastAsia="方正书宋_GBK" w:hAnsi="宋体" w:hint="eastAsia"/>
                <w:szCs w:val="21"/>
              </w:rPr>
              <w:t>局双桥区分局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Pr="00732AF3">
              <w:rPr>
                <w:rFonts w:ascii="方正书宋_GBK" w:eastAsia="方正书宋_GBK" w:hAnsi="宋体" w:hint="eastAsia"/>
                <w:szCs w:val="21"/>
              </w:rPr>
              <w:t>双滦区分局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Pr="00732AF3">
              <w:rPr>
                <w:rFonts w:ascii="方正书宋_GBK" w:eastAsia="方正书宋_GBK" w:hAnsi="宋体" w:hint="eastAsia"/>
                <w:szCs w:val="21"/>
              </w:rPr>
              <w:t>鹰手营子区区分局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承德市</w:t>
            </w:r>
            <w:r>
              <w:rPr>
                <w:rFonts w:ascii="方正书宋_GBK" w:eastAsia="方正书宋_GBK" w:hAnsi="宋体" w:hint="eastAsia"/>
                <w:szCs w:val="21"/>
              </w:rPr>
              <w:t>生态环境</w:t>
            </w:r>
            <w:r w:rsidRPr="00732AF3">
              <w:rPr>
                <w:rFonts w:ascii="方正书宋_GBK" w:eastAsia="方正书宋_GBK" w:hAnsi="宋体" w:hint="eastAsia"/>
                <w:szCs w:val="21"/>
              </w:rPr>
              <w:t>局</w:t>
            </w:r>
            <w:r w:rsidRPr="00732AF3">
              <w:rPr>
                <w:rFonts w:ascii="方正书宋_GBK" w:eastAsia="方正书宋_GBK" w:hAnsi="宋体" w:hint="eastAsia"/>
                <w:szCs w:val="21"/>
              </w:rPr>
              <w:t>高新区区分局</w:t>
            </w:r>
          </w:p>
        </w:tc>
        <w:tc>
          <w:tcPr>
            <w:tcW w:w="1134" w:type="dxa"/>
            <w:vAlign w:val="center"/>
          </w:tcPr>
          <w:p w:rsidR="00D305C3" w:rsidP="00D305C3">
            <w:pPr>
              <w:spacing w:line="300" w:lineRule="exact"/>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环境执法大队</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参照公务员管理</w:t>
            </w:r>
            <w:r w:rsidR="00546101">
              <w:rPr>
                <w:rFonts w:ascii="方正书宋_GBK" w:eastAsia="方正书宋_GBK" w:hint="eastAsia"/>
              </w:rPr>
              <w:t>事业单位</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环境监控中心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环境信息中心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生态文明建设办公室</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环境应急与重污染天气预警中心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固体废物管理中心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财政性资金全额保证</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宋体"/>
                <w:szCs w:val="21"/>
              </w:rPr>
            </w:pPr>
            <w:r w:rsidRPr="00732AF3">
              <w:rPr>
                <w:rFonts w:ascii="方正书宋_GBK" w:eastAsia="方正书宋_GBK" w:hAnsi="宋体" w:hint="eastAsia"/>
                <w:szCs w:val="21"/>
              </w:rPr>
              <w:t>环境宣传教育中心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环境科学研究院</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环境工程评估中心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室内环境污染监督检验站</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szCs w:val="21"/>
              </w:rPr>
            </w:pPr>
            <w:r w:rsidRPr="00732AF3">
              <w:rPr>
                <w:rFonts w:ascii="方正书宋_GBK" w:eastAsia="方正书宋_GBK" w:hAnsi="宋体" w:hint="eastAsia"/>
                <w:szCs w:val="21"/>
              </w:rPr>
              <w:t>辐射环境监测站</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r w:rsidTr="00D305C3">
        <w:tblPrEx>
          <w:tblW w:w="9729" w:type="dxa"/>
          <w:jc w:val="center"/>
          <w:tblLayout w:type="fixed"/>
          <w:tblLook w:val="0000"/>
        </w:tblPrEx>
        <w:trPr>
          <w:trHeight w:val="227"/>
          <w:jc w:val="center"/>
        </w:trPr>
        <w:tc>
          <w:tcPr>
            <w:tcW w:w="4417" w:type="dxa"/>
            <w:vAlign w:val="center"/>
          </w:tcPr>
          <w:p w:rsidR="00D305C3" w:rsidRPr="00732AF3" w:rsidP="00D305C3">
            <w:pPr>
              <w:spacing w:line="300" w:lineRule="exact"/>
              <w:jc w:val="left"/>
              <w:rPr>
                <w:rFonts w:ascii="方正书宋_GBK" w:eastAsia="方正书宋_GBK" w:hAnsi="Times New Roman" w:cs="Times New Roman"/>
                <w:szCs w:val="21"/>
              </w:rPr>
            </w:pPr>
            <w:r w:rsidRPr="00732AF3">
              <w:rPr>
                <w:rFonts w:ascii="方正书宋_GBK" w:eastAsia="方正书宋_GBK" w:hAnsi="宋体" w:hint="eastAsia"/>
                <w:szCs w:val="21"/>
              </w:rPr>
              <w:t>环保科技发展中心</w:t>
            </w:r>
          </w:p>
        </w:tc>
        <w:tc>
          <w:tcPr>
            <w:tcW w:w="1134" w:type="dxa"/>
            <w:vAlign w:val="center"/>
          </w:tcPr>
          <w:p w:rsidR="00D305C3" w:rsidP="00D305C3">
            <w:pPr>
              <w:spacing w:line="300" w:lineRule="exact"/>
              <w:jc w:val="center"/>
              <w:rPr>
                <w:rFonts w:ascii="方正书宋_GBK" w:eastAsia="方正书宋_GBK"/>
              </w:rPr>
            </w:pPr>
            <w:r>
              <w:rPr>
                <w:rFonts w:ascii="方正书宋_GBK" w:eastAsia="方正书宋_GBK" w:hint="eastAsia"/>
              </w:rPr>
              <w:t>事业</w:t>
            </w:r>
          </w:p>
        </w:tc>
        <w:tc>
          <w:tcPr>
            <w:tcW w:w="1276" w:type="dxa"/>
            <w:vAlign w:val="center"/>
          </w:tcPr>
          <w:p w:rsidR="00D305C3" w:rsidP="00D305C3">
            <w:pPr>
              <w:spacing w:line="300" w:lineRule="exact"/>
              <w:jc w:val="center"/>
              <w:rPr>
                <w:rFonts w:ascii="方正书宋_GBK" w:eastAsia="方正书宋_GBK"/>
              </w:rPr>
            </w:pPr>
            <w:r>
              <w:rPr>
                <w:rFonts w:ascii="方正书宋_GBK" w:eastAsia="方正书宋_GBK" w:hint="eastAsia"/>
              </w:rPr>
              <w:t>正科级</w:t>
            </w:r>
          </w:p>
        </w:tc>
        <w:tc>
          <w:tcPr>
            <w:tcW w:w="2902" w:type="dxa"/>
            <w:vAlign w:val="center"/>
          </w:tcPr>
          <w:p w:rsidR="00D305C3" w:rsidP="00D305C3">
            <w:pPr>
              <w:spacing w:line="300" w:lineRule="exact"/>
              <w:jc w:val="center"/>
              <w:rPr>
                <w:rFonts w:ascii="方正书宋_GBK" w:eastAsia="方正书宋_GBK"/>
              </w:rPr>
            </w:pPr>
            <w:r>
              <w:rPr>
                <w:rFonts w:ascii="方正书宋_GBK" w:eastAsia="方正书宋_GBK" w:hint="eastAsia"/>
              </w:rPr>
              <w:t>财政性资金零补助</w:t>
            </w:r>
          </w:p>
        </w:tc>
      </w:tr>
    </w:tbl>
    <w:p w:rsidR="00D305C3" w:rsidP="00D305C3"/>
    <w:p w:rsidR="00E53B83">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53B83" w:rsidRPr="004229BC" w:rsidP="004229BC">
      <w:pPr>
        <w:ind w:firstLine="640" w:firstLineChars="200"/>
        <w:rPr>
          <w:rFonts w:ascii="仿宋_GB2312" w:eastAsia="仿宋_GB2312" w:hAnsi="宋体"/>
          <w:sz w:val="32"/>
          <w:szCs w:val="32"/>
        </w:rPr>
      </w:pPr>
      <w:r w:rsidRPr="001528A2">
        <w:rPr>
          <w:rFonts w:ascii="仿宋_GB2312" w:eastAsia="仿宋_GB2312" w:hAnsi="Times New Roman" w:cs="Times New Roman" w:hint="eastAsia"/>
          <w:sz w:val="32"/>
          <w:szCs w:val="32"/>
        </w:rPr>
        <w:t>按照预算管理有关规定，目前我</w:t>
      </w:r>
      <w:r>
        <w:rPr>
          <w:rFonts w:ascii="仿宋_GB2312" w:eastAsia="仿宋_GB2312" w:hAnsi="Times New Roman" w:cs="Times New Roman" w:hint="eastAsia"/>
          <w:sz w:val="32"/>
          <w:szCs w:val="32"/>
        </w:rPr>
        <w:t>市</w:t>
      </w:r>
      <w:r w:rsidRPr="001528A2">
        <w:rPr>
          <w:rFonts w:ascii="仿宋_GB2312" w:eastAsia="仿宋_GB2312" w:hAnsi="Times New Roman" w:cs="Times New Roman" w:hint="eastAsia"/>
          <w:sz w:val="32"/>
          <w:szCs w:val="32"/>
        </w:rPr>
        <w:t>部门预算的编制实行综合预算制度，即全部收入和支出都反映的预算中。</w:t>
      </w:r>
      <w:r>
        <w:rPr>
          <w:rFonts w:ascii="仿宋_GB2312" w:eastAsia="仿宋_GB2312" w:hAnsi="Times New Roman" w:cs="Times New Roman" w:hint="eastAsia"/>
          <w:sz w:val="32"/>
          <w:szCs w:val="32"/>
        </w:rPr>
        <w:t>本次预</w:t>
      </w:r>
      <w:r>
        <w:rPr>
          <w:rFonts w:ascii="仿宋_GB2312" w:eastAsia="仿宋_GB2312" w:hAnsi="Times New Roman" w:cs="Times New Roman" w:hint="eastAsia"/>
          <w:sz w:val="32"/>
          <w:szCs w:val="32"/>
        </w:rPr>
        <w:t>算公开</w:t>
      </w:r>
      <w:r w:rsidRPr="00B44797">
        <w:rPr>
          <w:rFonts w:ascii="仿宋_GB2312" w:eastAsia="仿宋_GB2312" w:hAnsi="宋体" w:hint="eastAsia"/>
          <w:sz w:val="32"/>
          <w:szCs w:val="32"/>
        </w:rPr>
        <w:t>包括本级</w:t>
      </w:r>
      <w:r w:rsidRPr="00B44797">
        <w:rPr>
          <w:rFonts w:ascii="仿宋_GB2312" w:eastAsia="仿宋_GB2312" w:hAnsi="宋体" w:cs="宋体" w:hint="eastAsia"/>
          <w:kern w:val="0"/>
          <w:sz w:val="32"/>
          <w:szCs w:val="32"/>
        </w:rPr>
        <w:t>预算和所属单位预算在内的汇总预算情况说明。</w:t>
      </w:r>
    </w:p>
    <w:p w:rsidR="00E53B83">
      <w:pPr>
        <w:ind w:firstLine="64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、收入说明</w:t>
      </w:r>
      <w:r>
        <w:rPr>
          <w:rFonts w:ascii="Times New Roman" w:eastAsia="方正仿宋_GBK" w:hAnsi="Times New Roman" w:cs="Times New Roman"/>
          <w:sz w:val="32"/>
          <w:szCs w:val="32"/>
        </w:rPr>
        <w:t xml:space="preserve"> </w:t>
      </w:r>
    </w:p>
    <w:p w:rsidR="00E53B83">
      <w:pPr>
        <w:ind w:firstLine="640" w:firstLineChars="200"/>
        <w:rPr>
          <w:rFonts w:ascii="Times New Roman" w:eastAsia="方正仿宋_GBK" w:hAnsi="Times New Roman" w:cs="Times New Roman"/>
          <w:sz w:val="32"/>
          <w:szCs w:val="32"/>
        </w:rPr>
      </w:pPr>
      <w:r>
        <w:rPr>
          <w:rFonts w:ascii="仿宋_GB2312" w:eastAsia="仿宋_GB2312" w:hAnsi="仿宋_GB2312" w:cs="仿宋_GB2312" w:hint="eastAsia"/>
          <w:sz w:val="32"/>
          <w:szCs w:val="32"/>
        </w:rPr>
        <w:t>反应本部门当年全部收入，</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年预算收入</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万元，其中：财政拨款收入</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w:t>
      </w:r>
    </w:p>
    <w:p w:rsidR="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支出说明</w:t>
      </w:r>
    </w:p>
    <w:p w:rsidR="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收支预算总表支出栏、基本支出表、项目支出表按经济分类和支出功能分类科目编制，反映承德市</w:t>
      </w:r>
      <w:r w:rsidR="000444DB">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年度部门预算中支出预算的总体情况。</w:t>
      </w:r>
      <w:r>
        <w:rPr>
          <w:rFonts w:ascii="仿宋_GB2312" w:eastAsia="仿宋_GB2312" w:hAnsi="仿宋_GB2312" w:cs="仿宋_GB2312"/>
          <w:sz w:val="32"/>
          <w:szCs w:val="32"/>
        </w:rPr>
        <w:t>201</w:t>
      </w:r>
      <w:r w:rsidR="000444D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年部门支出预算为</w:t>
      </w:r>
      <w:r w:rsidR="000444DB">
        <w:rPr>
          <w:rFonts w:ascii="仿宋_GB2312" w:eastAsia="仿宋_GB2312" w:hAnsi="仿宋_GB2312" w:cs="仿宋_GB2312" w:hint="eastAsia"/>
          <w:sz w:val="32"/>
          <w:szCs w:val="32"/>
        </w:rPr>
        <w:t>5406.87</w:t>
      </w:r>
      <w:r>
        <w:rPr>
          <w:rFonts w:ascii="仿宋_GB2312" w:eastAsia="仿宋_GB2312" w:hAnsi="仿宋_GB2312" w:cs="仿宋_GB2312" w:hint="eastAsia"/>
          <w:sz w:val="32"/>
          <w:szCs w:val="32"/>
        </w:rPr>
        <w:t>万元，其中基本支出</w:t>
      </w:r>
      <w:r w:rsidR="000444DB">
        <w:rPr>
          <w:rFonts w:ascii="仿宋_GB2312" w:eastAsia="仿宋_GB2312" w:hAnsi="仿宋_GB2312" w:cs="仿宋_GB2312" w:hint="eastAsia"/>
          <w:sz w:val="32"/>
          <w:szCs w:val="32"/>
        </w:rPr>
        <w:t>2948.73</w:t>
      </w:r>
      <w:r>
        <w:rPr>
          <w:rFonts w:ascii="仿宋_GB2312" w:eastAsia="仿宋_GB2312" w:hAnsi="仿宋_GB2312" w:cs="仿宋_GB2312" w:hint="eastAsia"/>
          <w:sz w:val="32"/>
          <w:szCs w:val="32"/>
        </w:rPr>
        <w:t>万元，包括</w:t>
      </w:r>
      <w:r w:rsidR="00AC469E">
        <w:rPr>
          <w:rFonts w:ascii="仿宋_GB2312" w:eastAsia="仿宋_GB2312" w:hAnsi="仿宋_GB2312" w:cs="仿宋_GB2312" w:hint="eastAsia"/>
          <w:sz w:val="32"/>
          <w:szCs w:val="32"/>
        </w:rPr>
        <w:t>工资福利支出2326.88万元、商品和服务支出291.93万元以及对个人和家庭的补助支出329.19万元</w:t>
      </w:r>
      <w:r>
        <w:rPr>
          <w:rFonts w:ascii="仿宋_GB2312" w:eastAsia="仿宋_GB2312" w:hAnsi="仿宋_GB2312" w:cs="仿宋_GB2312" w:hint="eastAsia"/>
          <w:sz w:val="32"/>
          <w:szCs w:val="32"/>
        </w:rPr>
        <w:t>；项目支出</w:t>
      </w:r>
      <w:r w:rsidR="00AC469E">
        <w:rPr>
          <w:rFonts w:ascii="仿宋_GB2312" w:eastAsia="仿宋_GB2312" w:hAnsi="仿宋_GB2312" w:cs="仿宋_GB2312" w:hint="eastAsia"/>
          <w:sz w:val="32"/>
          <w:szCs w:val="32"/>
        </w:rPr>
        <w:t>2458.14</w:t>
      </w:r>
      <w:r>
        <w:rPr>
          <w:rFonts w:ascii="仿宋_GB2312" w:eastAsia="仿宋_GB2312" w:hAnsi="仿宋_GB2312" w:cs="仿宋_GB2312" w:hint="eastAsia"/>
          <w:sz w:val="32"/>
          <w:szCs w:val="32"/>
        </w:rPr>
        <w:t>万元，全部为本级支出。</w:t>
      </w:r>
    </w:p>
    <w:p w:rsidR="00E53B83">
      <w:pPr>
        <w:numPr>
          <w:ilvl w:val="0"/>
          <w:numId w:val="1"/>
        </w:num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比上年增减情况</w:t>
      </w:r>
    </w:p>
    <w:p w:rsidR="00E53B83">
      <w:pPr>
        <w:rPr>
          <w:rFonts w:ascii="仿宋_GB2312" w:eastAsia="仿宋_GB2312" w:hAnsi="仿宋_GB2312" w:cs="仿宋_GB2312"/>
          <w:sz w:val="32"/>
          <w:szCs w:val="32"/>
        </w:rPr>
      </w:pPr>
      <w:r>
        <w:rPr>
          <w:rFonts w:ascii="Times New Roman" w:eastAsia="方正仿宋_GBK" w:hAnsi="Times New Roman" w:cs="Times New Roman"/>
          <w:sz w:val="32"/>
          <w:szCs w:val="32"/>
        </w:rPr>
        <w:t xml:space="preserve">   </w:t>
      </w:r>
      <w:r>
        <w:rPr>
          <w:rFonts w:ascii="仿宋_GB2312" w:eastAsia="仿宋_GB2312" w:hAnsi="仿宋_GB2312" w:cs="仿宋_GB2312"/>
          <w:sz w:val="32"/>
          <w:szCs w:val="32"/>
        </w:rPr>
        <w:t xml:space="preserve"> 201</w:t>
      </w:r>
      <w:r w:rsidR="00AC469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年部门预算较</w:t>
      </w:r>
      <w:r>
        <w:rPr>
          <w:rFonts w:ascii="仿宋_GB2312" w:eastAsia="仿宋_GB2312" w:hAnsi="仿宋_GB2312" w:cs="仿宋_GB2312"/>
          <w:sz w:val="32"/>
          <w:szCs w:val="32"/>
        </w:rPr>
        <w:t>201</w:t>
      </w:r>
      <w:r w:rsidR="00AC469E">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年减少</w:t>
      </w:r>
      <w:r w:rsidR="00AC469E">
        <w:rPr>
          <w:rFonts w:ascii="仿宋_GB2312" w:eastAsia="仿宋_GB2312" w:hAnsi="仿宋_GB2312" w:cs="仿宋_GB2312" w:hint="eastAsia"/>
          <w:sz w:val="32"/>
          <w:szCs w:val="32"/>
        </w:rPr>
        <w:t>306.8</w:t>
      </w:r>
      <w:r>
        <w:rPr>
          <w:rFonts w:ascii="仿宋_GB2312" w:eastAsia="仿宋_GB2312" w:hAnsi="仿宋_GB2312" w:cs="仿宋_GB2312" w:hint="eastAsia"/>
          <w:sz w:val="32"/>
          <w:szCs w:val="32"/>
        </w:rPr>
        <w:t>万元，其中：基本支出</w:t>
      </w:r>
      <w:r w:rsidR="00AC469E">
        <w:rPr>
          <w:rFonts w:ascii="仿宋_GB2312" w:eastAsia="仿宋_GB2312" w:hAnsi="仿宋_GB2312" w:cs="仿宋_GB2312" w:hint="eastAsia"/>
          <w:sz w:val="32"/>
          <w:szCs w:val="32"/>
        </w:rPr>
        <w:t>增加215.66</w:t>
      </w:r>
      <w:r>
        <w:rPr>
          <w:rFonts w:ascii="仿宋_GB2312" w:eastAsia="仿宋_GB2312" w:hAnsi="仿宋_GB2312" w:cs="仿宋_GB2312" w:hint="eastAsia"/>
          <w:sz w:val="32"/>
          <w:szCs w:val="32"/>
        </w:rPr>
        <w:t>万元，主要是人员</w:t>
      </w:r>
      <w:r w:rsidR="00AC469E">
        <w:rPr>
          <w:rFonts w:ascii="仿宋_GB2312" w:eastAsia="仿宋_GB2312" w:hAnsi="仿宋_GB2312" w:cs="仿宋_GB2312" w:hint="eastAsia"/>
          <w:sz w:val="32"/>
          <w:szCs w:val="32"/>
        </w:rPr>
        <w:t>工资等本年有增加</w:t>
      </w:r>
      <w:r>
        <w:rPr>
          <w:rFonts w:ascii="仿宋_GB2312" w:eastAsia="仿宋_GB2312" w:hAnsi="仿宋_GB2312" w:cs="仿宋_GB2312" w:hint="eastAsia"/>
          <w:sz w:val="32"/>
          <w:szCs w:val="32"/>
        </w:rPr>
        <w:t>；项目支出</w:t>
      </w:r>
      <w:r w:rsidR="00AC469E">
        <w:rPr>
          <w:rFonts w:ascii="仿宋_GB2312" w:eastAsia="仿宋_GB2312" w:hAnsi="仿宋_GB2312" w:cs="仿宋_GB2312" w:hint="eastAsia"/>
          <w:sz w:val="32"/>
          <w:szCs w:val="32"/>
        </w:rPr>
        <w:t>减少522.46</w:t>
      </w:r>
      <w:r>
        <w:rPr>
          <w:rFonts w:ascii="仿宋_GB2312" w:eastAsia="仿宋_GB2312" w:hAnsi="仿宋_GB2312" w:cs="仿宋_GB2312" w:hint="eastAsia"/>
          <w:sz w:val="32"/>
          <w:szCs w:val="32"/>
        </w:rPr>
        <w:t>万元，主要是按照本年实际项目填报预算</w:t>
      </w:r>
      <w:r w:rsidR="00AC469E">
        <w:rPr>
          <w:rFonts w:ascii="仿宋_GB2312" w:eastAsia="仿宋_GB2312" w:hAnsi="仿宋_GB2312" w:cs="仿宋_GB2312" w:hint="eastAsia"/>
          <w:sz w:val="32"/>
          <w:szCs w:val="32"/>
        </w:rPr>
        <w:t>专项经费有所减少</w:t>
      </w:r>
      <w:r>
        <w:rPr>
          <w:rFonts w:ascii="仿宋_GB2312" w:eastAsia="仿宋_GB2312" w:hAnsi="仿宋_GB2312" w:cs="仿宋_GB2312" w:hint="eastAsia"/>
          <w:sz w:val="32"/>
          <w:szCs w:val="32"/>
        </w:rPr>
        <w:t>。</w:t>
      </w:r>
    </w:p>
    <w:p w:rsidR="00E53B83">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53B83">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机关运行经费共计安排</w:t>
      </w:r>
      <w:r w:rsidR="00D730EC">
        <w:rPr>
          <w:rFonts w:ascii="仿宋_GB2312" w:eastAsia="仿宋_GB2312" w:hAnsi="仿宋_GB2312" w:cs="仿宋_GB2312"/>
          <w:sz w:val="32"/>
          <w:szCs w:val="32"/>
        </w:rPr>
        <w:t>292.66</w:t>
      </w:r>
      <w:r>
        <w:rPr>
          <w:rFonts w:ascii="仿宋_GB2312" w:eastAsia="仿宋_GB2312" w:hAnsi="仿宋_GB2312" w:cs="仿宋_GB2312" w:hint="eastAsia"/>
          <w:sz w:val="32"/>
          <w:szCs w:val="32"/>
        </w:rPr>
        <w:t>万元，主要用于保证机关正常运转的办公及印刷费、邮电费、差旅费、会议费、福利费、及一般设备购置费、办公用房水电费、办公用房取</w:t>
      </w:r>
      <w:r>
        <w:rPr>
          <w:rFonts w:ascii="仿宋_GB2312" w:eastAsia="仿宋_GB2312" w:hAnsi="仿宋_GB2312" w:cs="仿宋_GB2312" w:hint="eastAsia"/>
          <w:sz w:val="32"/>
          <w:szCs w:val="32"/>
        </w:rPr>
        <w:t>暖费、日常维修费、办公楼物业管理费、公务车运行维护费等支出。</w:t>
      </w: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FA355A">
      <w:pPr>
        <w:autoSpaceDE w:val="0"/>
        <w:autoSpaceDN w:val="0"/>
        <w:adjustRightInd w:val="0"/>
        <w:ind w:left="198" w:firstLine="64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201</w:t>
      </w:r>
      <w:r w:rsidR="00AC469E">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年，财政拨款“三公”经费预算安排</w:t>
      </w:r>
      <w:r w:rsidR="00AC469E">
        <w:rPr>
          <w:rFonts w:ascii="仿宋_GB2312" w:eastAsia="仿宋_GB2312" w:hAnsi="仿宋_GB2312" w:cs="仿宋_GB2312" w:hint="eastAsia"/>
          <w:sz w:val="32"/>
          <w:szCs w:val="32"/>
        </w:rPr>
        <w:t>126.33</w:t>
      </w:r>
      <w:r>
        <w:rPr>
          <w:rFonts w:ascii="仿宋_GB2312" w:eastAsia="仿宋_GB2312" w:hAnsi="仿宋_GB2312" w:cs="仿宋_GB2312" w:hint="eastAsia"/>
          <w:sz w:val="32"/>
          <w:szCs w:val="32"/>
        </w:rPr>
        <w:t>万元，</w:t>
      </w:r>
      <w:r w:rsidR="00D730EC">
        <w:rPr>
          <w:rFonts w:ascii="仿宋_GB2312" w:eastAsia="仿宋_GB2312" w:hAnsi="仿宋_GB2312" w:cs="仿宋_GB2312" w:hint="eastAsia"/>
          <w:sz w:val="32"/>
          <w:szCs w:val="32"/>
        </w:rPr>
        <w:t>较</w:t>
      </w:r>
      <w:r w:rsidR="00D730EC">
        <w:rPr>
          <w:rFonts w:ascii="仿宋_GB2312" w:eastAsia="仿宋_GB2312" w:hAnsi="仿宋_GB2312" w:cs="仿宋_GB2312"/>
          <w:sz w:val="32"/>
          <w:szCs w:val="32"/>
        </w:rPr>
        <w:t>201</w:t>
      </w:r>
      <w:r w:rsidR="00D730EC">
        <w:rPr>
          <w:rFonts w:ascii="仿宋_GB2312" w:eastAsia="仿宋_GB2312" w:hAnsi="仿宋_GB2312" w:cs="仿宋_GB2312" w:hint="eastAsia"/>
          <w:sz w:val="32"/>
          <w:szCs w:val="32"/>
        </w:rPr>
        <w:t>8年增加9.89万元，主要原因是</w:t>
      </w:r>
      <w:r>
        <w:rPr>
          <w:rFonts w:ascii="仿宋_GB2312" w:eastAsia="仿宋_GB2312" w:hAnsi="仿宋_GB2312" w:cs="仿宋_GB2312" w:hint="eastAsia"/>
          <w:sz w:val="32"/>
          <w:szCs w:val="32"/>
        </w:rPr>
        <w:t>公务用车</w:t>
      </w:r>
      <w:r>
        <w:rPr>
          <w:rFonts w:ascii="仿宋_GB2312" w:eastAsia="仿宋_GB2312" w:hAnsi="仿宋_GB2312" w:cs="仿宋_GB2312"/>
          <w:sz w:val="32"/>
          <w:szCs w:val="32"/>
        </w:rPr>
        <w:t>购置时间较长，维修成本增加</w:t>
      </w:r>
      <w:r w:rsidR="00D730E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其中：因公出国（境）费</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与上年持平</w:t>
      </w:r>
      <w:r>
        <w:rPr>
          <w:rFonts w:ascii="仿宋_GB2312" w:eastAsia="仿宋_GB2312" w:hAnsi="仿宋_GB2312" w:cs="仿宋_GB2312" w:hint="eastAsia"/>
          <w:sz w:val="32"/>
          <w:szCs w:val="32"/>
        </w:rPr>
        <w:t>；公务用车购置及运维费</w:t>
      </w:r>
      <w:r w:rsidR="00AC469E">
        <w:rPr>
          <w:rFonts w:ascii="仿宋_GB2312" w:eastAsia="仿宋_GB2312" w:hAnsi="仿宋_GB2312" w:cs="仿宋_GB2312" w:hint="eastAsia"/>
          <w:sz w:val="32"/>
          <w:szCs w:val="32"/>
        </w:rPr>
        <w:t>93.3</w:t>
      </w:r>
      <w:r>
        <w:rPr>
          <w:rFonts w:ascii="仿宋_GB2312" w:eastAsia="仿宋_GB2312" w:hAnsi="仿宋_GB2312" w:cs="仿宋_GB2312" w:hint="eastAsia"/>
          <w:sz w:val="32"/>
          <w:szCs w:val="32"/>
        </w:rPr>
        <w:t>万元（其中：</w:t>
      </w:r>
      <w:r w:rsidR="00AC469E">
        <w:rPr>
          <w:rFonts w:ascii="仿宋_GB2312" w:eastAsia="仿宋_GB2312" w:hAnsi="仿宋_GB2312" w:cs="仿宋_GB2312" w:hint="eastAsia"/>
          <w:sz w:val="32"/>
          <w:szCs w:val="32"/>
        </w:rPr>
        <w:t>公务用车购置费40万元、</w:t>
      </w:r>
      <w:r>
        <w:rPr>
          <w:rFonts w:ascii="仿宋_GB2312" w:eastAsia="仿宋_GB2312" w:hAnsi="仿宋_GB2312" w:cs="仿宋_GB2312" w:hint="eastAsia"/>
          <w:sz w:val="32"/>
          <w:szCs w:val="32"/>
        </w:rPr>
        <w:t>公务用车运行费</w:t>
      </w:r>
      <w:r w:rsidR="00AC469E">
        <w:rPr>
          <w:rFonts w:ascii="仿宋_GB2312" w:eastAsia="仿宋_GB2312" w:hAnsi="仿宋_GB2312" w:cs="仿宋_GB2312" w:hint="eastAsia"/>
          <w:sz w:val="32"/>
          <w:szCs w:val="32"/>
        </w:rPr>
        <w:t>5</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，比上年增长12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Ansi="仿宋_GB2312" w:cs="仿宋_GB2312"/>
          <w:sz w:val="32"/>
          <w:szCs w:val="32"/>
        </w:rPr>
        <w:t>我局</w:t>
      </w:r>
      <w:r>
        <w:rPr>
          <w:rFonts w:ascii="仿宋_GB2312" w:eastAsia="仿宋_GB2312" w:hAnsi="仿宋_GB2312" w:cs="仿宋_GB2312" w:hint="eastAsia"/>
          <w:sz w:val="32"/>
          <w:szCs w:val="32"/>
        </w:rPr>
        <w:t>公务用车</w:t>
      </w:r>
      <w:r>
        <w:rPr>
          <w:rFonts w:ascii="仿宋_GB2312" w:eastAsia="仿宋_GB2312" w:hAnsi="仿宋_GB2312" w:cs="仿宋_GB2312"/>
          <w:sz w:val="32"/>
          <w:szCs w:val="32"/>
        </w:rPr>
        <w:t>购置时间较长，维修成本增加</w:t>
      </w:r>
      <w:r>
        <w:rPr>
          <w:rFonts w:ascii="仿宋_GB2312" w:eastAsia="仿宋_GB2312" w:hAnsi="仿宋_GB2312" w:cs="仿宋_GB2312" w:hint="eastAsia"/>
          <w:sz w:val="32"/>
          <w:szCs w:val="32"/>
        </w:rPr>
        <w:t>；公务接待费</w:t>
      </w:r>
      <w:r>
        <w:rPr>
          <w:rFonts w:ascii="仿宋_GB2312" w:eastAsia="仿宋_GB2312" w:hAnsi="仿宋_GB2312" w:cs="仿宋_GB2312"/>
          <w:sz w:val="32"/>
          <w:szCs w:val="32"/>
        </w:rPr>
        <w:t>2</w:t>
      </w:r>
      <w:r w:rsidR="00AC469E">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w:t>
      </w:r>
      <w:r>
        <w:rPr>
          <w:rFonts w:ascii="仿宋_GB2312" w:eastAsia="仿宋_GB2312" w:hAnsi="仿宋_GB2312" w:cs="仿宋_GB2312"/>
          <w:sz w:val="32"/>
          <w:szCs w:val="32"/>
        </w:rPr>
        <w:t>减少</w:t>
      </w:r>
      <w:r>
        <w:rPr>
          <w:rFonts w:ascii="仿宋_GB2312" w:eastAsia="仿宋_GB2312" w:hAnsi="仿宋_GB2312" w:cs="仿宋_GB2312" w:hint="eastAsia"/>
          <w:sz w:val="32"/>
          <w:szCs w:val="32"/>
        </w:rPr>
        <w:t>0.4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主要原因为我局控制公务接待费用</w:t>
      </w:r>
      <w:r>
        <w:rPr>
          <w:rFonts w:ascii="仿宋_GB2312" w:eastAsia="仿宋_GB2312" w:hAnsi="仿宋_GB2312" w:cs="仿宋_GB2312" w:hint="eastAsia"/>
          <w:sz w:val="32"/>
          <w:szCs w:val="32"/>
        </w:rPr>
        <w:t>。</w:t>
      </w: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272BA1" w:rsidP="00CB0C88">
      <w:pPr>
        <w:autoSpaceDE w:val="0"/>
        <w:autoSpaceDN w:val="0"/>
        <w:adjustRightInd w:val="0"/>
        <w:ind w:left="200" w:firstLine="360"/>
        <w:jc w:val="left"/>
        <w:rPr>
          <w:rFonts w:ascii="仿宋_GB2312" w:eastAsia="仿宋_GB2312" w:cs="宋体"/>
          <w:kern w:val="0"/>
          <w:sz w:val="32"/>
          <w:szCs w:val="32"/>
          <w:lang w:val="zh-CN"/>
        </w:rPr>
      </w:pPr>
      <w:r w:rsidRPr="00272BA1">
        <w:rPr>
          <w:rFonts w:ascii="仿宋_GB2312" w:eastAsia="仿宋_GB2312" w:cs="宋体" w:hint="eastAsia"/>
          <w:b/>
          <w:kern w:val="0"/>
          <w:sz w:val="32"/>
          <w:szCs w:val="32"/>
          <w:lang w:val="zh-CN"/>
        </w:rPr>
        <w:t>总体绩效目标</w:t>
      </w:r>
      <w:r>
        <w:rPr>
          <w:rFonts w:ascii="仿宋_GB2312" w:eastAsia="仿宋_GB2312" w:cs="宋体" w:hint="eastAsia"/>
          <w:kern w:val="0"/>
          <w:sz w:val="32"/>
          <w:szCs w:val="32"/>
          <w:lang w:val="zh-CN"/>
        </w:rPr>
        <w:t>：</w:t>
      </w:r>
    </w:p>
    <w:p w:rsidR="00272BA1" w:rsidRPr="00DF0D6B" w:rsidP="00272BA1">
      <w:pPr>
        <w:spacing w:line="580" w:lineRule="exact"/>
        <w:ind w:firstLine="640" w:firstLineChars="200"/>
        <w:rPr>
          <w:rFonts w:ascii="仿宋_GB2312" w:eastAsia="仿宋_GB2312" w:hAnsi="仿宋"/>
          <w:color w:val="000000"/>
          <w:sz w:val="32"/>
          <w:szCs w:val="32"/>
        </w:rPr>
      </w:pPr>
      <w:r w:rsidRPr="00DF0D6B">
        <w:rPr>
          <w:rFonts w:ascii="仿宋_GB2312" w:eastAsia="仿宋_GB2312" w:hAnsi="仿宋" w:hint="eastAsia"/>
          <w:color w:val="000000"/>
          <w:sz w:val="32"/>
          <w:szCs w:val="32"/>
        </w:rPr>
        <w:t>201</w:t>
      </w:r>
      <w:r w:rsidR="00767A60">
        <w:rPr>
          <w:rFonts w:ascii="仿宋_GB2312" w:eastAsia="仿宋_GB2312" w:hAnsi="仿宋" w:hint="eastAsia"/>
          <w:color w:val="000000"/>
          <w:sz w:val="32"/>
          <w:szCs w:val="32"/>
        </w:rPr>
        <w:t>8</w:t>
      </w:r>
      <w:r w:rsidRPr="00DF0D6B">
        <w:rPr>
          <w:rFonts w:ascii="仿宋_GB2312" w:eastAsia="仿宋_GB2312" w:hAnsi="仿宋" w:hint="eastAsia"/>
          <w:color w:val="000000"/>
          <w:sz w:val="32"/>
          <w:szCs w:val="32"/>
        </w:rPr>
        <w:t>年以来，承德市</w:t>
      </w:r>
      <w:r w:rsidR="00767A60">
        <w:rPr>
          <w:rFonts w:ascii="仿宋_GB2312" w:eastAsia="仿宋_GB2312" w:hAnsi="仿宋" w:hint="eastAsia"/>
          <w:color w:val="000000"/>
          <w:sz w:val="32"/>
          <w:szCs w:val="32"/>
        </w:rPr>
        <w:t>生态环境</w:t>
      </w:r>
      <w:r w:rsidRPr="00DF0D6B">
        <w:rPr>
          <w:rFonts w:ascii="仿宋_GB2312" w:eastAsia="仿宋_GB2312" w:hAnsi="仿宋" w:hint="eastAsia"/>
          <w:color w:val="000000"/>
          <w:sz w:val="32"/>
          <w:szCs w:val="32"/>
        </w:rPr>
        <w:t>局</w:t>
      </w:r>
      <w:r w:rsidRPr="00ED5CAF" w:rsidR="00767A60">
        <w:rPr>
          <w:rFonts w:ascii="仿宋_GB2312" w:eastAsia="仿宋_GB2312" w:hAnsi="仿宋" w:hint="eastAsia"/>
          <w:color w:val="000000"/>
          <w:sz w:val="32"/>
          <w:szCs w:val="32"/>
        </w:rPr>
        <w:t>深入贯彻落实省环保厅和市委、市政府的决策部署，落实以改善环境质量为核心，以大气、水、土壤污染防治为重点，落实责任，强化措施，严格执法，扎实推进《承德市2</w:t>
      </w:r>
      <w:r w:rsidRPr="00ED5CAF" w:rsidR="00767A60">
        <w:rPr>
          <w:rFonts w:ascii="仿宋_GB2312" w:eastAsia="仿宋_GB2312" w:hAnsi="仿宋"/>
          <w:color w:val="000000"/>
          <w:sz w:val="32"/>
          <w:szCs w:val="32"/>
        </w:rPr>
        <w:t>018</w:t>
      </w:r>
      <w:r w:rsidRPr="00ED5CAF" w:rsidR="00767A60">
        <w:rPr>
          <w:rFonts w:ascii="仿宋_GB2312" w:eastAsia="仿宋_GB2312" w:hAnsi="仿宋" w:hint="eastAsia"/>
          <w:color w:val="000000"/>
          <w:sz w:val="32"/>
          <w:szCs w:val="32"/>
        </w:rPr>
        <w:t>年度环境保护工作要点》“2</w:t>
      </w:r>
      <w:r w:rsidRPr="00ED5CAF" w:rsidR="00767A60">
        <w:rPr>
          <w:rFonts w:ascii="仿宋_GB2312" w:eastAsia="仿宋_GB2312" w:hAnsi="仿宋"/>
          <w:color w:val="000000"/>
          <w:sz w:val="32"/>
          <w:szCs w:val="32"/>
        </w:rPr>
        <w:t>3456</w:t>
      </w:r>
      <w:r w:rsidRPr="00ED5CAF" w:rsidR="00767A60">
        <w:rPr>
          <w:rFonts w:ascii="仿宋_GB2312" w:eastAsia="仿宋_GB2312" w:hAnsi="仿宋" w:hint="eastAsia"/>
          <w:color w:val="000000"/>
          <w:sz w:val="32"/>
          <w:szCs w:val="32"/>
        </w:rPr>
        <w:t>”总体思路，全力推动全市环境保护工作有序开展。</w:t>
      </w:r>
    </w:p>
    <w:p w:rsidR="00767A60" w:rsidRPr="00ED5CAF" w:rsidP="00767A60">
      <w:pPr>
        <w:spacing w:line="580" w:lineRule="exact"/>
        <w:ind w:firstLine="640" w:firstLineChars="200"/>
        <w:rPr>
          <w:rFonts w:ascii="仿宋_GB2312" w:eastAsia="仿宋_GB2312"/>
          <w:color w:val="000000"/>
          <w:sz w:val="32"/>
          <w:szCs w:val="32"/>
        </w:rPr>
      </w:pPr>
      <w:r w:rsidRPr="00ED5CAF">
        <w:rPr>
          <w:rFonts w:ascii="楷体_GB2312" w:eastAsia="楷体_GB2312" w:hint="eastAsia"/>
          <w:b/>
          <w:color w:val="000000"/>
          <w:sz w:val="32"/>
          <w:szCs w:val="32"/>
        </w:rPr>
        <w:t>（一）环境空气质量。</w:t>
      </w:r>
      <w:r w:rsidRPr="00ED5CAF">
        <w:rPr>
          <w:rFonts w:ascii="仿宋_GB2312" w:eastAsia="仿宋_GB2312" w:hint="eastAsia"/>
          <w:color w:val="000000"/>
          <w:sz w:val="32"/>
          <w:szCs w:val="32"/>
        </w:rPr>
        <w:t>2018年1至</w:t>
      </w:r>
      <w:r w:rsidRPr="00ED5CAF">
        <w:rPr>
          <w:rFonts w:ascii="仿宋_GB2312" w:eastAsia="仿宋_GB2312"/>
          <w:color w:val="000000"/>
          <w:sz w:val="32"/>
          <w:szCs w:val="32"/>
        </w:rPr>
        <w:t>12</w:t>
      </w:r>
      <w:r w:rsidRPr="00ED5CAF">
        <w:rPr>
          <w:rFonts w:ascii="仿宋_GB2312" w:eastAsia="仿宋_GB2312" w:hint="eastAsia"/>
          <w:color w:val="000000"/>
          <w:sz w:val="32"/>
          <w:szCs w:val="32"/>
        </w:rPr>
        <w:t>月，市区空气质量优良天数278天，达标比例为79%；PM2.5年均浓度为32微克/立方米，同比下降9%；各</w:t>
      </w:r>
      <w:r w:rsidRPr="00ED5CAF">
        <w:rPr>
          <w:rFonts w:ascii="仿宋_GB2312" w:eastAsia="仿宋_GB2312"/>
          <w:color w:val="000000"/>
          <w:sz w:val="32"/>
          <w:szCs w:val="32"/>
        </w:rPr>
        <w:t>县</w:t>
      </w:r>
      <w:r w:rsidRPr="00ED5CAF">
        <w:rPr>
          <w:rFonts w:ascii="仿宋_GB2312" w:eastAsia="仿宋_GB2312" w:hint="eastAsia"/>
          <w:color w:val="000000"/>
          <w:sz w:val="32"/>
          <w:szCs w:val="32"/>
        </w:rPr>
        <w:t>（</w:t>
      </w:r>
      <w:r w:rsidRPr="00ED5CAF">
        <w:rPr>
          <w:rFonts w:ascii="仿宋_GB2312" w:eastAsia="仿宋_GB2312"/>
          <w:color w:val="000000"/>
          <w:sz w:val="32"/>
          <w:szCs w:val="32"/>
        </w:rPr>
        <w:t>市</w:t>
      </w:r>
      <w:r w:rsidRPr="00ED5CAF">
        <w:rPr>
          <w:rFonts w:ascii="仿宋_GB2312" w:eastAsia="仿宋_GB2312" w:hint="eastAsia"/>
          <w:color w:val="000000"/>
          <w:sz w:val="32"/>
          <w:szCs w:val="32"/>
        </w:rPr>
        <w:t>、</w:t>
      </w:r>
      <w:r w:rsidRPr="00ED5CAF">
        <w:rPr>
          <w:rFonts w:ascii="仿宋_GB2312" w:eastAsia="仿宋_GB2312"/>
          <w:color w:val="000000"/>
          <w:sz w:val="32"/>
          <w:szCs w:val="32"/>
        </w:rPr>
        <w:t>区</w:t>
      </w:r>
      <w:r w:rsidRPr="00ED5CAF">
        <w:rPr>
          <w:rFonts w:ascii="仿宋_GB2312" w:eastAsia="仿宋_GB2312" w:hint="eastAsia"/>
          <w:color w:val="000000"/>
          <w:sz w:val="32"/>
          <w:szCs w:val="32"/>
        </w:rPr>
        <w:t>）PM2.5年均浓度在3</w:t>
      </w:r>
      <w:r w:rsidRPr="00ED5CAF">
        <w:rPr>
          <w:rFonts w:ascii="仿宋_GB2312" w:eastAsia="仿宋_GB2312"/>
          <w:color w:val="000000"/>
          <w:sz w:val="32"/>
          <w:szCs w:val="32"/>
        </w:rPr>
        <w:t>2-</w:t>
      </w:r>
      <w:r w:rsidRPr="00ED5CAF">
        <w:rPr>
          <w:rFonts w:ascii="仿宋_GB2312" w:eastAsia="仿宋_GB2312" w:hint="eastAsia"/>
          <w:color w:val="000000"/>
          <w:sz w:val="32"/>
          <w:szCs w:val="32"/>
        </w:rPr>
        <w:t>48微克/立方米之间，优良天数</w:t>
      </w:r>
      <w:r w:rsidRPr="00ED5CAF">
        <w:rPr>
          <w:rFonts w:ascii="仿宋_GB2312" w:eastAsia="仿宋_GB2312"/>
          <w:color w:val="000000"/>
          <w:sz w:val="32"/>
          <w:szCs w:val="32"/>
        </w:rPr>
        <w:t>在248天</w:t>
      </w:r>
      <w:r w:rsidRPr="00ED5CAF">
        <w:rPr>
          <w:rFonts w:ascii="仿宋_GB2312" w:eastAsia="仿宋_GB2312" w:hint="eastAsia"/>
          <w:color w:val="000000"/>
          <w:sz w:val="32"/>
          <w:szCs w:val="32"/>
        </w:rPr>
        <w:t>-3</w:t>
      </w:r>
      <w:r w:rsidRPr="00ED5CAF">
        <w:rPr>
          <w:rFonts w:ascii="仿宋_GB2312" w:eastAsia="仿宋_GB2312"/>
          <w:color w:val="000000"/>
          <w:sz w:val="32"/>
          <w:szCs w:val="32"/>
        </w:rPr>
        <w:t>06天</w:t>
      </w:r>
      <w:r w:rsidRPr="00ED5CAF">
        <w:rPr>
          <w:rFonts w:ascii="仿宋_GB2312" w:eastAsia="仿宋_GB2312" w:hint="eastAsia"/>
          <w:color w:val="000000"/>
          <w:sz w:val="32"/>
          <w:szCs w:val="32"/>
        </w:rPr>
        <w:t>之间</w:t>
      </w:r>
      <w:r w:rsidRPr="00ED5CAF">
        <w:rPr>
          <w:rFonts w:ascii="仿宋_GB2312" w:eastAsia="仿宋_GB2312"/>
          <w:color w:val="000000"/>
          <w:sz w:val="32"/>
          <w:szCs w:val="32"/>
        </w:rPr>
        <w:t>，</w:t>
      </w:r>
      <w:r w:rsidRPr="00ED5CAF">
        <w:rPr>
          <w:rFonts w:ascii="仿宋_GB2312" w:eastAsia="仿宋_GB2312" w:hint="eastAsia"/>
          <w:color w:val="000000"/>
          <w:sz w:val="32"/>
          <w:szCs w:val="32"/>
        </w:rPr>
        <w:t>整体环境空气质量持续改善，排在全省第二位。</w:t>
      </w:r>
    </w:p>
    <w:p w:rsidR="00767A60" w:rsidRPr="00ED5CAF" w:rsidP="00767A60">
      <w:pPr>
        <w:spacing w:line="580" w:lineRule="exact"/>
        <w:ind w:firstLine="640" w:firstLineChars="200"/>
        <w:rPr>
          <w:rFonts w:ascii="仿宋_GB2312" w:eastAsia="仿宋_GB2312"/>
          <w:color w:val="000000"/>
          <w:sz w:val="32"/>
          <w:szCs w:val="32"/>
        </w:rPr>
      </w:pPr>
      <w:r w:rsidRPr="00ED5CAF">
        <w:rPr>
          <w:rFonts w:ascii="楷体_GB2312" w:eastAsia="楷体_GB2312" w:hAnsi="仿宋" w:hint="eastAsia"/>
          <w:b/>
          <w:color w:val="000000"/>
          <w:sz w:val="32"/>
          <w:szCs w:val="32"/>
        </w:rPr>
        <w:t>（二）水环境质量。</w:t>
      </w:r>
      <w:r w:rsidRPr="00ED5CAF">
        <w:rPr>
          <w:rFonts w:ascii="仿宋_GB2312" w:eastAsia="仿宋_GB2312" w:hint="eastAsia"/>
          <w:color w:val="000000"/>
          <w:sz w:val="32"/>
          <w:szCs w:val="32"/>
        </w:rPr>
        <w:t>20</w:t>
      </w:r>
      <w:r w:rsidRPr="00ED5CAF">
        <w:rPr>
          <w:rFonts w:ascii="仿宋_GB2312" w:eastAsia="仿宋_GB2312"/>
          <w:color w:val="000000"/>
          <w:sz w:val="32"/>
          <w:szCs w:val="32"/>
        </w:rPr>
        <w:t>18</w:t>
      </w:r>
      <w:r w:rsidRPr="00ED5CAF">
        <w:rPr>
          <w:rFonts w:ascii="仿宋_GB2312" w:eastAsia="仿宋_GB2312" w:hint="eastAsia"/>
          <w:color w:val="000000"/>
          <w:sz w:val="32"/>
          <w:szCs w:val="32"/>
        </w:rPr>
        <w:t>年1至</w:t>
      </w:r>
      <w:r w:rsidRPr="00ED5CAF">
        <w:rPr>
          <w:rFonts w:ascii="仿宋_GB2312" w:eastAsia="仿宋_GB2312"/>
          <w:color w:val="000000"/>
          <w:sz w:val="32"/>
          <w:szCs w:val="32"/>
        </w:rPr>
        <w:t>12</w:t>
      </w:r>
      <w:r w:rsidRPr="00ED5CAF">
        <w:rPr>
          <w:rFonts w:ascii="仿宋_GB2312" w:eastAsia="仿宋_GB2312" w:hint="eastAsia"/>
          <w:color w:val="000000"/>
          <w:sz w:val="32"/>
          <w:szCs w:val="32"/>
        </w:rPr>
        <w:t>月，全市19个省考断面中达到或好于Ⅲ类断面18个，占比94.7%，较去年同期提高</w:t>
      </w:r>
      <w:r w:rsidRPr="00ED5CAF">
        <w:rPr>
          <w:rFonts w:ascii="仿宋_GB2312" w:eastAsia="仿宋_GB2312"/>
          <w:color w:val="000000"/>
          <w:sz w:val="32"/>
          <w:szCs w:val="32"/>
        </w:rPr>
        <w:t>10.7</w:t>
      </w:r>
      <w:r w:rsidRPr="00ED5CAF">
        <w:rPr>
          <w:rFonts w:ascii="仿宋_GB2312" w:eastAsia="仿宋_GB2312" w:hint="eastAsia"/>
          <w:color w:val="000000"/>
          <w:sz w:val="32"/>
          <w:szCs w:val="32"/>
        </w:rPr>
        <w:t>个百分点；城市集中式饮用水水源地水质达标率100%，全市23个常规地下水监测点位，水质良好19个，占比82.6%，水环境质量保持全省领先。</w:t>
      </w:r>
    </w:p>
    <w:p w:rsidR="00272BA1" w:rsidRPr="00DF0D6B" w:rsidP="00272BA1">
      <w:pPr>
        <w:spacing w:line="580" w:lineRule="exact"/>
        <w:ind w:firstLine="640" w:firstLineChars="200"/>
        <w:rPr>
          <w:rFonts w:ascii="黑体" w:eastAsia="黑体" w:hAnsi="黑体"/>
          <w:color w:val="000000"/>
          <w:sz w:val="32"/>
          <w:szCs w:val="32"/>
        </w:rPr>
      </w:pPr>
      <w:r>
        <w:rPr>
          <w:rFonts w:ascii="黑体" w:eastAsia="黑体" w:hAnsi="黑体" w:hint="eastAsia"/>
          <w:color w:val="000000"/>
          <w:sz w:val="32"/>
          <w:szCs w:val="32"/>
        </w:rPr>
        <w:t>职责</w:t>
      </w:r>
      <w:r w:rsidR="00B354A9">
        <w:rPr>
          <w:rFonts w:ascii="黑体" w:eastAsia="黑体" w:hAnsi="黑体" w:hint="eastAsia"/>
          <w:color w:val="000000"/>
          <w:sz w:val="32"/>
          <w:szCs w:val="32"/>
        </w:rPr>
        <w:t>分类绩效目标：</w:t>
      </w:r>
    </w:p>
    <w:p w:rsidR="00272BA1" w:rsidRPr="00272BA1" w:rsidP="00272BA1">
      <w:pPr>
        <w:autoSpaceDE w:val="0"/>
        <w:autoSpaceDN w:val="0"/>
        <w:adjustRightInd w:val="0"/>
        <w:ind w:left="200" w:firstLine="360"/>
        <w:jc w:val="left"/>
        <w:rPr>
          <w:rFonts w:ascii="仿宋_GB2312" w:eastAsia="仿宋_GB2312" w:cs="宋体"/>
          <w:kern w:val="0"/>
          <w:sz w:val="32"/>
          <w:szCs w:val="32"/>
        </w:rPr>
      </w:pPr>
      <w:r>
        <w:rPr>
          <w:rFonts w:ascii="楷体_GB2312" w:eastAsia="楷体_GB2312" w:hAnsi="仿宋" w:hint="eastAsia"/>
          <w:sz w:val="32"/>
          <w:szCs w:val="32"/>
        </w:rPr>
        <w:t>（一）</w:t>
      </w:r>
      <w:r>
        <w:rPr>
          <w:rFonts w:ascii="楷体_GB2312" w:eastAsia="楷体_GB2312" w:hAnsi="仿宋" w:hint="eastAsia"/>
          <w:sz w:val="32"/>
          <w:szCs w:val="32"/>
        </w:rPr>
        <w:t>、</w:t>
      </w:r>
      <w:r w:rsidRPr="00272BA1">
        <w:rPr>
          <w:rFonts w:ascii="楷体_GB2312" w:eastAsia="楷体_GB2312" w:hAnsi="仿宋" w:hint="eastAsia"/>
          <w:sz w:val="32"/>
          <w:szCs w:val="32"/>
        </w:rPr>
        <w:t>强化综合督办，认真履行环领办综合职能。</w:t>
      </w:r>
    </w:p>
    <w:p w:rsidR="00272BA1" w:rsidRPr="00272BA1" w:rsidP="00CB0C88">
      <w:pPr>
        <w:autoSpaceDE w:val="0"/>
        <w:autoSpaceDN w:val="0"/>
        <w:adjustRightInd w:val="0"/>
        <w:ind w:left="200" w:firstLine="360"/>
        <w:jc w:val="left"/>
        <w:rPr>
          <w:rFonts w:ascii="楷体_GB2312" w:eastAsia="楷体_GB2312" w:hAnsi="仿宋"/>
          <w:sz w:val="32"/>
          <w:szCs w:val="32"/>
        </w:rPr>
      </w:pPr>
      <w:r>
        <w:rPr>
          <w:rFonts w:ascii="楷体_GB2312" w:eastAsia="楷体_GB2312" w:hAnsi="仿宋" w:hint="eastAsia"/>
          <w:sz w:val="32"/>
          <w:szCs w:val="32"/>
        </w:rPr>
        <w:t>（二）</w:t>
      </w:r>
      <w:r>
        <w:rPr>
          <w:rFonts w:ascii="楷体_GB2312" w:eastAsia="楷体_GB2312" w:hAnsi="仿宋" w:hint="eastAsia"/>
          <w:sz w:val="32"/>
          <w:szCs w:val="32"/>
        </w:rPr>
        <w:t>、</w:t>
      </w:r>
      <w:r w:rsidRPr="00272BA1">
        <w:rPr>
          <w:rFonts w:ascii="楷体_GB2312" w:eastAsia="楷体_GB2312" w:hAnsi="仿宋" w:hint="eastAsia"/>
          <w:sz w:val="32"/>
          <w:szCs w:val="32"/>
        </w:rPr>
        <w:t>深入推进大气污染防治，打好蓝天保卫战。</w:t>
      </w:r>
    </w:p>
    <w:p w:rsidR="00272BA1" w:rsidRPr="00272BA1" w:rsidP="00CB0C88">
      <w:pPr>
        <w:autoSpaceDE w:val="0"/>
        <w:autoSpaceDN w:val="0"/>
        <w:adjustRightInd w:val="0"/>
        <w:ind w:left="200" w:firstLine="36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w:t>
      </w:r>
      <w:r>
        <w:rPr>
          <w:rFonts w:ascii="楷体_GB2312" w:eastAsia="楷体_GB2312" w:hAnsi="楷体_GB2312" w:cs="楷体_GB2312" w:hint="eastAsia"/>
          <w:bCs/>
          <w:sz w:val="32"/>
          <w:szCs w:val="32"/>
        </w:rPr>
        <w:t>、</w:t>
      </w:r>
      <w:r w:rsidRPr="00272BA1">
        <w:rPr>
          <w:rFonts w:ascii="楷体_GB2312" w:eastAsia="楷体_GB2312" w:hAnsi="楷体_GB2312" w:cs="楷体_GB2312" w:hint="eastAsia"/>
          <w:bCs/>
          <w:sz w:val="32"/>
          <w:szCs w:val="32"/>
        </w:rPr>
        <w:t>强力推进水环境综合整治，誓守碧水底线。</w:t>
      </w:r>
    </w:p>
    <w:p w:rsidR="00272BA1" w:rsidRPr="00272BA1" w:rsidP="00CB0C88">
      <w:pPr>
        <w:autoSpaceDE w:val="0"/>
        <w:autoSpaceDN w:val="0"/>
        <w:adjustRightInd w:val="0"/>
        <w:ind w:left="200" w:firstLine="360"/>
        <w:jc w:val="lef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（四）</w:t>
      </w:r>
      <w:r>
        <w:rPr>
          <w:rFonts w:ascii="楷体_GB2312" w:eastAsia="楷体_GB2312" w:hAnsi="楷体_GB2312" w:cs="楷体_GB2312" w:hint="eastAsia"/>
          <w:bCs/>
          <w:color w:val="000000"/>
          <w:sz w:val="32"/>
          <w:szCs w:val="32"/>
        </w:rPr>
        <w:t>、</w:t>
      </w:r>
      <w:r w:rsidRPr="00272BA1">
        <w:rPr>
          <w:rFonts w:ascii="楷体_GB2312" w:eastAsia="楷体_GB2312" w:hAnsi="楷体_GB2312" w:cs="楷体_GB2312" w:hint="eastAsia"/>
          <w:bCs/>
          <w:color w:val="000000"/>
          <w:sz w:val="32"/>
          <w:szCs w:val="32"/>
        </w:rPr>
        <w:t>加强土壤污染防治，全力推进净土行动。</w:t>
      </w:r>
    </w:p>
    <w:p w:rsidR="00B354A9" w:rsidP="00CB0C88">
      <w:pPr>
        <w:autoSpaceDE w:val="0"/>
        <w:autoSpaceDN w:val="0"/>
        <w:adjustRightInd w:val="0"/>
        <w:ind w:left="200" w:firstLine="360"/>
        <w:jc w:val="left"/>
        <w:rPr>
          <w:rFonts w:ascii="仿宋_GB2312" w:eastAsia="仿宋_GB2312" w:hAnsi="楷体_GB2312" w:cs="楷体_GB2312"/>
          <w:bCs/>
          <w:color w:val="000000"/>
          <w:sz w:val="32"/>
          <w:szCs w:val="32"/>
        </w:rPr>
      </w:pPr>
      <w:r>
        <w:rPr>
          <w:rFonts w:ascii="楷体_GB2312" w:eastAsia="楷体_GB2312" w:hAnsi="楷体_GB2312" w:cs="楷体_GB2312" w:hint="eastAsia"/>
          <w:bCs/>
          <w:color w:val="000000"/>
          <w:sz w:val="32"/>
          <w:szCs w:val="32"/>
        </w:rPr>
        <w:t>（五）</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切实加强生态保护，坚守生态红线。</w:t>
      </w:r>
    </w:p>
    <w:p w:rsidR="00B354A9" w:rsidP="00CB0C88">
      <w:pPr>
        <w:autoSpaceDE w:val="0"/>
        <w:autoSpaceDN w:val="0"/>
        <w:adjustRightInd w:val="0"/>
        <w:ind w:left="200" w:firstLine="360"/>
        <w:jc w:val="left"/>
        <w:rPr>
          <w:rFonts w:ascii="仿宋_GB2312" w:eastAsia="仿宋_GB2312" w:hAnsi="仿宋" w:cs="仿宋"/>
          <w:color w:val="000000"/>
          <w:sz w:val="32"/>
          <w:szCs w:val="32"/>
        </w:rPr>
      </w:pPr>
      <w:r>
        <w:rPr>
          <w:rFonts w:ascii="楷体_GB2312" w:eastAsia="楷体_GB2312" w:hAnsi="楷体_GB2312" w:cs="楷体_GB2312" w:hint="eastAsia"/>
          <w:bCs/>
          <w:color w:val="000000"/>
          <w:sz w:val="32"/>
          <w:szCs w:val="32"/>
        </w:rPr>
        <w:t>（六）</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强化执法检查，严厉打击环境违法行为。</w:t>
      </w:r>
    </w:p>
    <w:p w:rsidR="00B354A9" w:rsidP="00CB0C88">
      <w:pPr>
        <w:autoSpaceDE w:val="0"/>
        <w:autoSpaceDN w:val="0"/>
        <w:adjustRightInd w:val="0"/>
        <w:ind w:left="200" w:firstLine="360"/>
        <w:jc w:val="left"/>
        <w:rPr>
          <w:rFonts w:ascii="仿宋_GB2312" w:eastAsia="仿宋_GB2312" w:hAnsi="仿宋_GB2312" w:cs="仿宋_GB2312"/>
          <w:color w:val="000000"/>
          <w:sz w:val="32"/>
          <w:szCs w:val="32"/>
        </w:rPr>
      </w:pPr>
      <w:r>
        <w:rPr>
          <w:rFonts w:ascii="楷体_GB2312" w:eastAsia="楷体_GB2312" w:hAnsi="楷体_GB2312" w:cs="楷体_GB2312" w:hint="eastAsia"/>
          <w:bCs/>
          <w:color w:val="000000"/>
          <w:sz w:val="32"/>
          <w:szCs w:val="32"/>
        </w:rPr>
        <w:t>（七）</w:t>
      </w:r>
      <w:r w:rsidR="00272BA1">
        <w:rPr>
          <w:rFonts w:ascii="楷体_GB2312" w:eastAsia="楷体_GB2312" w:hAnsi="楷体_GB2312" w:cs="楷体_GB2312" w:hint="eastAsia"/>
          <w:bCs/>
          <w:color w:val="000000"/>
          <w:sz w:val="32"/>
          <w:szCs w:val="32"/>
        </w:rPr>
        <w:t>、</w:t>
      </w:r>
      <w:r w:rsidRPr="00272BA1" w:rsidR="00272BA1">
        <w:rPr>
          <w:rFonts w:ascii="楷体_GB2312" w:eastAsia="楷体_GB2312" w:hAnsi="楷体_GB2312" w:cs="楷体_GB2312" w:hint="eastAsia"/>
          <w:bCs/>
          <w:color w:val="000000"/>
          <w:sz w:val="32"/>
          <w:szCs w:val="32"/>
        </w:rPr>
        <w:t>强化宣传教育，加大公众参与力度。</w:t>
      </w:r>
    </w:p>
    <w:p w:rsidR="00272BA1" w:rsidRPr="00272BA1"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楷体_GB2312" w:cs="楷体_GB2312" w:hint="eastAsia"/>
          <w:bCs/>
          <w:color w:val="000000"/>
          <w:sz w:val="32"/>
          <w:szCs w:val="32"/>
        </w:rPr>
        <w:t>（八）</w:t>
      </w:r>
      <w:r>
        <w:rPr>
          <w:rFonts w:ascii="楷体_GB2312" w:eastAsia="楷体_GB2312" w:hAnsi="楷体_GB2312" w:cs="楷体_GB2312" w:hint="eastAsia"/>
          <w:bCs/>
          <w:color w:val="000000"/>
          <w:sz w:val="32"/>
          <w:szCs w:val="32"/>
        </w:rPr>
        <w:t>、</w:t>
      </w:r>
      <w:r w:rsidRPr="00272BA1">
        <w:rPr>
          <w:rFonts w:ascii="楷体_GB2312" w:eastAsia="楷体_GB2312" w:hAnsi="楷体_GB2312" w:cs="楷体_GB2312" w:hint="eastAsia"/>
          <w:bCs/>
          <w:color w:val="000000"/>
          <w:sz w:val="32"/>
          <w:szCs w:val="32"/>
        </w:rPr>
        <w:t>深入推进</w:t>
      </w:r>
      <w:r w:rsidRPr="00272BA1">
        <w:rPr>
          <w:rFonts w:ascii="楷体_GB2312" w:eastAsia="楷体_GB2312" w:hAnsi="仿宋" w:hint="eastAsia"/>
          <w:color w:val="000000"/>
          <w:sz w:val="32"/>
          <w:szCs w:val="32"/>
        </w:rPr>
        <w:t>环保改革，机构建设更加完善。</w:t>
      </w:r>
    </w:p>
    <w:p w:rsidR="00272BA1" w:rsidP="00CB0C88">
      <w:pPr>
        <w:autoSpaceDE w:val="0"/>
        <w:autoSpaceDN w:val="0"/>
        <w:adjustRightInd w:val="0"/>
        <w:ind w:left="200" w:firstLine="360"/>
        <w:jc w:val="left"/>
        <w:rPr>
          <w:rFonts w:ascii="楷体_GB2312" w:eastAsia="楷体_GB2312" w:hAnsi="仿宋"/>
          <w:color w:val="000000"/>
          <w:sz w:val="32"/>
          <w:szCs w:val="32"/>
        </w:rPr>
      </w:pPr>
      <w:r>
        <w:rPr>
          <w:rFonts w:ascii="楷体_GB2312" w:eastAsia="楷体_GB2312" w:hAnsi="仿宋" w:hint="eastAsia"/>
          <w:color w:val="000000"/>
          <w:sz w:val="32"/>
          <w:szCs w:val="32"/>
        </w:rPr>
        <w:t>（九）</w:t>
      </w:r>
      <w:r>
        <w:rPr>
          <w:rFonts w:ascii="楷体_GB2312" w:eastAsia="楷体_GB2312" w:hAnsi="仿宋" w:hint="eastAsia"/>
          <w:color w:val="000000"/>
          <w:sz w:val="32"/>
          <w:szCs w:val="32"/>
        </w:rPr>
        <w:t>、</w:t>
      </w:r>
      <w:r w:rsidRPr="00272BA1">
        <w:rPr>
          <w:rFonts w:ascii="楷体_GB2312" w:eastAsia="楷体_GB2312" w:hAnsi="仿宋" w:hint="eastAsia"/>
          <w:color w:val="000000"/>
          <w:sz w:val="32"/>
          <w:szCs w:val="32"/>
        </w:rPr>
        <w:t>强化党风廉政建设，队伍建设取得新成效。</w:t>
      </w: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P="00CB0C88">
      <w:pPr>
        <w:autoSpaceDE w:val="0"/>
        <w:autoSpaceDN w:val="0"/>
        <w:adjustRightInd w:val="0"/>
        <w:ind w:left="200" w:firstLine="360"/>
        <w:jc w:val="left"/>
        <w:rPr>
          <w:rFonts w:ascii="楷体_GB2312" w:eastAsia="楷体_GB2312" w:hAnsi="仿宋"/>
          <w:color w:val="000000"/>
          <w:sz w:val="32"/>
          <w:szCs w:val="32"/>
        </w:rPr>
      </w:pPr>
    </w:p>
    <w:p w:rsidR="006A4CEC" w:rsidRPr="00272BA1" w:rsidP="00CB0C88">
      <w:pPr>
        <w:autoSpaceDE w:val="0"/>
        <w:autoSpaceDN w:val="0"/>
        <w:adjustRightInd w:val="0"/>
        <w:ind w:left="200" w:firstLine="360"/>
        <w:jc w:val="left"/>
        <w:rPr>
          <w:rFonts w:ascii="仿宋_GB2312" w:eastAsia="仿宋_GB2312" w:hAnsi="楷体_GB2312" w:cs="楷体_GB2312"/>
          <w:bCs/>
          <w:color w:val="000000"/>
          <w:sz w:val="32"/>
          <w:szCs w:val="32"/>
        </w:rPr>
      </w:pPr>
    </w:p>
    <w:p w:rsidR="006A4CEC" w:rsidP="00F9128F">
      <w:pPr>
        <w:spacing w:line="500" w:lineRule="exact"/>
        <w:ind w:firstLine="560"/>
        <w:rPr>
          <w:rFonts w:ascii="仿宋_GB2312" w:eastAsia="仿宋_GB2312"/>
          <w:sz w:val="28"/>
        </w:rPr>
      </w:pPr>
    </w:p>
    <w:p w:rsidR="006A4CEC" w:rsidP="00F9128F">
      <w:pPr>
        <w:jc w:val="center"/>
        <w:outlineLvl w:val="0"/>
        <w:rPr>
          <w:rFonts w:ascii="方正小标宋_GBK" w:eastAsia="方正小标宋_GBK"/>
          <w:sz w:val="32"/>
        </w:rPr>
        <w:sectPr w:rsidSect="006A4CEC">
          <w:footerReference w:type="default" r:id="rId5"/>
          <w:pgSz w:w="11906" w:h="16838"/>
          <w:pgMar w:top="1440" w:right="1800" w:bottom="1440" w:left="1800" w:header="851" w:footer="992" w:gutter="0"/>
          <w:cols w:space="720"/>
          <w:docGrid w:type="lines" w:linePitch="312"/>
        </w:sectPr>
      </w:pPr>
      <w:bookmarkStart w:id="1" w:name="_Toc536870169"/>
    </w:p>
    <w:p w:rsidR="00F9128F" w:rsidP="00F9128F">
      <w:pPr>
        <w:jc w:val="center"/>
        <w:outlineLvl w:val="0"/>
        <w:rPr>
          <w:rFonts w:ascii="方正小标宋_GBK" w:eastAsia="方正小标宋_GBK"/>
          <w:color w:val="FFFFFF"/>
          <w:sz w:val="32"/>
        </w:rPr>
      </w:pPr>
      <w:r w:rsidRPr="00777E52">
        <w:rPr>
          <w:rFonts w:ascii="方正小标宋_GBK" w:eastAsia="方正小标宋_GBK" w:hint="eastAsia"/>
          <w:sz w:val="32"/>
        </w:rPr>
        <w:t>部门职责-工作活动绩效目标</w:t>
      </w:r>
      <w:r>
        <w:rPr>
          <w:rStyle w:val="FootnoteReference"/>
          <w:rFonts w:ascii="Symbol" w:eastAsia="方正小标宋_GBK" w:hAnsi="Symbol"/>
          <w:color w:val="FFFFFF"/>
          <w:sz w:val="32"/>
        </w:rPr>
        <w:footnoteReference w:customMarkFollows="1" w:id="2"/>
        <w:sym w:font="Symbol" w:char="F020"/>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Tr="00D730EC">
        <w:tblPrEx>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Ex>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F9128F" w:rsidRPr="00425201" w:rsidP="00D730EC">
            <w:pPr>
              <w:spacing w:line="300" w:lineRule="exact"/>
              <w:jc w:val="left"/>
              <w:rPr>
                <w:rFonts w:ascii="方正小标宋_GBK" w:eastAsia="方正小标宋_GBK"/>
                <w:sz w:val="24"/>
              </w:rPr>
            </w:pPr>
            <w:r w:rsidRPr="00425201">
              <w:rPr>
                <w:rFonts w:ascii="方正小标宋_GBK" w:eastAsia="方正小标宋_GBK"/>
                <w:sz w:val="24"/>
              </w:rPr>
              <w:t>571</w:t>
            </w:r>
            <w:r w:rsidRPr="00425201">
              <w:rPr>
                <w:rFonts w:ascii="方正小标宋_GBK" w:eastAsia="方正小标宋_GBK" w:hint="eastAsia"/>
                <w:sz w:val="24"/>
              </w:rPr>
              <w:t>承德市生态环境局</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F9128F" w:rsidRPr="00425201" w:rsidP="00D730EC">
            <w:pPr>
              <w:spacing w:line="300" w:lineRule="exact"/>
              <w:jc w:val="right"/>
              <w:rPr>
                <w:rFonts w:ascii="方正书宋_GBK" w:eastAsia="方正书宋_GBK"/>
                <w:sz w:val="24"/>
              </w:rPr>
            </w:pPr>
            <w:r w:rsidRPr="00425201">
              <w:rPr>
                <w:rFonts w:ascii="方正书宋_GBK" w:eastAsia="方正书宋_GBK" w:hint="eastAsia"/>
                <w:sz w:val="24"/>
              </w:rPr>
              <w:t>单位：万元</w:t>
            </w:r>
          </w:p>
        </w:tc>
      </w:tr>
      <w:tr w:rsidTr="00D730EC">
        <w:tblPrEx>
          <w:tblW w:w="13934" w:type="dxa"/>
          <w:jc w:val="center"/>
          <w:tblLayout w:type="fixed"/>
          <w:tblLook w:val="0000"/>
        </w:tblPrEx>
        <w:trPr>
          <w:trHeight w:val="227"/>
          <w:tblHeader/>
          <w:jc w:val="center"/>
        </w:trPr>
        <w:tc>
          <w:tcPr>
            <w:tcW w:w="2341" w:type="dxa"/>
            <w:vMerge w:val="restart"/>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职责活动</w:t>
            </w:r>
          </w:p>
        </w:tc>
        <w:tc>
          <w:tcPr>
            <w:tcW w:w="1276" w:type="dxa"/>
            <w:vMerge w:val="restart"/>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年度预算数</w:t>
            </w:r>
          </w:p>
        </w:tc>
        <w:tc>
          <w:tcPr>
            <w:tcW w:w="2976" w:type="dxa"/>
            <w:vMerge w:val="restart"/>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内容描述</w:t>
            </w:r>
          </w:p>
        </w:tc>
        <w:tc>
          <w:tcPr>
            <w:tcW w:w="2976" w:type="dxa"/>
            <w:vMerge w:val="restart"/>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绩效目标</w:t>
            </w:r>
          </w:p>
        </w:tc>
        <w:tc>
          <w:tcPr>
            <w:tcW w:w="1417" w:type="dxa"/>
            <w:vMerge w:val="restart"/>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绩效指标</w:t>
            </w:r>
          </w:p>
        </w:tc>
        <w:tc>
          <w:tcPr>
            <w:tcW w:w="2948" w:type="dxa"/>
            <w:gridSpan w:val="4"/>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评价标准</w:t>
            </w:r>
          </w:p>
        </w:tc>
      </w:tr>
      <w:tr w:rsidTr="00D730EC">
        <w:tblPrEx>
          <w:tblW w:w="13934" w:type="dxa"/>
          <w:jc w:val="center"/>
          <w:tblLayout w:type="fixed"/>
          <w:tblLook w:val="0000"/>
        </w:tblPrEx>
        <w:trPr>
          <w:trHeight w:val="227"/>
          <w:tblHeader/>
          <w:jc w:val="center"/>
        </w:trPr>
        <w:tc>
          <w:tcPr>
            <w:tcW w:w="2341" w:type="dxa"/>
            <w:vMerge/>
            <w:shd w:val="clear" w:color="auto" w:fill="auto"/>
            <w:vAlign w:val="center"/>
          </w:tcPr>
          <w:p w:rsidR="00F9128F" w:rsidRPr="00425201" w:rsidP="00D730EC">
            <w:pPr>
              <w:spacing w:line="300" w:lineRule="exact"/>
              <w:jc w:val="left"/>
              <w:outlineLvl w:val="0"/>
            </w:pPr>
          </w:p>
        </w:tc>
        <w:tc>
          <w:tcPr>
            <w:tcW w:w="1276" w:type="dxa"/>
            <w:vMerge/>
            <w:shd w:val="clear" w:color="auto" w:fill="auto"/>
            <w:vAlign w:val="center"/>
          </w:tcPr>
          <w:p w:rsidR="00F9128F" w:rsidRPr="00425201" w:rsidP="00D730EC">
            <w:pPr>
              <w:spacing w:line="300" w:lineRule="exact"/>
              <w:jc w:val="left"/>
              <w:outlineLvl w:val="0"/>
            </w:pPr>
          </w:p>
        </w:tc>
        <w:tc>
          <w:tcPr>
            <w:tcW w:w="2976" w:type="dxa"/>
            <w:vMerge/>
            <w:shd w:val="clear" w:color="auto" w:fill="auto"/>
            <w:vAlign w:val="center"/>
          </w:tcPr>
          <w:p w:rsidR="00F9128F" w:rsidRPr="00425201" w:rsidP="00D730EC">
            <w:pPr>
              <w:spacing w:line="300" w:lineRule="exact"/>
              <w:jc w:val="left"/>
              <w:outlineLvl w:val="0"/>
            </w:pPr>
          </w:p>
        </w:tc>
        <w:tc>
          <w:tcPr>
            <w:tcW w:w="2976" w:type="dxa"/>
            <w:vMerge/>
            <w:shd w:val="clear" w:color="auto" w:fill="auto"/>
            <w:vAlign w:val="center"/>
          </w:tcPr>
          <w:p w:rsidR="00F9128F" w:rsidRPr="00425201" w:rsidP="00D730EC">
            <w:pPr>
              <w:spacing w:line="300" w:lineRule="exact"/>
              <w:jc w:val="left"/>
              <w:outlineLvl w:val="0"/>
            </w:pPr>
          </w:p>
        </w:tc>
        <w:tc>
          <w:tcPr>
            <w:tcW w:w="1417" w:type="dxa"/>
            <w:vMerge/>
            <w:shd w:val="clear" w:color="auto" w:fill="auto"/>
            <w:vAlign w:val="center"/>
          </w:tcPr>
          <w:p w:rsidR="00F9128F" w:rsidRPr="00425201" w:rsidP="00D730EC">
            <w:pPr>
              <w:spacing w:line="300" w:lineRule="exact"/>
              <w:jc w:val="left"/>
              <w:outlineLvl w:val="0"/>
            </w:pPr>
          </w:p>
        </w:tc>
        <w:tc>
          <w:tcPr>
            <w:tcW w:w="737" w:type="dxa"/>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优</w:t>
            </w:r>
          </w:p>
        </w:tc>
        <w:tc>
          <w:tcPr>
            <w:tcW w:w="737" w:type="dxa"/>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良</w:t>
            </w:r>
          </w:p>
        </w:tc>
        <w:tc>
          <w:tcPr>
            <w:tcW w:w="737" w:type="dxa"/>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中</w:t>
            </w:r>
          </w:p>
        </w:tc>
        <w:tc>
          <w:tcPr>
            <w:tcW w:w="737" w:type="dxa"/>
            <w:shd w:val="clear" w:color="auto" w:fill="auto"/>
            <w:vAlign w:val="center"/>
          </w:tcPr>
          <w:p w:rsidR="00F9128F" w:rsidRPr="00425201" w:rsidP="00D730EC">
            <w:pPr>
              <w:spacing w:line="300" w:lineRule="exact"/>
              <w:jc w:val="center"/>
              <w:rPr>
                <w:rFonts w:ascii="方正书宋_GBK" w:eastAsia="方正书宋_GBK"/>
                <w:b/>
              </w:rPr>
            </w:pPr>
            <w:r w:rsidRPr="00425201">
              <w:rPr>
                <w:rFonts w:ascii="方正书宋_GBK" w:eastAsia="方正书宋_GBK" w:hint="eastAsia"/>
                <w:b/>
              </w:rPr>
              <w:t>差</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一、环境监测与监察</w:t>
            </w:r>
          </w:p>
        </w:tc>
        <w:tc>
          <w:tcPr>
            <w:tcW w:w="12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633.60</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开展环境要素的监测与综合分析评价，提高环境监测和预警能力，提高环境监测自动站的建设、管理。加大辐射环境质量监测、核应急监测。加大环境监管执法力度，完善环境基本公共服务体系建设。开展本市环境保护督察工作。坚持预防为主，防范环境风险，完善环境应急管理体系建设，环境应急值守工作规范化、系统化；建立健全本市重污染天气应急响应机制，提高预防、预警、应对能力。</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完成环境数据的综合分析、数据发布，环境质量预警等多项工作，预报污染事故，保证政府及时采取对策，降低或减少环境灾害。加强本市辐射环境监测。加大对重点案件的现场调查处理。完成本市环境保护督查工作。建立健全应急救援体系，有效控制、减轻环境风险，最大程度避免突发环境事件对环境造成的损失和危害。</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、环境监测与信息</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633.60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组织和实施全市各项环境要素的监测、调查、预报预警、统计分析及评价。开展污染源监督监测、污染事故应急监测、污染纠纷监测，保障环境质量</w:t>
            </w:r>
            <w:r w:rsidRPr="00425201">
              <w:rPr>
                <w:rFonts w:ascii="方正书宋_GBK" w:eastAsia="方正书宋_GBK" w:hint="eastAsia"/>
              </w:rPr>
              <w:t>自动监测站（网）正常运行，进行环境信息系统建设，为环境管理提供技术支持。组织全市监测培训。强化辐射监测。</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完成国控点监测数据上报；完成环境数据的综合分析、传输，环境质量预警等各项监测任务，确保环境监测质量，为污染减排、大气污染防治、环保</w:t>
            </w:r>
            <w:r w:rsidRPr="00425201">
              <w:rPr>
                <w:rFonts w:ascii="方正书宋_GBK" w:eastAsia="方正书宋_GBK" w:hint="eastAsia"/>
              </w:rPr>
              <w:t>目标考核等管理工作提供数据支撑。加强对重点核技术利用单位的监督监测。组织全市各地市辐射监测技术人员的技术培训和设备比对，维护好辐射环境自动监测站点及数据平台的运行。</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环境数据发布及时性</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及时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未发布</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水环境质量监测任务完成率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水环境质量监测任务完成率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80%</w:t>
            </w:r>
            <w:r w:rsidRPr="00425201">
              <w:rPr>
                <w:rFonts w:ascii="方正书宋_GBK" w:eastAsia="方正书宋_GBK" w:hint="eastAsia"/>
              </w:rPr>
              <w:t>个以下</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环境空气质量自动监测站正常运行数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15</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12</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w:t>
            </w:r>
            <w:r w:rsidRPr="00425201">
              <w:rPr>
                <w:rFonts w:ascii="方正书宋_GBK" w:eastAsia="方正书宋_GBK" w:hint="eastAsia"/>
              </w:rPr>
              <w:t>个以下</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全市电磁辐射设施数量、规模统计率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水质自动监测站的正常运行数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w:t>
            </w:r>
            <w:r w:rsidRPr="00425201">
              <w:rPr>
                <w:rFonts w:ascii="方正书宋_GBK" w:eastAsia="方正书宋_GBK" w:hint="eastAsia"/>
              </w:rPr>
              <w:t>个</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w:t>
            </w:r>
            <w:r w:rsidRPr="00425201">
              <w:rPr>
                <w:rFonts w:ascii="方正书宋_GBK" w:eastAsia="方正书宋_GBK" w:hint="eastAsia"/>
              </w:rPr>
              <w:t>个以下</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声环境质量监测任务完成率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国（省）控重点污染源的监督性监测工作完成率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环境质量预警及时性</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及时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未发布</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排污企业污染物排放监</w:t>
            </w:r>
            <w:r w:rsidRPr="00425201">
              <w:rPr>
                <w:rFonts w:ascii="方正书宋_GBK" w:eastAsia="方正书宋_GBK" w:hint="eastAsia"/>
              </w:rPr>
              <w:t>测次数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保证辐射环境自动监测站点的良好运行率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、环境监察与督查</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组织全市环境监察人员岗位培训。电力企业排污费，指导全市排污费征收、稽查工作。对环境违法案件进行查处。开展全市环境保护督察工作。</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组织环境监察人员岗位培训，切实提高环境监察基层人员的素质。开展远程执法抽查行动，严厉打击企业自动监控设施不正常运行，偷排偷放、超标排放、自动监控数据弄虚造假等违法行为，有效提升我市环境监管能力和水平。确保电力企业排污费足额、到位。对重点案件进行直接查处，促进全市环境质量整体改进，保障电力企业排污费足额征收。全市各设区市、直管县环保法律法规、政策标准和重大工作落实情况。开展全市环境保护督察。</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重大环保事件及时发现率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重点案件现场调查处理率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市级排污费征收入库率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信息化监察设备使用率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建设项目环评执行率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98%</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环保信访投诉办结率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3</w:t>
            </w:r>
            <w:r w:rsidRPr="00425201">
              <w:rPr>
                <w:rFonts w:ascii="方正书宋_GBK" w:eastAsia="方正书宋_GBK" w:hint="eastAsia"/>
                <w:b/>
              </w:rPr>
              <w:t>、环境安全与应急处置</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坚持预防为主，防范环境风险，完善环境应急管理体系建设，环境应急值守工作规范化、系</w:t>
            </w:r>
            <w:r w:rsidRPr="00425201">
              <w:rPr>
                <w:rFonts w:ascii="方正书宋_GBK" w:eastAsia="方正书宋_GBK" w:hint="eastAsia"/>
              </w:rPr>
              <w:t>统化；建立健全本市重污染天气应急响应机制，提高预防、预警、应对能力。组织开展环境安全大检查。组织开展环境应急演练工作。</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建立事前预防、事中响应、事后管理的环境应急工作机制，妥善处置突发环境事件。建立</w:t>
            </w:r>
            <w:r w:rsidRPr="00425201">
              <w:rPr>
                <w:rFonts w:ascii="方正书宋_GBK" w:eastAsia="方正书宋_GBK" w:hint="eastAsia"/>
              </w:rPr>
              <w:t>健全应急救援体系，有效控制、减轻环境风险，最大程度避免突发环境事件对环境造成的损失和危害。对重点工业园区及重点企业进行排查。通过对一定数量企业风险评估、预案管理、风险防范工作进行抽查，以及对组织应急演练工作达到带动各市环保局和企业风险防范机制的规范化。在重污染天气期间加强督导，使各市有效的应对重污染天气，有效减轻恶劣天气造成的危害。</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开展环境应急演练次数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r w:rsidRPr="00425201">
              <w:rPr>
                <w:rFonts w:ascii="方正书宋_GBK" w:eastAsia="方正书宋_GBK" w:hint="eastAsia"/>
              </w:rPr>
              <w:t>次</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应急防护装</w:t>
            </w:r>
            <w:r w:rsidRPr="00425201">
              <w:rPr>
                <w:rFonts w:ascii="方正书宋_GBK" w:eastAsia="方正书宋_GBK" w:hint="eastAsia"/>
              </w:rPr>
              <w:t>备配置率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督导企业进行环境风险评估工作的企业数量</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w:t>
            </w:r>
            <w:r w:rsidRPr="00425201">
              <w:rPr>
                <w:rFonts w:ascii="方正书宋_GBK" w:eastAsia="方正书宋_GBK" w:hint="eastAsia"/>
              </w:rPr>
              <w:t>家</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排查园区及企业数量</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家</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督导重点企业制定《重污染天气应急响应操作方案》备案率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突发环境事件处置率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40%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现场抽查预案备案的企业数量</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r w:rsidRPr="00425201">
              <w:rPr>
                <w:rFonts w:ascii="方正书宋_GBK" w:eastAsia="方正书宋_GBK" w:hint="eastAsia"/>
              </w:rPr>
              <w:t>家</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环境应急监测处置率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以下</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4</w:t>
            </w:r>
            <w:r w:rsidRPr="00425201">
              <w:rPr>
                <w:rFonts w:ascii="方正书宋_GBK" w:eastAsia="方正书宋_GBK" w:hint="eastAsia"/>
                <w:b/>
              </w:rPr>
              <w:t>、核与辐射安全监管</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辐射环境监督管理，辐射环境执法检查</w:t>
            </w:r>
            <w:r w:rsidRPr="00425201">
              <w:rPr>
                <w:rFonts w:ascii="方正书宋_GBK" w:eastAsia="方正书宋_GBK"/>
              </w:rPr>
              <w:t>,</w:t>
            </w:r>
            <w:r w:rsidRPr="00425201">
              <w:rPr>
                <w:rFonts w:ascii="方正书宋_GBK" w:eastAsia="方正书宋_GBK" w:hint="eastAsia"/>
              </w:rPr>
              <w:t>辐射事故应急响应</w:t>
            </w:r>
            <w:r w:rsidRPr="00425201">
              <w:rPr>
                <w:rFonts w:ascii="方正书宋_GBK" w:eastAsia="方正书宋_GBK"/>
              </w:rPr>
              <w:t>,</w:t>
            </w:r>
            <w:r w:rsidRPr="00425201">
              <w:rPr>
                <w:rFonts w:ascii="方正书宋_GBK" w:eastAsia="方正书宋_GBK" w:hint="eastAsia"/>
              </w:rPr>
              <w:t>有效保障全市放射性废物和闲</w:t>
            </w:r>
            <w:r w:rsidRPr="00425201">
              <w:rPr>
                <w:rFonts w:ascii="方正书宋_GBK" w:eastAsia="方正书宋_GBK" w:hint="eastAsia"/>
              </w:rPr>
              <w:t>置废弃放射源及时、安全收贮，防止流入社会。保障放射性废物库正常运转。确保应急设备正常</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全市辐射工作单位持证率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有关核与恐怖袭击事件应急设备正常可用率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二、环境污染综合防治</w:t>
            </w:r>
          </w:p>
        </w:tc>
        <w:tc>
          <w:tcPr>
            <w:tcW w:w="12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357.00</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负责制定大气、水体、固体废物、机动车等污染防治管理制度并组织实施，会同有关部门监督管理饮用水水源地环境保护。负责全市工业固体废物监督、检查、管理工作，组织开展废弃电器电子产品拆解处理审核。加强对重点污染治理工程的防治和全市重点流域、区域、海域污染综合防治。</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加强大气、水、固体废弃物、重金属、机动车污染等重点污染治理工程的防治工作。加强固体废物管理和废弃电器电子产品拆解处理审核。推进重点污染治理工程开展，改善我市环境质量。</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、大气污染防治</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200.00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保证本市灰霾重点实验室正常运行，研究本市城市灰霾污染特征及产生机理、灰霾污染来源及成因诊断、大气污染源谱测量和排放特征、大气光化学烟雾及其关键前体物的影响、灰霾污染防控对策，为我市灰霾污染防治和环境空气质量持续改进提供决策支持。重点对</w:t>
            </w:r>
            <w:r w:rsidRPr="00425201">
              <w:rPr>
                <w:rFonts w:ascii="方正书宋_GBK" w:eastAsia="方正书宋_GBK"/>
              </w:rPr>
              <w:t>PM2.5</w:t>
            </w:r>
            <w:r w:rsidRPr="00425201">
              <w:rPr>
                <w:rFonts w:ascii="方正书宋_GBK" w:eastAsia="方正书宋_GBK" w:hint="eastAsia"/>
              </w:rPr>
              <w:t>、</w:t>
            </w:r>
            <w:r w:rsidRPr="00425201">
              <w:rPr>
                <w:rFonts w:ascii="方正书宋_GBK" w:eastAsia="方正书宋_GBK"/>
              </w:rPr>
              <w:t>VOC</w:t>
            </w:r>
            <w:r w:rsidRPr="00425201">
              <w:rPr>
                <w:rFonts w:ascii="方正书宋_GBK" w:eastAsia="方正书宋_GBK" w:hint="eastAsia"/>
              </w:rPr>
              <w:t>、烟粉尘、二氧</w:t>
            </w:r>
            <w:r w:rsidRPr="00425201">
              <w:rPr>
                <w:rFonts w:ascii="方正书宋_GBK" w:eastAsia="方正书宋_GBK" w:hint="eastAsia"/>
              </w:rPr>
              <w:t>化硫、氮氧化物等大气污染物进行综合防治，对全市大气污染防治目标任务落实情况实施监督和考核，推动环境空气质量不断改善。</w:t>
            </w:r>
            <w:r w:rsidRPr="00425201">
              <w:rPr>
                <w:rFonts w:ascii="方正书宋_GBK" w:eastAsia="方正书宋_GBK"/>
              </w:rPr>
              <w:t xml:space="preserve"> </w:t>
            </w:r>
          </w:p>
          <w:p w:rsidR="00F9128F" w:rsidRPr="00425201" w:rsidP="00D730EC">
            <w:pPr>
              <w:spacing w:line="300" w:lineRule="exact"/>
              <w:jc w:val="left"/>
              <w:rPr>
                <w:rFonts w:ascii="方正书宋_GBK" w:eastAsia="方正书宋_GBK"/>
              </w:rPr>
            </w:pPr>
            <w:r w:rsidRPr="00425201">
              <w:rPr>
                <w:rFonts w:ascii="方正书宋_GBK" w:eastAsia="方正书宋_GBK"/>
              </w:rPr>
              <w:t xml:space="preserve"> </w:t>
            </w:r>
            <w:r w:rsidRPr="00425201">
              <w:rPr>
                <w:rFonts w:ascii="方正书宋_GBK" w:eastAsia="方正书宋_GBK" w:hint="eastAsia"/>
              </w:rPr>
              <w:t>为重大活动期间督导检查工作提供技术支撑，对活动期间采取的各项保障减排措施及效果进行综合评估。</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建成本市灰霾重点实验室，为我市灰霾污染防治和环境空气质量持续改进提供决策支持。加强大气污染防治，降低污染物排放，重污染天气较大幅度减少，优良天数逐年提高。完成重大活动期间空气质量保障措施的综合评估。</w:t>
            </w:r>
          </w:p>
          <w:p w:rsidR="00F9128F" w:rsidRPr="00425201" w:rsidP="00D730EC">
            <w:pPr>
              <w:spacing w:line="300" w:lineRule="exact"/>
              <w:jc w:val="left"/>
              <w:rPr>
                <w:rFonts w:ascii="方正书宋_GBK" w:eastAsia="方正书宋_GBK"/>
              </w:rPr>
            </w:pPr>
            <w:r w:rsidRPr="00425201">
              <w:rPr>
                <w:rFonts w:ascii="方正书宋_GBK" w:eastAsia="方正书宋_GBK" w:hint="eastAsia"/>
              </w:rPr>
              <w:t>（满足对大气复合污染的综合观测及研究需求，并通过运行</w:t>
            </w:r>
            <w:r w:rsidRPr="00425201">
              <w:rPr>
                <w:rFonts w:ascii="方正书宋_GBK" w:eastAsia="方正书宋_GBK" w:hint="eastAsia"/>
              </w:rPr>
              <w:t>实践，可进行环境气溶胶化学组分、理化光学性质、大气污染源谱测量、气态污染物测试分析、挥发性有机物在线观测及离线分析等在线观测及离线分析，使其</w:t>
            </w:r>
          </w:p>
          <w:p w:rsidR="00F9128F" w:rsidRPr="00425201" w:rsidP="00D730EC">
            <w:pPr>
              <w:spacing w:line="300" w:lineRule="exact"/>
              <w:jc w:val="left"/>
              <w:rPr>
                <w:rFonts w:ascii="方正书宋_GBK" w:eastAsia="方正书宋_GBK"/>
              </w:rPr>
            </w:pPr>
            <w:r w:rsidRPr="00425201">
              <w:rPr>
                <w:rFonts w:ascii="方正书宋_GBK" w:eastAsia="方正书宋_GBK" w:hint="eastAsia"/>
              </w:rPr>
              <w:t>研究本市城市灰霾污染特征及产生机理、灰霾污染来源及成因诊断、大气污染源谱测量和排放特征、大气光化学烟雾及其关键前体物</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PM2.5</w:t>
            </w:r>
            <w:r w:rsidRPr="00425201">
              <w:rPr>
                <w:rFonts w:ascii="方正书宋_GBK" w:eastAsia="方正书宋_GBK" w:hint="eastAsia"/>
              </w:rPr>
              <w:t>削减指标完成率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重点污染行业清单库建设量</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所有</w:t>
            </w:r>
            <w:r w:rsidRPr="00425201">
              <w:rPr>
                <w:rFonts w:ascii="方正书宋_GBK" w:eastAsia="方正书宋_GBK"/>
              </w:rPr>
              <w:t>6</w:t>
            </w:r>
            <w:r w:rsidRPr="00425201">
              <w:rPr>
                <w:rFonts w:ascii="方正书宋_GBK" w:eastAsia="方正书宋_GBK" w:hint="eastAsia"/>
              </w:rPr>
              <w:t>大行业清单库</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大行业清单库</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3</w:t>
            </w:r>
            <w:r w:rsidRPr="00425201">
              <w:rPr>
                <w:rFonts w:ascii="方正书宋_GBK" w:eastAsia="方正书宋_GBK" w:hint="eastAsia"/>
              </w:rPr>
              <w:t>大行业清单库</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1</w:t>
            </w:r>
            <w:r w:rsidRPr="00425201">
              <w:rPr>
                <w:rFonts w:ascii="方正书宋_GBK" w:eastAsia="方正书宋_GBK" w:hint="eastAsia"/>
              </w:rPr>
              <w:t>个行业清单库</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省部级和国家级科研课题申报数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3</w:t>
            </w:r>
            <w:r w:rsidRPr="00425201">
              <w:rPr>
                <w:rFonts w:ascii="方正书宋_GBK" w:eastAsia="方正书宋_GBK" w:hint="eastAsia"/>
              </w:rPr>
              <w:t>项以上</w:t>
            </w:r>
            <w:r w:rsidRPr="00425201">
              <w:rPr>
                <w:rFonts w:ascii="方正书宋_GBK" w:eastAsia="方正书宋_GBK" w:hint="eastAsia"/>
              </w:rPr>
              <w:t>课题</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2</w:t>
            </w:r>
            <w:r w:rsidRPr="00425201">
              <w:rPr>
                <w:rFonts w:ascii="方正书宋_GBK" w:eastAsia="方正书宋_GBK" w:hint="eastAsia"/>
              </w:rPr>
              <w:t>项课题</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1</w:t>
            </w:r>
            <w:r w:rsidRPr="00425201">
              <w:rPr>
                <w:rFonts w:ascii="方正书宋_GBK" w:eastAsia="方正书宋_GBK" w:hint="eastAsia"/>
              </w:rPr>
              <w:t>项课题</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申报</w:t>
            </w:r>
            <w:r w:rsidRPr="00425201">
              <w:rPr>
                <w:rFonts w:ascii="方正书宋_GBK" w:eastAsia="方正书宋_GBK"/>
              </w:rPr>
              <w:t>0</w:t>
            </w:r>
            <w:r w:rsidRPr="00425201">
              <w:rPr>
                <w:rFonts w:ascii="方正书宋_GBK" w:eastAsia="方正书宋_GBK" w:hint="eastAsia"/>
              </w:rPr>
              <w:t>项课题</w:t>
            </w:r>
            <w:r w:rsidRPr="00425201">
              <w:rPr>
                <w:rFonts w:ascii="方正书宋_GBK" w:eastAsia="方正书宋_GBK" w:hint="eastAsia"/>
              </w:rPr>
              <w:t>及以下</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VOC</w:t>
            </w:r>
            <w:r w:rsidRPr="00425201">
              <w:rPr>
                <w:rFonts w:ascii="方正书宋_GBK" w:eastAsia="方正书宋_GBK" w:hint="eastAsia"/>
              </w:rPr>
              <w:t>排放消减率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总结报告及评估报告完成情况</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灰霾污染成因报告数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8</w:t>
            </w:r>
            <w:r w:rsidRPr="00425201">
              <w:rPr>
                <w:rFonts w:ascii="方正书宋_GBK" w:eastAsia="方正书宋_GBK" w:hint="eastAsia"/>
              </w:rPr>
              <w:t>份报告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份季报、</w:t>
            </w:r>
            <w:r w:rsidRPr="00425201">
              <w:rPr>
                <w:rFonts w:ascii="方正书宋_GBK" w:eastAsia="方正书宋_GBK"/>
              </w:rPr>
              <w:t>1</w:t>
            </w:r>
            <w:r w:rsidRPr="00425201">
              <w:rPr>
                <w:rFonts w:ascii="方正书宋_GBK" w:eastAsia="方正书宋_GBK" w:hint="eastAsia"/>
              </w:rPr>
              <w:t>份年报以及</w:t>
            </w:r>
            <w:r w:rsidRPr="00425201">
              <w:rPr>
                <w:rFonts w:ascii="方正书宋_GBK" w:eastAsia="方正书宋_GBK"/>
              </w:rPr>
              <w:t>1</w:t>
            </w:r>
            <w:r w:rsidRPr="00425201">
              <w:rPr>
                <w:rFonts w:ascii="方正书宋_GBK" w:eastAsia="方正书宋_GBK" w:hint="eastAsia"/>
              </w:rPr>
              <w:t>份重污染天气报告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4</w:t>
            </w:r>
            <w:r w:rsidRPr="00425201">
              <w:rPr>
                <w:rFonts w:ascii="方正书宋_GBK" w:eastAsia="方正书宋_GBK" w:hint="eastAsia"/>
              </w:rPr>
              <w:t>份季报和</w:t>
            </w:r>
            <w:r w:rsidRPr="00425201">
              <w:rPr>
                <w:rFonts w:ascii="方正书宋_GBK" w:eastAsia="方正书宋_GBK"/>
              </w:rPr>
              <w:t>1</w:t>
            </w:r>
            <w:r w:rsidRPr="00425201">
              <w:rPr>
                <w:rFonts w:ascii="方正书宋_GBK" w:eastAsia="方正书宋_GBK" w:hint="eastAsia"/>
              </w:rPr>
              <w:t>份年报</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提交</w:t>
            </w:r>
            <w:r w:rsidRPr="00425201">
              <w:rPr>
                <w:rFonts w:ascii="方正书宋_GBK" w:eastAsia="方正书宋_GBK"/>
              </w:rPr>
              <w:t>1</w:t>
            </w:r>
            <w:r w:rsidRPr="00425201">
              <w:rPr>
                <w:rFonts w:ascii="方正书宋_GBK" w:eastAsia="方正书宋_GBK" w:hint="eastAsia"/>
              </w:rPr>
              <w:t>份年报</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实验室仪器设备正常运行率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97%</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全年优良天数增长率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较去年增长</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cs"/>
              </w:rPr>
              <w:t>——</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不增长</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较去年下降</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、水体污染防治</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57.00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加强河流湖泊水污染防治、地下水污染防治、近岸海域水污染防治、饮用水源保护、污染水体整治、水污染源监督管理、水污染防治和水环境保护工程。编制本市重污染流域治理方案</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出台重点流域水污染物特别排放限值标准，编制十三五重点流域污染防治规划，开展流域污染综合整治试点，核定水环境功能区纳污能力核定全面开展地下水基础环境状况调查评估工作。</w:t>
            </w:r>
          </w:p>
          <w:p w:rsidR="00F9128F" w:rsidRPr="00425201" w:rsidP="00D730EC">
            <w:pPr>
              <w:spacing w:line="300" w:lineRule="exact"/>
              <w:jc w:val="left"/>
              <w:rPr>
                <w:rFonts w:ascii="方正书宋_GBK" w:eastAsia="方正书宋_GBK"/>
              </w:rPr>
            </w:pPr>
            <w:r w:rsidRPr="00425201">
              <w:rPr>
                <w:rFonts w:ascii="方正书宋_GBK" w:eastAsia="方正书宋_GBK"/>
              </w:rPr>
              <w:t xml:space="preserve">    </w:t>
            </w:r>
            <w:r w:rsidRPr="00425201">
              <w:rPr>
                <w:rFonts w:ascii="方正书宋_GBK" w:eastAsia="方正书宋_GBK" w:hint="eastAsia"/>
              </w:rPr>
              <w:t>完善更新本市集中式地下水饮用水水源地和主要地下水污染源清单，同时动态更新全国城镇集中式地下水饮用水水源补给区内的污染源清单，对符合重点调查对象筛选原则的集中式城镇饮用水水源补给区、化工类工业污染源开展详细的地下水基础环境状况调查评估完成取样和分析工作。开展水功能区纳污能力核定，确定限制纳污总量，分别核算各入河排污口污染物允许入河</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重点流域污染防治规划编制情况</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完成上报</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审查通过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征求意见稿</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完成初稿</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水体污染防治方案编制完成率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重点防治水域水质达标率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重点调查评估工作完成率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3</w:t>
            </w:r>
            <w:r w:rsidRPr="00425201">
              <w:rPr>
                <w:rFonts w:ascii="方正书宋_GBK" w:eastAsia="方正书宋_GBK" w:hint="eastAsia"/>
                <w:b/>
              </w:rPr>
              <w:t>、土壤污染防治</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依据国务院颁布的《土壤污染防治行动计划》，启动全市土壤污染防治工作。</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以农用地和重点行业企业用地为重点，编制</w:t>
            </w:r>
            <w:r w:rsidRPr="00425201">
              <w:rPr>
                <w:rFonts w:ascii="方正书宋_GBK" w:eastAsia="方正书宋_GBK" w:hint="cs"/>
              </w:rPr>
              <w:t>“</w:t>
            </w:r>
            <w:r w:rsidRPr="00425201">
              <w:rPr>
                <w:rFonts w:ascii="方正书宋_GBK" w:eastAsia="方正书宋_GBK" w:hint="eastAsia"/>
              </w:rPr>
              <w:t>十三五</w:t>
            </w:r>
            <w:r w:rsidRPr="00425201">
              <w:rPr>
                <w:rFonts w:ascii="方正书宋_GBK" w:eastAsia="方正书宋_GBK" w:hint="cs"/>
              </w:rPr>
              <w:t>”</w:t>
            </w:r>
            <w:r w:rsidRPr="00425201">
              <w:rPr>
                <w:rFonts w:ascii="方正书宋_GBK" w:eastAsia="方正书宋_GBK" w:hint="eastAsia"/>
              </w:rPr>
              <w:t>期间土壤污染防治工作方案、土壤环境质量详查方案、土壤污染治</w:t>
            </w:r>
            <w:r w:rsidRPr="00425201">
              <w:rPr>
                <w:rFonts w:ascii="方正书宋_GBK" w:eastAsia="方正书宋_GBK" w:hint="eastAsia"/>
              </w:rPr>
              <w:t>理与修复实施方案等，开展土壤环境质量详查。在土壤污染状况调查的基础上，逐步建立耕地土壤环境质量分类清单。根据建设用地土壤环境调查评估结果，逐步建立污染地块名录及其开发利用的负面清单。</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土壤污染治理与修复实施方案完成率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重点土壤污染区域达标率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土壤环境质量详查方案完成率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土壤污染防治工作方案完成率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4</w:t>
            </w:r>
            <w:r w:rsidRPr="00425201">
              <w:rPr>
                <w:rFonts w:ascii="方正书宋_GBK" w:eastAsia="方正书宋_GBK" w:hint="eastAsia"/>
                <w:b/>
              </w:rPr>
              <w:t>、机动车污染防治</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对机动车污染防治实行统一监督管理，加强机动车环保监测单位运行监督管理，配合完成对全市设施污染排放和老旧车黄标车的淘汰工作</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强化机动车污染监督管理工作，加强对机动车排放检验机构的监督管理，配合圆满完成老旧车淘汰工作。完成全市机动车污染监管平台的功能测试，并运行该平台。</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机动车排放检验机构监管覆盖率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5</w:t>
            </w:r>
            <w:r w:rsidRPr="00425201">
              <w:rPr>
                <w:rFonts w:ascii="方正书宋_GBK" w:eastAsia="方正书宋_GBK" w:hint="eastAsia"/>
                <w:b/>
              </w:rPr>
              <w:t>、固体废弃物、化学品、重金属等污染防治</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固体废弃物、重金属、土壤、进口废物等污染防治。强化危废规范化管理，遏制非法转移，提高固体废物特别是危险废物的减量化、资源化和无害化处置水平，降低环境风险，保障生态安全。核定废弃电器电子产品处理企业拆解处理种类和数量。提升危险废物、进</w:t>
            </w:r>
            <w:r w:rsidRPr="00425201">
              <w:rPr>
                <w:rFonts w:ascii="方正书宋_GBK" w:eastAsia="方正书宋_GBK" w:hint="eastAsia"/>
              </w:rPr>
              <w:t>口废物、废弃电器电子产品拆解处理等污染防治管理水平，规范企业环境行为，防范环境风险。</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提升危险废物、进口废物、废弃电器电子产品拆解处理等污染防治管理水平，规范企业环境行为，防范环境风险。组织年度全市重点行业持久性有机污染物统计上报，加强持久性有机污染物污染防治</w:t>
            </w:r>
            <w:r w:rsidRPr="00425201">
              <w:rPr>
                <w:rFonts w:ascii="方正书宋_GBK" w:eastAsia="方正书宋_GBK"/>
              </w:rPr>
              <w:t xml:space="preserve"> </w:t>
            </w:r>
            <w:r w:rsidRPr="00425201">
              <w:rPr>
                <w:rFonts w:ascii="方正书宋_GBK" w:eastAsia="方正书宋_GBK" w:hint="eastAsia"/>
              </w:rPr>
              <w:t>。针对涉重金属企业中废弃电器电子产品拆解处理企业开展规范性审</w:t>
            </w:r>
            <w:r w:rsidRPr="00425201">
              <w:rPr>
                <w:rFonts w:ascii="方正书宋_GBK" w:eastAsia="方正书宋_GBK" w:hint="eastAsia"/>
              </w:rPr>
              <w:t>核，保障基金使用安全。委托第三方机构开展废弃电器电子产品拆解处理企业技术性审核，保证处理企业申报拆解处理种类和数量的真实性。</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申请企业检查率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持久性有机污染物降低率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0.8%</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0.8%</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危险废物规范化管理抽查率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28%</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25%</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技术性审核</w:t>
            </w:r>
            <w:r w:rsidRPr="00425201">
              <w:rPr>
                <w:rFonts w:ascii="方正书宋_GBK" w:eastAsia="方正书宋_GBK" w:hint="eastAsia"/>
              </w:rPr>
              <w:t>比例</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55%</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6</w:t>
            </w:r>
            <w:r w:rsidRPr="00425201">
              <w:rPr>
                <w:rFonts w:ascii="方正书宋_GBK" w:eastAsia="方正书宋_GBK" w:hint="eastAsia"/>
                <w:b/>
              </w:rPr>
              <w:t>、重点污染治理工程</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100.00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加强对影响全市环境质量的重点污染物排放进行防治，引导促进全市环境保护污染减排工程建设，推动污染综合防治活动开展。</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开展全市产能过剩行业环保认定、备案核查工作，推动污染防治工作开展，改善我市环境质量。</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重点污染治理工程完成率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产能过剩行业环保认定、备案核查完成率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三、自然生态保护</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强化生态保护和监察监管，提高自然保护区建设水平，加强生物多样性保护力度，提升农村生态环境质量。统筹推进我市污染治理与生态保护和建设同步发展，实现环境质量的总体改善。</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加强自然生态保护。根据我市环境形势，组织制定相关生态环境保护政策。统筹推进我市污染治理与生态保护和建设同步发展，实现环境质量的总体改善。解决农村区域性突出环境问题。</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、生态文明建设</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牵头做好国家环境保护模范城市创建工作，以解决城市空气、水、噪声、固体废物等主要环境问题为重点，全面改善城市环境质量，努力开创经济快速</w:t>
            </w:r>
            <w:r w:rsidRPr="00425201">
              <w:rPr>
                <w:rFonts w:ascii="方正书宋_GBK" w:eastAsia="方正书宋_GBK" w:hint="eastAsia"/>
              </w:rPr>
              <w:t>发展、生活文明富裕和生态环境良好的城市发展之路。</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力争用五年时间，将我市建设成为社会高度文明，经济快速发展，环境质量良好，资源合理利用，生态良性循环，城市洁净优美，基础设施健全，生</w:t>
            </w:r>
            <w:r w:rsidRPr="00425201">
              <w:rPr>
                <w:rFonts w:ascii="方正书宋_GBK" w:eastAsia="方正书宋_GBK" w:hint="eastAsia"/>
              </w:rPr>
              <w:t>活舒适便捷的国家环保模范城市。</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召开相关推进会议次数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4</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r w:rsidRPr="00425201">
              <w:rPr>
                <w:rFonts w:ascii="方正书宋_GBK" w:eastAsia="方正书宋_GBK" w:hint="eastAsia"/>
              </w:rPr>
              <w:t>以下</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、农村环境综合整治</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解决影响群众生活和健康较为直接的饮用水安全保障、生活垃圾和污水治理、畜禽养殖污染治理防治等突出环境问题，改善环境重点、敏感区域的农村人居和生态环境质量。</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解决农村区域性突出环境问题，农村生态环境得到综合改善。</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试点、示范区域村庄垃圾收集、处理率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试点、示范区域村庄污水处理率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群众满意度</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3</w:t>
            </w:r>
            <w:r w:rsidRPr="00425201">
              <w:rPr>
                <w:rFonts w:ascii="方正书宋_GBK" w:eastAsia="方正书宋_GBK" w:hint="eastAsia"/>
                <w:b/>
              </w:rPr>
              <w:t>、自然保护区管理</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提高自然保护区管理、能力建设、日常管护水平，促进自然保护区事业发展。</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加强各级自然保护区管理工作，使全市自然保护区管理、能力建设明显提升。</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保护区建设及管理工作完成率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4</w:t>
            </w:r>
            <w:r w:rsidRPr="00425201">
              <w:rPr>
                <w:rFonts w:ascii="方正书宋_GBK" w:eastAsia="方正书宋_GBK" w:hint="eastAsia"/>
                <w:b/>
              </w:rPr>
              <w:t>、生物及物种资源保护</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提升自然保护区建设水平，加强生物多样性的保护力度，恢复区域生态功能。</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加强生物物种多样性保护，区域生态功能得以恢复。</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管理工作覆盖率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生物及物种资源保护工作完成率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四、污染减排</w:t>
            </w:r>
          </w:p>
        </w:tc>
        <w:tc>
          <w:tcPr>
            <w:tcW w:w="12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70.00</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通过淘汰落后产能、提高企业清洁生产和污染物排放标准等措施，推进主要污染物减排，促进结构调整和加快转变经济发展方式。做好全市主要污染物排放权交易的技术性、事务</w:t>
            </w:r>
            <w:r w:rsidRPr="00425201">
              <w:rPr>
                <w:rFonts w:ascii="方正书宋_GBK" w:eastAsia="方正书宋_GBK" w:hint="eastAsia"/>
              </w:rPr>
              <w:t>性工作。</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实现污染减排目标。研究新型清洁生产技术，提高清洁生产管理水平</w:t>
            </w:r>
            <w:r w:rsidRPr="00425201">
              <w:rPr>
                <w:rFonts w:ascii="方正书宋_GBK" w:eastAsia="方正书宋_GBK"/>
              </w:rPr>
              <w:t>.</w:t>
            </w:r>
            <w:r w:rsidRPr="00425201">
              <w:rPr>
                <w:rFonts w:ascii="方正书宋_GBK" w:eastAsia="方正书宋_GBK" w:hint="eastAsia"/>
              </w:rPr>
              <w:t>逐步在全市推进排污权有偿使用和交易工作。</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、主要污染物排放总量控制</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50.00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通过重点行业环保核查，促进企业提标升级污染防治能力；结合行业准入，淘汰未通过核查的重污染企业；开展环境统计和污染源普查、实现主要污染物排放总量控制，总量减排责任制考核等。</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实现主要污染物排放总量控制，完成国家下达我市的主要污染物减排任务、环境统计工作。</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完成</w:t>
            </w:r>
            <w:r w:rsidRPr="00425201">
              <w:rPr>
                <w:rFonts w:ascii="方正书宋_GBK" w:eastAsia="方正书宋_GBK"/>
              </w:rPr>
              <w:t>4</w:t>
            </w:r>
            <w:r w:rsidRPr="00425201">
              <w:rPr>
                <w:rFonts w:ascii="方正书宋_GBK" w:eastAsia="方正书宋_GBK" w:hint="eastAsia"/>
              </w:rPr>
              <w:t>类主要污染物减排目标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r w:rsidRPr="00425201">
              <w:rPr>
                <w:rFonts w:ascii="方正书宋_GBK" w:eastAsia="方正书宋_GBK" w:hint="eastAsia"/>
              </w:rPr>
              <w:t>以上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75%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50%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50%</w:t>
            </w:r>
            <w:r w:rsidRPr="00425201">
              <w:rPr>
                <w:rFonts w:ascii="方正书宋_GBK" w:eastAsia="方正书宋_GBK" w:hint="eastAsia"/>
              </w:rPr>
              <w:t>以下</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主要污染物年度减排完成率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、污染源自动监控系统及信息化建设</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搜集、存储、加工和传输全市环境质量状况、主要污染物排放情况、自然生态保护、环境管理等重要信息。全市重点污染源在线监控工作。全市</w:t>
            </w:r>
            <w:r w:rsidRPr="00425201">
              <w:rPr>
                <w:rFonts w:ascii="方正书宋_GBK" w:eastAsia="方正书宋_GBK" w:hint="cs"/>
              </w:rPr>
              <w:t>“</w:t>
            </w:r>
            <w:r w:rsidRPr="00425201">
              <w:rPr>
                <w:rFonts w:ascii="方正书宋_GBK" w:eastAsia="方正书宋_GBK" w:hint="eastAsia"/>
              </w:rPr>
              <w:t>智慧环保</w:t>
            </w:r>
            <w:r w:rsidRPr="00425201">
              <w:rPr>
                <w:rFonts w:ascii="方正书宋_GBK" w:eastAsia="方正书宋_GBK" w:hint="cs"/>
              </w:rPr>
              <w:t>”</w:t>
            </w:r>
            <w:r w:rsidRPr="00425201">
              <w:rPr>
                <w:rFonts w:ascii="方正书宋_GBK" w:eastAsia="方正书宋_GBK" w:hint="eastAsia"/>
              </w:rPr>
              <w:t>业务应用系统开发建设和环境信息网络的建设和维护</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保证全市环保业务专网安全稳定运行，按照电子政务要求实现全市环保系统业务应用系统信息化，满足数据收集、整理、传输、管理和分析决策的需要。运用信息化技术监督企业排污行为，严防排放数据造假行为，为环境执法、污染减排等提供数据支撑。提升污染源监控环境信息化水平。</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自动监控数据传输有效率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监督企业数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r w:rsidRPr="00425201">
              <w:rPr>
                <w:rFonts w:ascii="方正书宋_GBK" w:eastAsia="方正书宋_GBK" w:hint="eastAsia"/>
              </w:rPr>
              <w:t>家</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r w:rsidRPr="00425201">
              <w:rPr>
                <w:rFonts w:ascii="方正书宋_GBK" w:eastAsia="方正书宋_GBK" w:hint="eastAsia"/>
              </w:rPr>
              <w:t>家</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污染源自动监控网络正常使用率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98%</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3</w:t>
            </w:r>
            <w:r w:rsidRPr="00425201">
              <w:rPr>
                <w:rFonts w:ascii="方正书宋_GBK" w:eastAsia="方正书宋_GBK" w:hint="eastAsia"/>
                <w:b/>
              </w:rPr>
              <w:t>、清洁生产促进及技术研究</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20.00</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对重点企业进行清洁生产评估验收及对标，提高企业污染防治水平</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调动企业通过清洁生产做到</w:t>
            </w:r>
            <w:r w:rsidRPr="00425201">
              <w:rPr>
                <w:rFonts w:ascii="方正书宋_GBK" w:eastAsia="方正书宋_GBK" w:hint="cs"/>
              </w:rPr>
              <w:t>“</w:t>
            </w:r>
            <w:r w:rsidRPr="00425201">
              <w:rPr>
                <w:rFonts w:ascii="方正书宋_GBK" w:eastAsia="方正书宋_GBK" w:hint="eastAsia"/>
              </w:rPr>
              <w:t>节能、降耗、减污、增效</w:t>
            </w:r>
            <w:r w:rsidRPr="00425201">
              <w:rPr>
                <w:rFonts w:ascii="方正书宋_GBK" w:eastAsia="方正书宋_GBK" w:hint="cs"/>
              </w:rPr>
              <w:t>”</w:t>
            </w:r>
            <w:r w:rsidRPr="00425201">
              <w:rPr>
                <w:rFonts w:ascii="方正书宋_GBK" w:eastAsia="方正书宋_GBK" w:hint="eastAsia"/>
              </w:rPr>
              <w:t>。</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重点企业推广清洁生产技术</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重点行业企业清洁生产审核验收率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4</w:t>
            </w:r>
            <w:r w:rsidRPr="00425201">
              <w:rPr>
                <w:rFonts w:ascii="方正书宋_GBK" w:eastAsia="方正书宋_GBK" w:hint="eastAsia"/>
                <w:b/>
              </w:rPr>
              <w:t>、排污许可证管理</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健全排污许可证管理体系，确保企业持证排污、规范排污。</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加强全市排污许可证管理</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承德市排污许可证管理体系完善情况</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制定印发</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完成终稿</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完成初稿</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未开展</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按承诺的办结时限完成权限项目审批</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r w:rsidRPr="00425201">
              <w:rPr>
                <w:rFonts w:ascii="方正书宋_GBK" w:eastAsia="方正书宋_GBK" w:hint="eastAsia"/>
              </w:rPr>
              <w:t>及以上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95%</w:t>
            </w:r>
            <w:r w:rsidRPr="00425201">
              <w:rPr>
                <w:rFonts w:ascii="方正书宋_GBK" w:eastAsia="方正书宋_GBK" w:hint="eastAsia"/>
              </w:rPr>
              <w:t>以上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以上</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90%</w:t>
            </w:r>
            <w:r w:rsidRPr="00425201">
              <w:rPr>
                <w:rFonts w:ascii="方正书宋_GBK" w:eastAsia="方正书宋_GBK" w:hint="eastAsia"/>
              </w:rPr>
              <w:t>以下</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5</w:t>
            </w:r>
            <w:r w:rsidRPr="00425201">
              <w:rPr>
                <w:rFonts w:ascii="方正书宋_GBK" w:eastAsia="方正书宋_GBK" w:hint="eastAsia"/>
                <w:b/>
              </w:rPr>
              <w:t>、排污权交易管理</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做好全市主要污染物排放权交易的技术性、事务性工作，全市排污权交易网络及平台建设、管理及维护工作</w:t>
            </w:r>
            <w:r w:rsidRPr="00425201">
              <w:rPr>
                <w:rFonts w:ascii="方正书宋_GBK" w:eastAsia="方正书宋_GBK"/>
              </w:rPr>
              <w:t>,</w:t>
            </w:r>
            <w:r w:rsidRPr="00425201">
              <w:rPr>
                <w:rFonts w:ascii="方正书宋_GBK" w:eastAsia="方正书宋_GBK" w:hint="eastAsia"/>
              </w:rPr>
              <w:t>为主要污染物排放权交易活动提供相关服务。</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逐步在全市推进排污权有偿使用和交易工作。</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企业满意度</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企业排污权核算完成率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五、环境保护宣传教育</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拟订全市环境保护宣传教育计划、规划，并组织实施；承担全市环境保护新闻报道和舆论监督工作；组织本系统人员培训；开展环境教育和环境保护民间组织的环保工作；承担环境保护社会表彰工作。</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加大环境新闻发布力度、积极回应环境热点问题、加强环境舆情监测、提升全民环境意识、鼓励和引导社会公众积极参与环境保护</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、环境保护社会宣传</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开展组织环保主题宣传活动；建立健全环保公众参与机制；组织开展社会表彰、成就宣传、</w:t>
            </w:r>
            <w:r w:rsidRPr="00425201">
              <w:rPr>
                <w:rFonts w:ascii="方正书宋_GBK" w:eastAsia="方正书宋_GBK" w:hint="eastAsia"/>
              </w:rPr>
              <w:t>典型宣传；推出环保宣传品和全民环境教育读物等。</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普及环保政策法规和知识，引导规范环境保护公众参与，提高公民的环保意识、提升公民</w:t>
            </w:r>
            <w:r w:rsidRPr="00425201">
              <w:rPr>
                <w:rFonts w:ascii="方正书宋_GBK" w:eastAsia="方正书宋_GBK" w:hint="eastAsia"/>
              </w:rPr>
              <w:t>的参与能力，为推进全市环保工作营造良好的社会氛围和舆论环境。</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社会主题宣传活动次数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4</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环保宣传品、</w:t>
            </w:r>
            <w:r w:rsidRPr="00425201">
              <w:rPr>
                <w:rFonts w:ascii="方正书宋_GBK" w:eastAsia="方正书宋_GBK" w:hint="eastAsia"/>
              </w:rPr>
              <w:t>环境教育读物编印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宣传活动覆盖人次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、环境保护</w:t>
            </w:r>
          </w:p>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新闻宣传</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强化环境新闻发布、策划专题新闻报道、组织媒体典型宣传和曝光；规范新闻采访；加强环境舆情监测、分析和舆论引导；组织和协调新闻媒体开办环保专栏和进行专题报道。</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建立信息发布工作机制；组织新闻发布会、媒体通气会；在中央</w:t>
            </w:r>
            <w:r w:rsidRPr="00425201">
              <w:rPr>
                <w:rFonts w:ascii="方正书宋_GBK" w:eastAsia="方正书宋_GBK"/>
              </w:rPr>
              <w:t>/</w:t>
            </w:r>
            <w:r w:rsidRPr="00425201">
              <w:rPr>
                <w:rFonts w:ascii="方正书宋_GBK" w:eastAsia="方正书宋_GBK" w:hint="eastAsia"/>
              </w:rPr>
              <w:t>省主要媒体、市级主要媒体发表新闻稿件；重视环境舆情，编发环境舆情信息；发挥新媒体作用，建好政务微博、微信平台。</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环境舆情监测上报率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环境保护新闻宣传活动覆盖人次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1000</w:t>
            </w:r>
            <w:r w:rsidRPr="00425201">
              <w:rPr>
                <w:rFonts w:ascii="方正书宋_GBK" w:eastAsia="方正书宋_GBK" w:hint="eastAsia"/>
              </w:rPr>
              <w:t>人</w:t>
            </w:r>
            <w:r w:rsidRPr="00425201">
              <w:rPr>
                <w:rFonts w:ascii="方正书宋_GBK" w:eastAsia="方正书宋_GBK"/>
              </w:rPr>
              <w:t>/</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新闻发布次数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r w:rsidRPr="00425201">
              <w:rPr>
                <w:rFonts w:ascii="方正书宋_GBK" w:eastAsia="方正书宋_GBK" w:hint="eastAsia"/>
              </w:rPr>
              <w:t>次</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微博、微信发布条数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72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r w:rsidRPr="00425201">
              <w:rPr>
                <w:rFonts w:ascii="方正书宋_GBK" w:eastAsia="方正书宋_GBK" w:hint="eastAsia"/>
              </w:rPr>
              <w:t>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条</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30</w:t>
            </w:r>
            <w:r w:rsidRPr="00425201">
              <w:rPr>
                <w:rFonts w:ascii="方正书宋_GBK" w:eastAsia="方正书宋_GBK" w:hint="eastAsia"/>
              </w:rPr>
              <w:t>条</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媒体刊稿篇（条）数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100</w:t>
            </w:r>
            <w:r w:rsidRPr="00425201">
              <w:rPr>
                <w:rFonts w:ascii="方正书宋_GBK" w:eastAsia="方正书宋_GBK" w:hint="eastAsia"/>
              </w:rPr>
              <w:t>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r w:rsidRPr="00425201">
              <w:rPr>
                <w:rFonts w:ascii="方正书宋_GBK" w:eastAsia="方正书宋_GBK" w:hint="eastAsia"/>
              </w:rPr>
              <w:t>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r w:rsidRPr="00425201">
              <w:rPr>
                <w:rFonts w:ascii="方正书宋_GBK" w:eastAsia="方正书宋_GBK" w:hint="eastAsia"/>
              </w:rPr>
              <w:t>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r w:rsidRPr="00425201">
              <w:rPr>
                <w:rFonts w:ascii="方正书宋_GBK" w:eastAsia="方正书宋_GBK" w:hint="eastAsia"/>
              </w:rPr>
              <w:t>篇</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广播、电视、网络访谈次数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vMerge w:val="restart"/>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3</w:t>
            </w:r>
            <w:r w:rsidRPr="00425201">
              <w:rPr>
                <w:rFonts w:ascii="方正书宋_GBK" w:eastAsia="方正书宋_GBK" w:hint="eastAsia"/>
                <w:b/>
              </w:rPr>
              <w:t>、开展环境宣传教育、组织相关培训</w:t>
            </w:r>
          </w:p>
        </w:tc>
        <w:tc>
          <w:tcPr>
            <w:tcW w:w="1276" w:type="dxa"/>
            <w:vMerge w:val="restart"/>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以各级各类学校为平台、活动为载体、创建为形式，在全市青少年中开展环境教育。对各级党政领导干部、各类企业、</w:t>
            </w:r>
            <w:r w:rsidRPr="00425201">
              <w:rPr>
                <w:rFonts w:ascii="方正书宋_GBK" w:eastAsia="方正书宋_GBK" w:hint="eastAsia"/>
              </w:rPr>
              <w:t>环保系统及农村和城镇等不同群体和阶层的环境教育培训。</w:t>
            </w:r>
          </w:p>
        </w:tc>
        <w:tc>
          <w:tcPr>
            <w:tcW w:w="2976" w:type="dxa"/>
            <w:vMerge w:val="restart"/>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通过开展绿色学校创建活动，提高青少年环境意识。通过全民环境教育体系建设，使全社会认识到保护环境、可持续发</w:t>
            </w:r>
            <w:r w:rsidRPr="00425201">
              <w:rPr>
                <w:rFonts w:ascii="方正书宋_GBK" w:eastAsia="方正书宋_GBK" w:hint="eastAsia"/>
              </w:rPr>
              <w:t>展的重要性，提升全社会保护环境的能力。</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参加环保活动学生占比</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80%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评选绿色学校数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1</w:t>
            </w:r>
            <w:r w:rsidRPr="00425201">
              <w:rPr>
                <w:rFonts w:ascii="方正书宋_GBK" w:eastAsia="方正书宋_GBK" w:hint="eastAsia"/>
              </w:rPr>
              <w:t>个</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学生满意度</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60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50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20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vMerge/>
            <w:shd w:val="clear" w:color="auto" w:fill="auto"/>
            <w:vAlign w:val="center"/>
          </w:tcPr>
          <w:p w:rsidR="00F9128F" w:rsidRPr="00425201" w:rsidP="00D730EC">
            <w:pPr>
              <w:spacing w:line="300" w:lineRule="exact"/>
              <w:jc w:val="left"/>
              <w:rPr>
                <w:rFonts w:ascii="方正书宋_GBK" w:eastAsia="方正书宋_GBK"/>
                <w:b/>
              </w:rPr>
            </w:pPr>
          </w:p>
        </w:tc>
        <w:tc>
          <w:tcPr>
            <w:tcW w:w="12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2976" w:type="dxa"/>
            <w:vMerge/>
            <w:shd w:val="clear" w:color="auto" w:fill="auto"/>
            <w:vAlign w:val="center"/>
          </w:tcPr>
          <w:p w:rsidR="00F9128F" w:rsidRPr="00425201" w:rsidP="00D730EC">
            <w:pPr>
              <w:spacing w:line="300" w:lineRule="exact"/>
              <w:jc w:val="left"/>
              <w:rPr>
                <w:rFonts w:ascii="方正书宋_GBK" w:eastAsia="方正书宋_GBK"/>
              </w:rPr>
            </w:pP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开展环保教育和活动次数</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3</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2</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六、环保政务管理</w:t>
            </w:r>
          </w:p>
        </w:tc>
        <w:tc>
          <w:tcPr>
            <w:tcW w:w="12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1397.54</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负责环境保护系统综合业务管理和机关综合事务管理。</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加强环保保护管理工作。</w:t>
            </w:r>
          </w:p>
        </w:tc>
        <w:tc>
          <w:tcPr>
            <w:tcW w:w="1417" w:type="dxa"/>
            <w:shd w:val="clear" w:color="auto" w:fill="auto"/>
            <w:vAlign w:val="center"/>
          </w:tcPr>
          <w:p w:rsidR="00F9128F" w:rsidRPr="00425201" w:rsidP="00D730EC">
            <w:pPr>
              <w:spacing w:line="300" w:lineRule="exact"/>
              <w:jc w:val="left"/>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c>
          <w:tcPr>
            <w:tcW w:w="737" w:type="dxa"/>
            <w:shd w:val="clear" w:color="auto" w:fill="auto"/>
            <w:vAlign w:val="center"/>
          </w:tcPr>
          <w:p w:rsidR="00F9128F" w:rsidRPr="00425201" w:rsidP="00D730EC">
            <w:pPr>
              <w:spacing w:line="300" w:lineRule="exact"/>
              <w:jc w:val="center"/>
              <w:rPr>
                <w:rFonts w:ascii="方正书宋_GBK" w:eastAsia="方正书宋_GBK"/>
              </w:rPr>
            </w:pP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1</w:t>
            </w:r>
            <w:r w:rsidRPr="00425201">
              <w:rPr>
                <w:rFonts w:ascii="方正书宋_GBK" w:eastAsia="方正书宋_GBK" w:hint="eastAsia"/>
                <w:b/>
              </w:rPr>
              <w:t>、综合业务管理</w:t>
            </w:r>
          </w:p>
        </w:tc>
        <w:tc>
          <w:tcPr>
            <w:tcW w:w="1276" w:type="dxa"/>
            <w:shd w:val="clear" w:color="auto" w:fill="auto"/>
            <w:vAlign w:val="center"/>
          </w:tcPr>
          <w:p w:rsidR="00F9128F" w:rsidRPr="00425201" w:rsidP="00D730EC">
            <w:pPr>
              <w:spacing w:line="300" w:lineRule="exact"/>
              <w:jc w:val="left"/>
              <w:rPr>
                <w:rFonts w:ascii="方正书宋_GBK" w:eastAsia="方正书宋_GBK"/>
              </w:rPr>
            </w:pP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拟定并组织实施全市年度环境保护地方环境标准、技术规范，以及年度环境保护政策法规的制修订；环保先进技术的筛选、推广，组织环保科研课题的研究，指导环保产业等相关工作。加强污染治理技术研究及推广、排污费征收管理及环保专项资金使用。完善环保公共服务体系，加强环保创新能力，加大重点实验室及环境监测、监察的建设力度。</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完成全市环境保护各项工作任务。保障各项业务工作畅通。</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各项综合业务管理工作完成率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r w:rsidTr="00D730EC">
        <w:tblPrEx>
          <w:tblW w:w="13934" w:type="dxa"/>
          <w:jc w:val="center"/>
          <w:tblLayout w:type="fixed"/>
          <w:tblLook w:val="0000"/>
        </w:tblPrEx>
        <w:trPr>
          <w:trHeight w:val="227"/>
          <w:jc w:val="center"/>
        </w:trPr>
        <w:tc>
          <w:tcPr>
            <w:tcW w:w="2341" w:type="dxa"/>
            <w:shd w:val="clear" w:color="auto" w:fill="auto"/>
            <w:vAlign w:val="center"/>
          </w:tcPr>
          <w:p w:rsidR="00F9128F" w:rsidRPr="00425201" w:rsidP="00D730EC">
            <w:pPr>
              <w:spacing w:line="300" w:lineRule="exact"/>
              <w:jc w:val="left"/>
              <w:rPr>
                <w:rFonts w:ascii="方正书宋_GBK" w:eastAsia="方正书宋_GBK"/>
                <w:b/>
              </w:rPr>
            </w:pPr>
            <w:r w:rsidRPr="00425201">
              <w:rPr>
                <w:rFonts w:ascii="方正书宋_GBK" w:eastAsia="方正书宋_GBK" w:hint="eastAsia"/>
                <w:b/>
              </w:rPr>
              <w:t>　　</w:t>
            </w:r>
            <w:r w:rsidRPr="00425201">
              <w:rPr>
                <w:rFonts w:ascii="方正书宋_GBK" w:eastAsia="方正书宋_GBK"/>
                <w:b/>
              </w:rPr>
              <w:t>2</w:t>
            </w:r>
            <w:r w:rsidRPr="00425201">
              <w:rPr>
                <w:rFonts w:ascii="方正书宋_GBK" w:eastAsia="方正书宋_GBK" w:hint="eastAsia"/>
                <w:b/>
              </w:rPr>
              <w:t>、综合事务管理</w:t>
            </w:r>
          </w:p>
        </w:tc>
        <w:tc>
          <w:tcPr>
            <w:tcW w:w="12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rPr>
              <w:t>1397.54</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加强排污费征收管理及环保专项资金使用；加强调查研究，提高管理意识及业务能力。</w:t>
            </w:r>
          </w:p>
        </w:tc>
        <w:tc>
          <w:tcPr>
            <w:tcW w:w="2976"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完成全市环境保护各项工作任务。保障机关正常工作高效运转。</w:t>
            </w:r>
          </w:p>
        </w:tc>
        <w:tc>
          <w:tcPr>
            <w:tcW w:w="1417" w:type="dxa"/>
            <w:shd w:val="clear" w:color="auto" w:fill="auto"/>
            <w:vAlign w:val="center"/>
          </w:tcPr>
          <w:p w:rsidR="00F9128F" w:rsidRPr="00425201" w:rsidP="00D730EC">
            <w:pPr>
              <w:spacing w:line="300" w:lineRule="exact"/>
              <w:jc w:val="left"/>
              <w:rPr>
                <w:rFonts w:ascii="方正书宋_GBK" w:eastAsia="方正书宋_GBK"/>
              </w:rPr>
            </w:pPr>
            <w:r w:rsidRPr="00425201">
              <w:rPr>
                <w:rFonts w:ascii="方正书宋_GBK" w:eastAsia="方正书宋_GBK" w:hint="eastAsia"/>
              </w:rPr>
              <w:t>各项综合事务管理工作完成率</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rPr>
              <w:t>100%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95%</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c>
          <w:tcPr>
            <w:tcW w:w="737" w:type="dxa"/>
            <w:shd w:val="clear" w:color="auto" w:fill="auto"/>
            <w:vAlign w:val="center"/>
          </w:tcPr>
          <w:p w:rsidR="00F9128F" w:rsidRPr="00425201" w:rsidP="00D730EC">
            <w:pPr>
              <w:spacing w:line="300" w:lineRule="exact"/>
              <w:jc w:val="center"/>
              <w:rPr>
                <w:rFonts w:ascii="方正书宋_GBK" w:eastAsia="方正书宋_GBK"/>
              </w:rPr>
            </w:pPr>
            <w:r w:rsidRPr="00425201">
              <w:rPr>
                <w:rFonts w:ascii="方正书宋_GBK" w:eastAsia="方正书宋_GBK" w:hint="eastAsia"/>
              </w:rPr>
              <w:t>＜</w:t>
            </w:r>
            <w:r w:rsidRPr="00425201">
              <w:rPr>
                <w:rFonts w:ascii="方正书宋_GBK" w:eastAsia="方正书宋_GBK"/>
              </w:rPr>
              <w:t>90%</w:t>
            </w:r>
          </w:p>
        </w:tc>
      </w:tr>
    </w:tbl>
    <w:p w:rsidR="00272BA1" w:rsidRPr="00CB0C88" w:rsidP="00272BA1">
      <w:pPr>
        <w:autoSpaceDE w:val="0"/>
        <w:autoSpaceDN w:val="0"/>
        <w:adjustRightInd w:val="0"/>
        <w:jc w:val="left"/>
        <w:rPr>
          <w:rFonts w:ascii="仿宋_GB2312" w:eastAsia="仿宋_GB2312" w:cs="宋体"/>
          <w:kern w:val="0"/>
          <w:sz w:val="32"/>
          <w:szCs w:val="32"/>
          <w:lang w:val="zh-CN"/>
        </w:rPr>
      </w:pPr>
    </w:p>
    <w:tbl>
      <w:tblPr>
        <w:tblW w:w="5087" w:type="dxa"/>
        <w:tblInd w:w="93" w:type="dxa"/>
        <w:tblLook w:val="0000"/>
      </w:tblPr>
      <w:tblGrid>
        <w:gridCol w:w="1237"/>
        <w:gridCol w:w="1277"/>
        <w:gridCol w:w="1157"/>
        <w:gridCol w:w="1416"/>
      </w:tblGrid>
      <w:tr w:rsidTr="00F9128F">
        <w:tblPrEx>
          <w:tblW w:w="5087" w:type="dxa"/>
          <w:tblInd w:w="93" w:type="dxa"/>
          <w:tblLook w:val="0000"/>
        </w:tblPrEx>
        <w:trPr>
          <w:trHeight w:val="225"/>
        </w:trPr>
        <w:tc>
          <w:tcPr>
            <w:tcW w:w="123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27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157"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c>
          <w:tcPr>
            <w:tcW w:w="1416" w:type="dxa"/>
            <w:tcBorders>
              <w:top w:val="nil"/>
              <w:left w:val="nil"/>
              <w:bottom w:val="nil"/>
              <w:right w:val="nil"/>
            </w:tcBorders>
            <w:vAlign w:val="center"/>
          </w:tcPr>
          <w:p w:rsidR="003010A7" w:rsidRPr="00CB0C88" w:rsidP="00CB0C88">
            <w:pPr>
              <w:widowControl/>
              <w:jc w:val="left"/>
              <w:rPr>
                <w:rFonts w:ascii="宋体" w:cs="宋体"/>
                <w:kern w:val="0"/>
                <w:sz w:val="18"/>
                <w:szCs w:val="18"/>
              </w:rPr>
            </w:pPr>
          </w:p>
        </w:tc>
      </w:tr>
    </w:tbl>
    <w:p w:rsidR="00E53B83" w:rsidP="00CB0C88">
      <w:pPr>
        <w:autoSpaceDE w:val="0"/>
        <w:autoSpaceDN w:val="0"/>
        <w:adjustRightInd w:val="0"/>
        <w:ind w:left="200" w:firstLine="360"/>
        <w:jc w:val="left"/>
        <w:rPr>
          <w:rFonts w:ascii="宋体" w:cs="宋体"/>
          <w:kern w:val="0"/>
          <w:sz w:val="18"/>
          <w:szCs w:val="18"/>
          <w:lang w:val="zh-CN"/>
        </w:rPr>
      </w:pPr>
    </w:p>
    <w:p w:rsidR="006A4CEC">
      <w:pPr>
        <w:autoSpaceDE w:val="0"/>
        <w:autoSpaceDN w:val="0"/>
        <w:adjustRightInd w:val="0"/>
        <w:ind w:firstLine="640" w:firstLineChars="200"/>
        <w:jc w:val="left"/>
        <w:rPr>
          <w:rFonts w:ascii="黑体" w:eastAsia="黑体" w:hAnsi="黑体" w:cs="Times New Roman"/>
          <w:sz w:val="32"/>
          <w:szCs w:val="32"/>
        </w:rPr>
        <w:sectPr w:rsidSect="00D52CB2">
          <w:pgSz w:w="16838" w:h="11906" w:orient="landscape"/>
          <w:pgMar w:top="1800" w:right="1440" w:bottom="1800" w:left="1440" w:header="851" w:footer="992" w:gutter="0"/>
          <w:cols w:space="720"/>
          <w:docGrid w:type="lines" w:linePitch="312"/>
        </w:sectPr>
      </w:pPr>
    </w:p>
    <w:p w:rsidR="00E53B83">
      <w:pPr>
        <w:autoSpaceDE w:val="0"/>
        <w:autoSpaceDN w:val="0"/>
        <w:adjustRightInd w:val="0"/>
        <w:ind w:firstLine="640" w:firstLineChars="2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53B83">
      <w:pPr>
        <w:outlineLvl w:val="0"/>
        <w:rPr>
          <w:rFonts w:ascii="仿宋_GB2312" w:eastAsia="仿宋_GB2312" w:hAnsi="Times New Roman" w:cs="Times New Roman"/>
          <w:sz w:val="32"/>
          <w:szCs w:val="24"/>
        </w:rPr>
      </w:pPr>
      <w:bookmarkStart w:id="2" w:name="_Toc471398468"/>
      <w:r>
        <w:rPr>
          <w:rFonts w:ascii="Times New Roman" w:eastAsia="方正仿宋_GBK" w:hAnsi="Times New Roman" w:cs="Times New Roman"/>
          <w:sz w:val="32"/>
          <w:szCs w:val="24"/>
        </w:rPr>
        <w:t xml:space="preserve">  </w:t>
      </w:r>
      <w:r w:rsidRPr="004A69B4">
        <w:rPr>
          <w:rFonts w:ascii="仿宋_GB2312" w:eastAsia="仿宋_GB2312" w:hAnsi="Times New Roman" w:cs="Times New Roman"/>
          <w:sz w:val="32"/>
          <w:szCs w:val="24"/>
        </w:rPr>
        <w:t xml:space="preserve"> 201</w:t>
      </w:r>
      <w:r w:rsidR="00AC469E">
        <w:rPr>
          <w:rFonts w:ascii="仿宋_GB2312" w:eastAsia="仿宋_GB2312" w:hAnsi="Times New Roman" w:cs="Times New Roman" w:hint="eastAsia"/>
          <w:sz w:val="32"/>
          <w:szCs w:val="24"/>
        </w:rPr>
        <w:t>9</w:t>
      </w:r>
      <w:r w:rsidRPr="004A69B4">
        <w:rPr>
          <w:rFonts w:ascii="仿宋_GB2312" w:eastAsia="仿宋_GB2312" w:hAnsi="Times New Roman" w:cs="Times New Roman" w:hint="eastAsia"/>
          <w:sz w:val="32"/>
          <w:szCs w:val="24"/>
        </w:rPr>
        <w:t>年，安排政府采购预算</w:t>
      </w:r>
      <w:r>
        <w:rPr>
          <w:rFonts w:ascii="仿宋_GB2312" w:eastAsia="仿宋_GB2312" w:hAnsi="Times New Roman" w:cs="Times New Roman"/>
          <w:sz w:val="32"/>
          <w:szCs w:val="24"/>
        </w:rPr>
        <w:t>1105.6</w:t>
      </w:r>
      <w:r w:rsidRPr="004A69B4">
        <w:rPr>
          <w:rFonts w:ascii="仿宋_GB2312" w:eastAsia="仿宋_GB2312" w:hAnsi="Times New Roman" w:cs="Times New Roman" w:hint="eastAsia"/>
          <w:sz w:val="32"/>
          <w:szCs w:val="24"/>
        </w:rPr>
        <w:t>万元</w:t>
      </w:r>
      <w:r w:rsidR="00765013">
        <w:rPr>
          <w:rFonts w:ascii="仿宋_GB2312" w:eastAsia="仿宋_GB2312" w:hAnsi="Times New Roman" w:cs="Times New Roman" w:hint="eastAsia"/>
          <w:sz w:val="32"/>
          <w:szCs w:val="24"/>
        </w:rPr>
        <w:t>，</w:t>
      </w:r>
      <w:r w:rsidRPr="004A69B4">
        <w:rPr>
          <w:rFonts w:ascii="仿宋_GB2312" w:eastAsia="仿宋_GB2312" w:hAnsi="Times New Roman" w:cs="Times New Roman" w:hint="eastAsia"/>
          <w:sz w:val="32"/>
          <w:szCs w:val="24"/>
        </w:rPr>
        <w:t>具体内容</w:t>
      </w:r>
      <w:r w:rsidR="00765013">
        <w:rPr>
          <w:rFonts w:ascii="仿宋_GB2312" w:eastAsia="仿宋_GB2312" w:hAnsi="Times New Roman" w:cs="Times New Roman" w:hint="eastAsia"/>
          <w:sz w:val="32"/>
          <w:szCs w:val="24"/>
        </w:rPr>
        <w:t>见下表</w:t>
      </w:r>
      <w:r>
        <w:rPr>
          <w:rFonts w:ascii="仿宋_GB2312" w:eastAsia="仿宋_GB2312" w:hAnsi="Times New Roman" w:cs="Times New Roman" w:hint="eastAsia"/>
          <w:sz w:val="32"/>
          <w:szCs w:val="24"/>
        </w:rPr>
        <w:t>。</w:t>
      </w:r>
    </w:p>
    <w:p w:rsidR="00AC469E" w:rsidP="00AC469E">
      <w:pPr>
        <w:jc w:val="center"/>
        <w:outlineLvl w:val="0"/>
        <w:rPr>
          <w:rFonts w:ascii="方正小标宋_GBK" w:eastAsia="方正小标宋_GBK"/>
          <w:sz w:val="32"/>
        </w:rPr>
      </w:pPr>
      <w:bookmarkStart w:id="3" w:name="_Toc536870175"/>
      <w:r w:rsidRPr="00777E52">
        <w:rPr>
          <w:rFonts w:ascii="方正小标宋_GBK" w:eastAsia="方正小标宋_GBK" w:hint="eastAsia"/>
          <w:sz w:val="32"/>
        </w:rPr>
        <w:t>部门政府采购预算</w:t>
      </w:r>
      <w:bookmarkEnd w:id="3"/>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2411"/>
        <w:gridCol w:w="1062"/>
        <w:gridCol w:w="937"/>
        <w:gridCol w:w="1349"/>
        <w:gridCol w:w="724"/>
        <w:gridCol w:w="760"/>
        <w:gridCol w:w="883"/>
        <w:gridCol w:w="925"/>
        <w:gridCol w:w="925"/>
        <w:gridCol w:w="925"/>
        <w:gridCol w:w="925"/>
        <w:gridCol w:w="928"/>
        <w:gridCol w:w="928"/>
        <w:gridCol w:w="886"/>
      </w:tblGrid>
      <w:tr w:rsidTr="00D730EC">
        <w:tblPrEx>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Ex>
        <w:trPr>
          <w:tblHeader/>
          <w:jc w:val="center"/>
        </w:trPr>
        <w:tc>
          <w:tcPr>
            <w:tcW w:w="2702" w:type="pct"/>
            <w:gridSpan w:val="7"/>
            <w:tcBorders>
              <w:top w:val="single" w:sz="6" w:space="0" w:color="FFFFFF"/>
              <w:left w:val="single" w:sz="6" w:space="0" w:color="FFFFFF"/>
              <w:right w:val="single" w:sz="6" w:space="0" w:color="FFFFFF"/>
            </w:tcBorders>
            <w:shd w:val="clear" w:color="auto" w:fill="auto"/>
            <w:vAlign w:val="center"/>
          </w:tcPr>
          <w:p w:rsidR="00AC469E" w:rsidRPr="00425201" w:rsidP="00D730EC">
            <w:pPr>
              <w:spacing w:line="300" w:lineRule="exact"/>
              <w:jc w:val="left"/>
              <w:rPr>
                <w:rFonts w:ascii="方正小标宋_GBK" w:eastAsia="方正小标宋_GBK"/>
                <w:sz w:val="24"/>
              </w:rPr>
            </w:pPr>
            <w:r w:rsidRPr="00425201">
              <w:rPr>
                <w:rFonts w:ascii="方正小标宋_GBK" w:eastAsia="方正小标宋_GBK"/>
                <w:sz w:val="24"/>
              </w:rPr>
              <w:t>571</w:t>
            </w:r>
            <w:r w:rsidRPr="00425201">
              <w:rPr>
                <w:rFonts w:ascii="方正小标宋_GBK" w:eastAsia="方正小标宋_GBK" w:hint="eastAsia"/>
                <w:sz w:val="24"/>
              </w:rPr>
              <w:t>承德市生态环境局</w:t>
            </w:r>
          </w:p>
        </w:tc>
        <w:tc>
          <w:tcPr>
            <w:tcW w:w="2298" w:type="pct"/>
            <w:gridSpan w:val="7"/>
            <w:tcBorders>
              <w:top w:val="single" w:sz="6" w:space="0" w:color="FFFFFF"/>
              <w:left w:val="single" w:sz="6" w:space="0" w:color="FFFFFF"/>
              <w:right w:val="single" w:sz="6" w:space="0" w:color="FFFFFF"/>
            </w:tcBorders>
            <w:shd w:val="clear" w:color="auto" w:fill="auto"/>
            <w:vAlign w:val="center"/>
          </w:tcPr>
          <w:p w:rsidR="00AC469E" w:rsidRPr="00425201" w:rsidP="00D730EC">
            <w:pPr>
              <w:spacing w:line="300" w:lineRule="exact"/>
              <w:jc w:val="right"/>
              <w:rPr>
                <w:rFonts w:ascii="方正书宋_GBK" w:eastAsia="方正书宋_GBK"/>
                <w:sz w:val="24"/>
              </w:rPr>
            </w:pPr>
            <w:r w:rsidRPr="00425201">
              <w:rPr>
                <w:rFonts w:ascii="方正书宋_GBK" w:eastAsia="方正书宋_GBK" w:hint="eastAsia"/>
                <w:sz w:val="24"/>
              </w:rPr>
              <w:t>单位：万元</w:t>
            </w:r>
          </w:p>
        </w:tc>
      </w:tr>
      <w:tr w:rsidTr="00D730EC">
        <w:tblPrEx>
          <w:tblW w:w="4851" w:type="pct"/>
          <w:jc w:val="center"/>
          <w:tblLook w:val="0000"/>
        </w:tblPrEx>
        <w:trPr>
          <w:tblHeader/>
          <w:jc w:val="center"/>
        </w:trPr>
        <w:tc>
          <w:tcPr>
            <w:tcW w:w="1217" w:type="pct"/>
            <w:gridSpan w:val="2"/>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政府采购项目来源</w:t>
            </w:r>
          </w:p>
        </w:tc>
        <w:tc>
          <w:tcPr>
            <w:tcW w:w="334"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采购物品名称</w:t>
            </w:r>
          </w:p>
        </w:tc>
        <w:tc>
          <w:tcPr>
            <w:tcW w:w="338"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政府采购目录序号</w:t>
            </w:r>
          </w:p>
        </w:tc>
        <w:tc>
          <w:tcPr>
            <w:tcW w:w="261"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数量</w:t>
            </w:r>
            <w:r w:rsidRPr="00425201">
              <w:rPr>
                <w:rFonts w:ascii="方正书宋_GBK" w:eastAsia="方正书宋_GBK"/>
                <w:b/>
              </w:rPr>
              <w:t xml:space="preserve">  </w:t>
            </w:r>
            <w:r w:rsidRPr="00425201">
              <w:rPr>
                <w:rFonts w:ascii="方正书宋_GBK" w:eastAsia="方正书宋_GBK" w:hint="eastAsia"/>
                <w:b/>
              </w:rPr>
              <w:t>单位</w:t>
            </w:r>
          </w:p>
        </w:tc>
        <w:tc>
          <w:tcPr>
            <w:tcW w:w="261"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数量</w:t>
            </w:r>
          </w:p>
        </w:tc>
        <w:tc>
          <w:tcPr>
            <w:tcW w:w="290"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单价</w:t>
            </w:r>
          </w:p>
        </w:tc>
        <w:tc>
          <w:tcPr>
            <w:tcW w:w="2298" w:type="pct"/>
            <w:gridSpan w:val="7"/>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政府采购金额</w:t>
            </w:r>
          </w:p>
        </w:tc>
      </w:tr>
      <w:tr w:rsidTr="00D730EC">
        <w:tblPrEx>
          <w:tblW w:w="4851" w:type="pct"/>
          <w:jc w:val="center"/>
          <w:tblLook w:val="0000"/>
        </w:tblPrEx>
        <w:trPr>
          <w:tblHeader/>
          <w:jc w:val="center"/>
        </w:trPr>
        <w:tc>
          <w:tcPr>
            <w:tcW w:w="840"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项目名称</w:t>
            </w:r>
          </w:p>
        </w:tc>
        <w:tc>
          <w:tcPr>
            <w:tcW w:w="377"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预算资金</w:t>
            </w:r>
          </w:p>
        </w:tc>
        <w:tc>
          <w:tcPr>
            <w:tcW w:w="334" w:type="pct"/>
            <w:vMerge/>
            <w:shd w:val="clear" w:color="auto" w:fill="auto"/>
            <w:vAlign w:val="center"/>
          </w:tcPr>
          <w:p w:rsidR="00AC469E" w:rsidRPr="00425201" w:rsidP="00D730EC">
            <w:pPr>
              <w:spacing w:line="300" w:lineRule="exact"/>
              <w:jc w:val="left"/>
              <w:outlineLvl w:val="0"/>
            </w:pPr>
          </w:p>
        </w:tc>
        <w:tc>
          <w:tcPr>
            <w:tcW w:w="338" w:type="pct"/>
            <w:vMerge/>
            <w:shd w:val="clear" w:color="auto" w:fill="auto"/>
            <w:vAlign w:val="center"/>
          </w:tcPr>
          <w:p w:rsidR="00AC469E" w:rsidRPr="00425201" w:rsidP="00D730EC">
            <w:pPr>
              <w:spacing w:line="300" w:lineRule="exact"/>
              <w:jc w:val="left"/>
              <w:outlineLvl w:val="0"/>
            </w:pPr>
          </w:p>
        </w:tc>
        <w:tc>
          <w:tcPr>
            <w:tcW w:w="261" w:type="pct"/>
            <w:vMerge/>
            <w:shd w:val="clear" w:color="auto" w:fill="auto"/>
            <w:vAlign w:val="center"/>
          </w:tcPr>
          <w:p w:rsidR="00AC469E" w:rsidRPr="00425201" w:rsidP="00D730EC">
            <w:pPr>
              <w:spacing w:line="300" w:lineRule="exact"/>
              <w:jc w:val="left"/>
              <w:outlineLvl w:val="0"/>
            </w:pPr>
          </w:p>
        </w:tc>
        <w:tc>
          <w:tcPr>
            <w:tcW w:w="261" w:type="pct"/>
            <w:vMerge/>
            <w:shd w:val="clear" w:color="auto" w:fill="auto"/>
            <w:vAlign w:val="center"/>
          </w:tcPr>
          <w:p w:rsidR="00AC469E" w:rsidRPr="00425201" w:rsidP="00D730EC">
            <w:pPr>
              <w:spacing w:line="300" w:lineRule="exact"/>
              <w:jc w:val="left"/>
              <w:outlineLvl w:val="0"/>
            </w:pPr>
          </w:p>
        </w:tc>
        <w:tc>
          <w:tcPr>
            <w:tcW w:w="290" w:type="pct"/>
            <w:vMerge/>
            <w:shd w:val="clear" w:color="auto" w:fill="auto"/>
            <w:vAlign w:val="center"/>
          </w:tcPr>
          <w:p w:rsidR="00AC469E" w:rsidRPr="00425201" w:rsidP="00D730EC">
            <w:pPr>
              <w:spacing w:line="300" w:lineRule="exact"/>
              <w:jc w:val="left"/>
              <w:outlineLvl w:val="0"/>
            </w:pPr>
          </w:p>
        </w:tc>
        <w:tc>
          <w:tcPr>
            <w:tcW w:w="330"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总计</w:t>
            </w:r>
          </w:p>
        </w:tc>
        <w:tc>
          <w:tcPr>
            <w:tcW w:w="1651" w:type="pct"/>
            <w:gridSpan w:val="5"/>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当年部门预算安排资金</w:t>
            </w:r>
          </w:p>
        </w:tc>
        <w:tc>
          <w:tcPr>
            <w:tcW w:w="317" w:type="pct"/>
            <w:vMerge w:val="restar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其他渠道资金</w:t>
            </w:r>
          </w:p>
        </w:tc>
      </w:tr>
      <w:tr w:rsidTr="00D730EC">
        <w:tblPrEx>
          <w:tblW w:w="4851" w:type="pct"/>
          <w:jc w:val="center"/>
          <w:tblLook w:val="0000"/>
        </w:tblPrEx>
        <w:trPr>
          <w:tblHeader/>
          <w:jc w:val="center"/>
        </w:trPr>
        <w:tc>
          <w:tcPr>
            <w:tcW w:w="840" w:type="pct"/>
            <w:vMerge/>
            <w:shd w:val="clear" w:color="auto" w:fill="auto"/>
            <w:vAlign w:val="center"/>
          </w:tcPr>
          <w:p w:rsidR="00AC469E" w:rsidRPr="00425201" w:rsidP="00D730EC">
            <w:pPr>
              <w:spacing w:line="300" w:lineRule="exact"/>
              <w:jc w:val="left"/>
              <w:outlineLvl w:val="0"/>
            </w:pPr>
          </w:p>
        </w:tc>
        <w:tc>
          <w:tcPr>
            <w:tcW w:w="377" w:type="pct"/>
            <w:vMerge/>
            <w:shd w:val="clear" w:color="auto" w:fill="auto"/>
            <w:vAlign w:val="center"/>
          </w:tcPr>
          <w:p w:rsidR="00AC469E" w:rsidRPr="00425201" w:rsidP="00D730EC">
            <w:pPr>
              <w:spacing w:line="300" w:lineRule="exact"/>
              <w:jc w:val="left"/>
              <w:outlineLvl w:val="0"/>
            </w:pPr>
          </w:p>
        </w:tc>
        <w:tc>
          <w:tcPr>
            <w:tcW w:w="334" w:type="pct"/>
            <w:vMerge/>
            <w:shd w:val="clear" w:color="auto" w:fill="auto"/>
            <w:vAlign w:val="center"/>
          </w:tcPr>
          <w:p w:rsidR="00AC469E" w:rsidRPr="00425201" w:rsidP="00D730EC">
            <w:pPr>
              <w:spacing w:line="300" w:lineRule="exact"/>
              <w:jc w:val="left"/>
              <w:outlineLvl w:val="0"/>
            </w:pPr>
          </w:p>
        </w:tc>
        <w:tc>
          <w:tcPr>
            <w:tcW w:w="338" w:type="pct"/>
            <w:vMerge/>
            <w:shd w:val="clear" w:color="auto" w:fill="auto"/>
            <w:vAlign w:val="center"/>
          </w:tcPr>
          <w:p w:rsidR="00AC469E" w:rsidRPr="00425201" w:rsidP="00D730EC">
            <w:pPr>
              <w:spacing w:line="300" w:lineRule="exact"/>
              <w:jc w:val="left"/>
              <w:outlineLvl w:val="0"/>
            </w:pPr>
          </w:p>
        </w:tc>
        <w:tc>
          <w:tcPr>
            <w:tcW w:w="261" w:type="pct"/>
            <w:vMerge/>
            <w:shd w:val="clear" w:color="auto" w:fill="auto"/>
            <w:vAlign w:val="center"/>
          </w:tcPr>
          <w:p w:rsidR="00AC469E" w:rsidRPr="00425201" w:rsidP="00D730EC">
            <w:pPr>
              <w:spacing w:line="300" w:lineRule="exact"/>
              <w:jc w:val="left"/>
              <w:outlineLvl w:val="0"/>
            </w:pPr>
          </w:p>
        </w:tc>
        <w:tc>
          <w:tcPr>
            <w:tcW w:w="261" w:type="pct"/>
            <w:vMerge/>
            <w:shd w:val="clear" w:color="auto" w:fill="auto"/>
            <w:vAlign w:val="center"/>
          </w:tcPr>
          <w:p w:rsidR="00AC469E" w:rsidRPr="00425201" w:rsidP="00D730EC">
            <w:pPr>
              <w:spacing w:line="300" w:lineRule="exact"/>
              <w:jc w:val="left"/>
              <w:outlineLvl w:val="0"/>
            </w:pPr>
          </w:p>
        </w:tc>
        <w:tc>
          <w:tcPr>
            <w:tcW w:w="290" w:type="pct"/>
            <w:vMerge/>
            <w:shd w:val="clear" w:color="auto" w:fill="auto"/>
            <w:vAlign w:val="center"/>
          </w:tcPr>
          <w:p w:rsidR="00AC469E" w:rsidRPr="00425201" w:rsidP="00D730EC">
            <w:pPr>
              <w:spacing w:line="300" w:lineRule="exact"/>
              <w:jc w:val="left"/>
              <w:outlineLvl w:val="0"/>
            </w:pPr>
          </w:p>
        </w:tc>
        <w:tc>
          <w:tcPr>
            <w:tcW w:w="330" w:type="pct"/>
            <w:vMerge/>
            <w:shd w:val="clear" w:color="auto" w:fill="auto"/>
            <w:vAlign w:val="center"/>
          </w:tcPr>
          <w:p w:rsidR="00AC469E" w:rsidRPr="00425201" w:rsidP="00D730EC">
            <w:pPr>
              <w:spacing w:line="300" w:lineRule="exact"/>
              <w:jc w:val="left"/>
              <w:outlineLvl w:val="0"/>
            </w:pPr>
          </w:p>
        </w:tc>
        <w:tc>
          <w:tcPr>
            <w:tcW w:w="33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合计</w:t>
            </w:r>
          </w:p>
        </w:tc>
        <w:tc>
          <w:tcPr>
            <w:tcW w:w="33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一般公共预算拨款</w:t>
            </w:r>
          </w:p>
        </w:tc>
        <w:tc>
          <w:tcPr>
            <w:tcW w:w="33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基金预算拨款</w:t>
            </w:r>
          </w:p>
        </w:tc>
        <w:tc>
          <w:tcPr>
            <w:tcW w:w="331"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财政专户核拨</w:t>
            </w:r>
          </w:p>
        </w:tc>
        <w:tc>
          <w:tcPr>
            <w:tcW w:w="331"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其他来源收入</w:t>
            </w:r>
          </w:p>
        </w:tc>
        <w:tc>
          <w:tcPr>
            <w:tcW w:w="317" w:type="pct"/>
            <w:vMerge/>
            <w:shd w:val="clear" w:color="auto" w:fill="auto"/>
            <w:vAlign w:val="center"/>
          </w:tcPr>
          <w:p w:rsidR="00AC469E" w:rsidRPr="00425201" w:rsidP="00D730EC">
            <w:pPr>
              <w:spacing w:line="300" w:lineRule="exact"/>
              <w:jc w:val="left"/>
              <w:outlineLvl w:val="0"/>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合　计</w:t>
            </w:r>
          </w:p>
        </w:tc>
        <w:tc>
          <w:tcPr>
            <w:tcW w:w="377" w:type="pct"/>
            <w:shd w:val="clear" w:color="auto" w:fill="auto"/>
            <w:vAlign w:val="center"/>
          </w:tcPr>
          <w:p w:rsidR="00AC469E" w:rsidRPr="00425201"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389.08</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P="00D730EC">
            <w:pPr>
              <w:spacing w:line="300" w:lineRule="exact"/>
              <w:jc w:val="right"/>
              <w:rPr>
                <w:rFonts w:ascii="方正书宋_GBK" w:eastAsia="方正书宋_GBK"/>
                <w:b/>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承德市生态环境局小计</w:t>
            </w:r>
          </w:p>
        </w:tc>
        <w:tc>
          <w:tcPr>
            <w:tcW w:w="377" w:type="pct"/>
            <w:shd w:val="clear" w:color="auto" w:fill="auto"/>
            <w:vAlign w:val="center"/>
          </w:tcPr>
          <w:p w:rsidR="00AC469E" w:rsidRPr="00425201"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385.00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P="00D730EC">
            <w:pPr>
              <w:spacing w:line="300" w:lineRule="exact"/>
              <w:jc w:val="right"/>
              <w:rPr>
                <w:rFonts w:ascii="方正书宋_GBK" w:eastAsia="方正书宋_GBK"/>
                <w:b/>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《承德市大气污染源排放清单研究报告》及《承德市大气颗粒物来源解析报告》编制经费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空气污染治理服务</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C1603</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330.00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污染源普查经费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信息技术咨询服务</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C0208</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75.00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计算机设备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55.00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26.40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计算机设备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0.60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打印设备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A02010601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0.72</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3.60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制冷空调设备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A020523</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公用经费补助</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140.00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轿车</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A02030501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60.00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双桥区分局小计</w:t>
            </w:r>
          </w:p>
        </w:tc>
        <w:tc>
          <w:tcPr>
            <w:tcW w:w="377" w:type="pct"/>
            <w:shd w:val="clear" w:color="auto" w:fill="auto"/>
            <w:vAlign w:val="center"/>
          </w:tcPr>
          <w:p w:rsidR="00AC469E" w:rsidRPr="00425201"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2.10</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P="00D730EC">
            <w:pPr>
              <w:spacing w:line="300" w:lineRule="exact"/>
              <w:jc w:val="right"/>
              <w:rPr>
                <w:rFonts w:ascii="方正书宋_GBK" w:eastAsia="方正书宋_GBK"/>
                <w:b/>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计算机设备及软件</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打印设备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A02010601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0.10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终端设备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A020104</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28.13</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照相机及器材</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A020205</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双滦区分局小计</w:t>
            </w:r>
          </w:p>
        </w:tc>
        <w:tc>
          <w:tcPr>
            <w:tcW w:w="377" w:type="pct"/>
            <w:shd w:val="clear" w:color="auto" w:fill="auto"/>
            <w:vAlign w:val="center"/>
          </w:tcPr>
          <w:p w:rsidR="00AC469E" w:rsidRPr="00425201"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1.25</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P="00D730EC">
            <w:pPr>
              <w:spacing w:line="300" w:lineRule="exact"/>
              <w:jc w:val="right"/>
              <w:rPr>
                <w:rFonts w:ascii="方正书宋_GBK" w:eastAsia="方正书宋_GBK"/>
                <w:b/>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8.47</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家具用具</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A06</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个</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5.00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0.04</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0.20</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8.47</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通用设备</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3.00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0.35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center"/>
              <w:rPr>
                <w:rFonts w:ascii="方正书宋_GBK" w:eastAsia="方正书宋_GBK"/>
                <w:b/>
              </w:rPr>
            </w:pPr>
            <w:r w:rsidRPr="00425201">
              <w:rPr>
                <w:rFonts w:ascii="方正书宋_GBK" w:eastAsia="方正书宋_GBK" w:hint="eastAsia"/>
                <w:b/>
              </w:rPr>
              <w:t>承德市</w:t>
            </w:r>
            <w:r>
              <w:rPr>
                <w:rFonts w:ascii="方正书宋_GBK" w:eastAsia="方正书宋_GBK" w:hint="eastAsia"/>
                <w:b/>
              </w:rPr>
              <w:t>生态环境局</w:t>
            </w:r>
            <w:r w:rsidRPr="00425201">
              <w:rPr>
                <w:rFonts w:ascii="方正书宋_GBK" w:eastAsia="方正书宋_GBK" w:hint="eastAsia"/>
                <w:b/>
              </w:rPr>
              <w:t>高新</w:t>
            </w:r>
            <w:r w:rsidRPr="00425201">
              <w:rPr>
                <w:rFonts w:ascii="方正书宋_GBK" w:eastAsia="方正书宋_GBK" w:hint="eastAsia"/>
                <w:b/>
              </w:rPr>
              <w:t>区分局小计</w:t>
            </w:r>
          </w:p>
        </w:tc>
        <w:tc>
          <w:tcPr>
            <w:tcW w:w="377" w:type="pct"/>
            <w:shd w:val="clear" w:color="auto" w:fill="auto"/>
            <w:vAlign w:val="center"/>
          </w:tcPr>
          <w:p w:rsidR="00AC469E" w:rsidRPr="00425201" w:rsidP="00D730EC">
            <w:pPr>
              <w:spacing w:line="300" w:lineRule="exact"/>
              <w:jc w:val="right"/>
              <w:rPr>
                <w:rFonts w:ascii="方正书宋_GBK" w:eastAsia="方正书宋_GBK"/>
                <w:b/>
              </w:rPr>
            </w:pPr>
          </w:p>
        </w:tc>
        <w:tc>
          <w:tcPr>
            <w:tcW w:w="334" w:type="pct"/>
            <w:shd w:val="clear" w:color="auto" w:fill="auto"/>
            <w:vAlign w:val="center"/>
          </w:tcPr>
          <w:p w:rsidR="00AC469E" w:rsidRPr="00425201" w:rsidP="00D730EC">
            <w:pPr>
              <w:spacing w:line="300" w:lineRule="exact"/>
              <w:jc w:val="left"/>
              <w:rPr>
                <w:rFonts w:ascii="方正书宋_GBK" w:eastAsia="方正书宋_GBK"/>
                <w:b/>
              </w:rPr>
            </w:pPr>
          </w:p>
        </w:tc>
        <w:tc>
          <w:tcPr>
            <w:tcW w:w="338"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left"/>
              <w:rPr>
                <w:rFonts w:ascii="方正书宋_GBK" w:eastAsia="方正书宋_GBK"/>
                <w:b/>
              </w:rPr>
            </w:pPr>
          </w:p>
        </w:tc>
        <w:tc>
          <w:tcPr>
            <w:tcW w:w="261" w:type="pct"/>
            <w:shd w:val="clear" w:color="auto" w:fill="auto"/>
            <w:vAlign w:val="center"/>
          </w:tcPr>
          <w:p w:rsidR="00AC469E" w:rsidRPr="00425201" w:rsidP="00D730EC">
            <w:pPr>
              <w:spacing w:line="300" w:lineRule="exact"/>
              <w:jc w:val="right"/>
              <w:rPr>
                <w:rFonts w:ascii="方正书宋_GBK" w:eastAsia="方正书宋_GBK"/>
                <w:b/>
              </w:rPr>
            </w:pPr>
          </w:p>
        </w:tc>
        <w:tc>
          <w:tcPr>
            <w:tcW w:w="290" w:type="pct"/>
            <w:shd w:val="clear" w:color="auto" w:fill="auto"/>
            <w:vAlign w:val="center"/>
          </w:tcPr>
          <w:p w:rsidR="00AC469E" w:rsidRPr="00425201" w:rsidP="00D730EC">
            <w:pPr>
              <w:spacing w:line="300" w:lineRule="exact"/>
              <w:jc w:val="right"/>
              <w:rPr>
                <w:rFonts w:ascii="方正书宋_GBK" w:eastAsia="方正书宋_GBK"/>
                <w:b/>
              </w:rPr>
            </w:pP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r w:rsidRPr="00425201">
              <w:rPr>
                <w:rFonts w:ascii="方正书宋_GBK" w:eastAsia="方正书宋_GBK"/>
                <w:b/>
              </w:rPr>
              <w:t>0.73</w:t>
            </w:r>
          </w:p>
        </w:tc>
        <w:tc>
          <w:tcPr>
            <w:tcW w:w="330"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31" w:type="pct"/>
            <w:shd w:val="clear" w:color="auto" w:fill="auto"/>
            <w:vAlign w:val="center"/>
          </w:tcPr>
          <w:p w:rsidR="00AC469E" w:rsidRPr="00425201" w:rsidP="00D730EC">
            <w:pPr>
              <w:spacing w:line="300" w:lineRule="exact"/>
              <w:jc w:val="right"/>
              <w:rPr>
                <w:rFonts w:ascii="方正书宋_GBK" w:eastAsia="方正书宋_GBK"/>
                <w:b/>
              </w:rPr>
            </w:pPr>
          </w:p>
        </w:tc>
        <w:tc>
          <w:tcPr>
            <w:tcW w:w="317" w:type="pct"/>
            <w:shd w:val="clear" w:color="auto" w:fill="auto"/>
            <w:vAlign w:val="center"/>
          </w:tcPr>
          <w:p w:rsidR="00AC469E" w:rsidRPr="00425201" w:rsidP="00D730EC">
            <w:pPr>
              <w:spacing w:line="300" w:lineRule="exact"/>
              <w:jc w:val="right"/>
              <w:rPr>
                <w:rFonts w:ascii="方正书宋_GBK" w:eastAsia="方正书宋_GBK"/>
                <w:b/>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4.80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计算机设备及软件</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A0201</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0.48</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r w:rsidTr="00D730EC">
        <w:tblPrEx>
          <w:tblW w:w="4851" w:type="pct"/>
          <w:jc w:val="center"/>
          <w:tblLook w:val="0000"/>
        </w:tblPrEx>
        <w:trPr>
          <w:jc w:val="center"/>
        </w:trPr>
        <w:tc>
          <w:tcPr>
            <w:tcW w:w="840"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日常公用经费</w:t>
            </w:r>
          </w:p>
        </w:tc>
        <w:tc>
          <w:tcPr>
            <w:tcW w:w="377"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4.80</w:t>
            </w:r>
          </w:p>
        </w:tc>
        <w:tc>
          <w:tcPr>
            <w:tcW w:w="334"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多功能一体机</w:t>
            </w:r>
          </w:p>
        </w:tc>
        <w:tc>
          <w:tcPr>
            <w:tcW w:w="338"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rPr>
              <w:t>A020204</w:t>
            </w:r>
          </w:p>
        </w:tc>
        <w:tc>
          <w:tcPr>
            <w:tcW w:w="261" w:type="pct"/>
            <w:shd w:val="clear" w:color="auto" w:fill="auto"/>
            <w:vAlign w:val="center"/>
          </w:tcPr>
          <w:p w:rsidR="00AC469E" w:rsidRPr="00425201" w:rsidP="00D730EC">
            <w:pPr>
              <w:spacing w:line="300" w:lineRule="exact"/>
              <w:jc w:val="left"/>
              <w:rPr>
                <w:rFonts w:ascii="方正书宋_GBK" w:eastAsia="方正书宋_GBK"/>
              </w:rPr>
            </w:pPr>
            <w:r w:rsidRPr="00425201">
              <w:rPr>
                <w:rFonts w:ascii="方正书宋_GBK" w:eastAsia="方正书宋_GBK" w:hint="eastAsia"/>
              </w:rPr>
              <w:t>台</w:t>
            </w:r>
          </w:p>
        </w:tc>
        <w:tc>
          <w:tcPr>
            <w:tcW w:w="261"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1.00</w:t>
            </w:r>
          </w:p>
        </w:tc>
        <w:tc>
          <w:tcPr>
            <w:tcW w:w="29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r w:rsidRPr="00425201">
              <w:rPr>
                <w:rFonts w:ascii="方正书宋_GBK" w:eastAsia="方正书宋_GBK"/>
              </w:rPr>
              <w:t>0.25</w:t>
            </w:r>
          </w:p>
        </w:tc>
        <w:tc>
          <w:tcPr>
            <w:tcW w:w="330"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31" w:type="pct"/>
            <w:shd w:val="clear" w:color="auto" w:fill="auto"/>
            <w:vAlign w:val="center"/>
          </w:tcPr>
          <w:p w:rsidR="00AC469E" w:rsidRPr="00425201" w:rsidP="00D730EC">
            <w:pPr>
              <w:spacing w:line="300" w:lineRule="exact"/>
              <w:jc w:val="right"/>
              <w:rPr>
                <w:rFonts w:ascii="方正书宋_GBK" w:eastAsia="方正书宋_GBK"/>
              </w:rPr>
            </w:pPr>
          </w:p>
        </w:tc>
        <w:tc>
          <w:tcPr>
            <w:tcW w:w="317" w:type="pct"/>
            <w:shd w:val="clear" w:color="auto" w:fill="auto"/>
            <w:vAlign w:val="center"/>
          </w:tcPr>
          <w:p w:rsidR="00AC469E" w:rsidRPr="00425201" w:rsidP="00D730EC">
            <w:pPr>
              <w:spacing w:line="300" w:lineRule="exact"/>
              <w:jc w:val="right"/>
              <w:rPr>
                <w:rFonts w:ascii="方正书宋_GBK" w:eastAsia="方正书宋_GBK"/>
              </w:rPr>
            </w:pPr>
          </w:p>
        </w:tc>
      </w:tr>
    </w:tbl>
    <w:p w:rsidR="00AC469E" w:rsidP="00AC469E">
      <w:pPr>
        <w:spacing w:line="300" w:lineRule="exact"/>
        <w:jc w:val="left"/>
        <w:outlineLvl w:val="0"/>
        <w:sectPr w:rsidSect="00D730EC">
          <w:pgSz w:w="16839" w:h="11907" w:orient="landscape"/>
          <w:pgMar w:top="1361" w:right="1020" w:bottom="1361" w:left="1020" w:header="851" w:footer="992" w:gutter="0"/>
          <w:cols w:space="425"/>
          <w:docGrid w:type="lines" w:linePitch="312"/>
        </w:sectPr>
      </w:pPr>
    </w:p>
    <w:p w:rsidR="00A07571" w:rsidRPr="004A69B4">
      <w:pPr>
        <w:outlineLvl w:val="0"/>
        <w:rPr>
          <w:rFonts w:ascii="仿宋_GB2312" w:eastAsia="仿宋_GB2312" w:hAnsi="Times New Roman" w:cs="Times New Roman"/>
          <w:sz w:val="32"/>
          <w:szCs w:val="24"/>
        </w:rPr>
      </w:pPr>
    </w:p>
    <w:tbl>
      <w:tblPr>
        <w:tblW w:w="14801" w:type="dxa"/>
        <w:tblInd w:w="93" w:type="dxa"/>
        <w:tblLook w:val="04A0"/>
      </w:tblPr>
      <w:tblGrid>
        <w:gridCol w:w="14801"/>
      </w:tblGrid>
      <w:tr w:rsidTr="00BE4D46">
        <w:tblPrEx>
          <w:tblW w:w="14801" w:type="dxa"/>
          <w:tblInd w:w="93" w:type="dxa"/>
          <w:tblLook w:val="04A0"/>
        </w:tblPrEx>
        <w:trPr>
          <w:trHeight w:val="825"/>
        </w:trPr>
        <w:tc>
          <w:tcPr>
            <w:tcW w:w="14801" w:type="dxa"/>
            <w:tcBorders>
              <w:top w:val="nil"/>
              <w:left w:val="nil"/>
              <w:bottom w:val="nil"/>
              <w:right w:val="nil"/>
            </w:tcBorders>
            <w:shd w:val="clear" w:color="auto" w:fill="auto"/>
            <w:noWrap/>
            <w:vAlign w:val="center"/>
            <w:hideMark/>
          </w:tcPr>
          <w:p w:rsidR="00A07571" w:rsidRPr="00A07571" w:rsidP="00C93B00">
            <w:pPr>
              <w:widowControl/>
              <w:rPr>
                <w:rFonts w:ascii="宋体" w:hAnsi="宋体" w:cs="宋体"/>
                <w:b/>
                <w:bCs/>
                <w:color w:val="000000"/>
                <w:kern w:val="0"/>
                <w:sz w:val="36"/>
                <w:szCs w:val="36"/>
              </w:rPr>
            </w:pPr>
          </w:p>
        </w:tc>
      </w:tr>
      <w:bookmarkEnd w:id="2"/>
    </w:tbl>
    <w:p w:rsidR="00A07571">
      <w:pPr>
        <w:autoSpaceDE w:val="0"/>
        <w:autoSpaceDN w:val="0"/>
        <w:adjustRightInd w:val="0"/>
        <w:ind w:left="198" w:firstLine="640" w:firstLineChars="200"/>
        <w:jc w:val="left"/>
        <w:rPr>
          <w:rFonts w:ascii="黑体" w:eastAsia="黑体" w:hAnsi="黑体" w:cs="Times New Roman"/>
          <w:sz w:val="32"/>
          <w:szCs w:val="32"/>
        </w:rPr>
      </w:pPr>
    </w:p>
    <w:p w:rsidR="00E53B83">
      <w:pPr>
        <w:autoSpaceDE w:val="0"/>
        <w:autoSpaceDN w:val="0"/>
        <w:adjustRightInd w:val="0"/>
        <w:ind w:left="198" w:firstLine="640" w:firstLineChars="20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C93B00" w:rsidP="00765013">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承德市</w:t>
      </w:r>
      <w:r w:rsidR="001F6AD0">
        <w:rPr>
          <w:rFonts w:ascii="仿宋_GB2312" w:eastAsia="仿宋_GB2312" w:hAnsi="黑体" w:cs="Times New Roman" w:hint="eastAsia"/>
          <w:sz w:val="32"/>
          <w:szCs w:val="32"/>
        </w:rPr>
        <w:t>生态环境局</w:t>
      </w:r>
      <w:r>
        <w:rPr>
          <w:rFonts w:ascii="仿宋_GB2312" w:eastAsia="仿宋_GB2312" w:hAnsi="黑体" w:cs="Times New Roman" w:hint="eastAsia"/>
          <w:sz w:val="32"/>
          <w:szCs w:val="32"/>
        </w:rPr>
        <w:t>局</w:t>
      </w:r>
      <w:r w:rsidR="00E53B83">
        <w:rPr>
          <w:rFonts w:ascii="仿宋_GB2312" w:eastAsia="仿宋_GB2312" w:hAnsi="黑体" w:cs="Times New Roman" w:hint="eastAsia"/>
          <w:sz w:val="32"/>
          <w:szCs w:val="32"/>
        </w:rPr>
        <w:t>上年末固定资产金额为</w:t>
      </w:r>
      <w:r w:rsidR="001F6AD0">
        <w:rPr>
          <w:rFonts w:ascii="仿宋_GB2312" w:eastAsia="仿宋_GB2312" w:hAnsi="黑体" w:cs="Times New Roman" w:hint="eastAsia"/>
          <w:sz w:val="32"/>
          <w:szCs w:val="32"/>
        </w:rPr>
        <w:t>8512.75</w:t>
      </w:r>
      <w:r w:rsidR="00E53B83">
        <w:rPr>
          <w:rFonts w:ascii="仿宋_GB2312" w:eastAsia="仿宋_GB2312" w:hAnsi="黑体" w:cs="Times New Roman" w:hint="eastAsia"/>
          <w:sz w:val="32"/>
          <w:szCs w:val="32"/>
        </w:rPr>
        <w:t>万元，本年度拟购置固定资产</w:t>
      </w:r>
      <w:r w:rsidR="001F6AD0">
        <w:rPr>
          <w:rFonts w:ascii="仿宋_GB2312" w:eastAsia="仿宋_GB2312" w:hAnsi="黑体" w:cs="Times New Roman" w:hint="eastAsia"/>
          <w:sz w:val="32"/>
          <w:szCs w:val="32"/>
        </w:rPr>
        <w:t>约114</w:t>
      </w:r>
      <w:r w:rsidR="00E53B83">
        <w:rPr>
          <w:rFonts w:ascii="仿宋_GB2312" w:eastAsia="仿宋_GB2312" w:hAnsi="黑体" w:cs="Times New Roman" w:hint="eastAsia"/>
          <w:sz w:val="32"/>
          <w:szCs w:val="32"/>
        </w:rPr>
        <w:t>万元，</w:t>
      </w:r>
      <w:r w:rsidR="001F6AD0">
        <w:rPr>
          <w:rFonts w:ascii="仿宋_GB2312" w:eastAsia="仿宋_GB2312" w:hAnsi="黑体" w:cs="Times New Roman" w:hint="eastAsia"/>
          <w:sz w:val="32"/>
          <w:szCs w:val="32"/>
        </w:rPr>
        <w:t>主要为更新公务用车以及计算机、打印机、空调、摄像机等办公设备</w:t>
      </w:r>
      <w:r w:rsidR="00E53B83">
        <w:rPr>
          <w:rFonts w:ascii="仿宋_GB2312" w:eastAsia="仿宋_GB2312" w:hAnsi="黑体" w:cs="Times New Roman"/>
          <w:sz w:val="32"/>
          <w:szCs w:val="32"/>
        </w:rPr>
        <w:t>,</w:t>
      </w:r>
      <w:r w:rsidR="00E53B83">
        <w:rPr>
          <w:rFonts w:ascii="仿宋_GB2312" w:eastAsia="仿宋_GB2312" w:hAnsi="黑体" w:cs="Times New Roman" w:hint="eastAsia"/>
          <w:sz w:val="32"/>
          <w:szCs w:val="32"/>
        </w:rPr>
        <w:t>已列入政府采购预算表。</w:t>
      </w:r>
    </w:p>
    <w:tbl>
      <w:tblPr>
        <w:tblW w:w="13482" w:type="dxa"/>
        <w:tblInd w:w="93" w:type="dxa"/>
        <w:tblLayout w:type="fixed"/>
        <w:tblLook w:val="0000"/>
      </w:tblPr>
      <w:tblGrid>
        <w:gridCol w:w="5224"/>
        <w:gridCol w:w="3155"/>
        <w:gridCol w:w="5103"/>
      </w:tblGrid>
      <w:tr w:rsidTr="00D730EC">
        <w:tblPrEx>
          <w:tblW w:w="13482" w:type="dxa"/>
          <w:tblInd w:w="93" w:type="dxa"/>
          <w:tblLayout w:type="fixed"/>
          <w:tblLook w:val="0000"/>
        </w:tblPrEx>
        <w:trPr>
          <w:trHeight w:val="705"/>
        </w:trPr>
        <w:tc>
          <w:tcPr>
            <w:tcW w:w="13482" w:type="dxa"/>
            <w:gridSpan w:val="3"/>
            <w:tcBorders>
              <w:top w:val="nil"/>
              <w:left w:val="nil"/>
              <w:bottom w:val="nil"/>
              <w:right w:val="nil"/>
            </w:tcBorders>
            <w:vAlign w:val="center"/>
          </w:tcPr>
          <w:p w:rsidR="00C93B00" w:rsidP="00D730EC">
            <w:pPr>
              <w:widowControl/>
              <w:jc w:val="center"/>
              <w:rPr>
                <w:rFonts w:ascii="宋体" w:hAnsi="宋体" w:cs="宋体"/>
                <w:b/>
                <w:bCs/>
                <w:kern w:val="0"/>
                <w:sz w:val="32"/>
                <w:szCs w:val="32"/>
              </w:rPr>
            </w:pPr>
            <w:r>
              <w:rPr>
                <w:rFonts w:ascii="宋体" w:hAnsi="宋体" w:cs="宋体" w:hint="eastAsia"/>
                <w:b/>
                <w:bCs/>
                <w:kern w:val="0"/>
                <w:sz w:val="32"/>
                <w:szCs w:val="32"/>
              </w:rPr>
              <w:t>固定资产占用情况表</w:t>
            </w:r>
          </w:p>
        </w:tc>
      </w:tr>
      <w:tr w:rsidTr="00D730EC">
        <w:tblPrEx>
          <w:tblW w:w="13482" w:type="dxa"/>
          <w:tblInd w:w="93" w:type="dxa"/>
          <w:tblLayout w:type="fixed"/>
          <w:tblLook w:val="0000"/>
        </w:tblPrEx>
        <w:trPr>
          <w:trHeight w:val="510"/>
        </w:trPr>
        <w:tc>
          <w:tcPr>
            <w:tcW w:w="8379" w:type="dxa"/>
            <w:gridSpan w:val="2"/>
            <w:tcBorders>
              <w:top w:val="nil"/>
              <w:left w:val="nil"/>
              <w:bottom w:val="nil"/>
              <w:right w:val="nil"/>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承德市环境保护局</w:t>
            </w:r>
          </w:p>
        </w:tc>
        <w:tc>
          <w:tcPr>
            <w:tcW w:w="5103" w:type="dxa"/>
            <w:tcBorders>
              <w:top w:val="nil"/>
              <w:left w:val="nil"/>
              <w:bottom w:val="nil"/>
              <w:right w:val="nil"/>
            </w:tcBorders>
            <w:vAlign w:val="center"/>
          </w:tcPr>
          <w:p w:rsidR="00C93B00" w:rsidP="001F6AD0">
            <w:pPr>
              <w:widowControl/>
              <w:ind w:firstLine="1320" w:firstLineChars="60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sidR="001F6AD0">
              <w:rPr>
                <w:rFonts w:ascii="Times New Roman" w:eastAsia="仿宋" w:hAnsi="Times New Roman" w:cs="Times New Roman" w:hint="eastAsia"/>
                <w:kern w:val="0"/>
                <w:sz w:val="22"/>
              </w:rPr>
              <w:t>8</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Tr="00D730EC">
        <w:tblPrEx>
          <w:tblW w:w="13482" w:type="dxa"/>
          <w:tblInd w:w="93" w:type="dxa"/>
          <w:tblLayout w:type="fixed"/>
          <w:tblLook w:val="0000"/>
        </w:tblPrEx>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C93B00" w:rsidP="00D730EC">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C93B00" w:rsidP="00D730EC">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C93B00" w:rsidP="00D730EC">
            <w:pPr>
              <w:widowControl/>
              <w:jc w:val="center"/>
              <w:rPr>
                <w:rFonts w:ascii="宋体" w:hAnsi="宋体" w:cs="宋体"/>
                <w:b/>
                <w:bCs/>
                <w:kern w:val="0"/>
                <w:sz w:val="22"/>
              </w:rPr>
            </w:pPr>
            <w:r>
              <w:rPr>
                <w:rFonts w:ascii="宋体" w:hAnsi="宋体" w:cs="宋体" w:hint="eastAsia"/>
                <w:b/>
                <w:bCs/>
                <w:kern w:val="0"/>
                <w:sz w:val="22"/>
              </w:rPr>
              <w:t>价值（金额单位：万元）</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RPr="001F6AD0" w:rsidP="00D730EC">
            <w:pPr>
              <w:widowControl/>
              <w:jc w:val="center"/>
              <w:rPr>
                <w:rFonts w:ascii="Times New Roman" w:eastAsia="仿宋" w:hAnsi="Times New Roman" w:cs="Times New Roman"/>
                <w:kern w:val="0"/>
                <w:sz w:val="22"/>
              </w:rPr>
            </w:pPr>
            <w:r w:rsidRPr="001F6AD0">
              <w:rPr>
                <w:rFonts w:ascii="Times New Roman" w:eastAsia="仿宋" w:hAnsi="Times New Roman" w:cs="Times New Roman" w:hint="eastAsia"/>
                <w:kern w:val="0"/>
                <w:sz w:val="22"/>
              </w:rPr>
              <w:t>8512.75</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7506.53</w:t>
            </w:r>
          </w:p>
        </w:tc>
        <w:tc>
          <w:tcPr>
            <w:tcW w:w="5103"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1116.46</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6789.53</w:t>
            </w:r>
          </w:p>
        </w:tc>
        <w:tc>
          <w:tcPr>
            <w:tcW w:w="5103"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1091.21</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29</w:t>
            </w:r>
          </w:p>
        </w:tc>
        <w:tc>
          <w:tcPr>
            <w:tcW w:w="5103"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604.42</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3182.43</w:t>
            </w:r>
          </w:p>
        </w:tc>
      </w:tr>
      <w:tr w:rsidTr="00D730EC">
        <w:tblPrEx>
          <w:tblW w:w="13482" w:type="dxa"/>
          <w:tblInd w:w="93" w:type="dxa"/>
          <w:tblLayout w:type="fixed"/>
          <w:tblLook w:val="0000"/>
        </w:tblPrEx>
        <w:trPr>
          <w:trHeight w:val="645"/>
        </w:trPr>
        <w:tc>
          <w:tcPr>
            <w:tcW w:w="5224" w:type="dxa"/>
            <w:tcBorders>
              <w:top w:val="nil"/>
              <w:left w:val="single" w:sz="4" w:space="0" w:color="auto"/>
              <w:bottom w:val="single" w:sz="4" w:space="0" w:color="auto"/>
              <w:right w:val="single" w:sz="4" w:space="0" w:color="auto"/>
            </w:tcBorders>
            <w:vAlign w:val="center"/>
          </w:tcPr>
          <w:p w:rsidR="00C93B00" w:rsidP="00D730EC">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C93B00" w:rsidP="00D730EC">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3609.44</w:t>
            </w:r>
          </w:p>
        </w:tc>
      </w:tr>
    </w:tbl>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6A4CEC">
      <w:pPr>
        <w:autoSpaceDE w:val="0"/>
        <w:autoSpaceDN w:val="0"/>
        <w:adjustRightInd w:val="0"/>
        <w:ind w:left="838"/>
        <w:jc w:val="left"/>
        <w:rPr>
          <w:rFonts w:ascii="黑体" w:eastAsia="黑体" w:hAnsi="黑体" w:cs="Times New Roman"/>
          <w:sz w:val="32"/>
          <w:szCs w:val="32"/>
        </w:rPr>
      </w:pPr>
    </w:p>
    <w:p w:rsidR="006A4CEC" w:rsidP="00765013">
      <w:pPr>
        <w:numPr>
          <w:ilvl w:val="0"/>
          <w:numId w:val="2"/>
        </w:numPr>
        <w:autoSpaceDE w:val="0"/>
        <w:autoSpaceDN w:val="0"/>
        <w:adjustRightInd w:val="0"/>
        <w:ind w:left="198" w:firstLine="640" w:firstLineChars="200"/>
        <w:jc w:val="left"/>
        <w:rPr>
          <w:rFonts w:ascii="黑体" w:eastAsia="黑体" w:hAnsi="黑体" w:cs="Times New Roman"/>
          <w:sz w:val="32"/>
          <w:szCs w:val="32"/>
        </w:rPr>
        <w:sectPr w:rsidSect="006A4CEC">
          <w:pgSz w:w="16838" w:h="11906" w:orient="landscape"/>
          <w:pgMar w:top="1800" w:right="1440" w:bottom="1800" w:left="1440" w:header="851" w:footer="992" w:gutter="0"/>
          <w:cols w:space="720"/>
          <w:docGrid w:type="lines" w:linePitch="312"/>
        </w:sectPr>
      </w:pPr>
    </w:p>
    <w:p w:rsidR="00E53B83" w:rsidRPr="00765013" w:rsidP="00765013">
      <w:pPr>
        <w:numPr>
          <w:ilvl w:val="0"/>
          <w:numId w:val="2"/>
        </w:numPr>
        <w:autoSpaceDE w:val="0"/>
        <w:autoSpaceDN w:val="0"/>
        <w:adjustRightInd w:val="0"/>
        <w:ind w:left="198" w:firstLine="640" w:firstLineChars="200"/>
        <w:jc w:val="left"/>
        <w:rPr>
          <w:rFonts w:ascii="黑体" w:eastAsia="黑体" w:hAnsi="黑体" w:cs="Times New Roman"/>
          <w:sz w:val="32"/>
          <w:szCs w:val="32"/>
        </w:rPr>
      </w:pPr>
      <w:r w:rsidRPr="00765013">
        <w:rPr>
          <w:rFonts w:ascii="黑体" w:eastAsia="黑体" w:hAnsi="黑体" w:cs="Times New Roman" w:hint="eastAsia"/>
          <w:sz w:val="32"/>
          <w:szCs w:val="32"/>
        </w:rPr>
        <w:t>名词解释</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w:t>
      </w:r>
      <w:r w:rsidR="00546101">
        <w:rPr>
          <w:rFonts w:ascii="仿宋_GB2312" w:eastAsia="仿宋_GB2312" w:hAnsi="仿宋_GB2312" w:cs="仿宋_GB2312" w:hint="eastAsia"/>
          <w:sz w:val="32"/>
          <w:szCs w:val="32"/>
        </w:rPr>
        <w:t>公共</w:t>
      </w:r>
      <w:r>
        <w:rPr>
          <w:rFonts w:ascii="仿宋_GB2312" w:eastAsia="仿宋_GB2312" w:hAnsi="仿宋_GB2312" w:cs="仿宋_GB2312" w:hint="eastAsia"/>
          <w:sz w:val="32"/>
          <w:szCs w:val="32"/>
        </w:rPr>
        <w:t>预算</w:t>
      </w:r>
      <w:r w:rsidR="00546101">
        <w:rPr>
          <w:rFonts w:ascii="仿宋_GB2312" w:eastAsia="仿宋_GB2312" w:hAnsi="仿宋_GB2312" w:cs="仿宋_GB2312" w:hint="eastAsia"/>
          <w:sz w:val="32"/>
          <w:szCs w:val="32"/>
        </w:rPr>
        <w:t>拨款</w:t>
      </w:r>
      <w:r>
        <w:rPr>
          <w:rFonts w:ascii="仿宋_GB2312" w:eastAsia="仿宋_GB2312" w:hAnsi="仿宋_GB2312" w:cs="仿宋_GB2312" w:hint="eastAsia"/>
          <w:sz w:val="32"/>
          <w:szCs w:val="32"/>
        </w:rPr>
        <w:t>收入：市级财政当年拨付的资金。</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、基本支出：为保障机构正常运转，完成日常工作任务，而发生的人员支出和公用支出。</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E53B83"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272BA1" w:rsidP="00542AD7">
      <w:pPr>
        <w:autoSpaceDE w:val="0"/>
        <w:autoSpaceDN w:val="0"/>
        <w:adjustRightInd w:val="0"/>
        <w:ind w:left="420" w:firstLine="640" w:leftChars="20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“三公”经费</w:t>
      </w:r>
      <w:r>
        <w:rPr>
          <w:rFonts w:ascii="仿宋_GB2312" w:eastAsia="仿宋_GB2312" w:hAnsi="仿宋_GB2312" w:cs="仿宋_GB2312" w:hint="eastAsia"/>
          <w:sz w:val="32"/>
          <w:szCs w:val="32"/>
        </w:rPr>
        <w:t>：为</w:t>
      </w:r>
      <w:r w:rsidRPr="00272BA1">
        <w:rPr>
          <w:rFonts w:ascii="仿宋_GB2312" w:eastAsia="仿宋_GB2312" w:hAnsi="仿宋_GB2312" w:cs="仿宋_GB2312" w:hint="eastAsia"/>
          <w:sz w:val="32"/>
          <w:szCs w:val="32"/>
        </w:rPr>
        <w:t>因公出国（境）费、公务用车购置及运行费、公务接待费</w:t>
      </w:r>
      <w:r>
        <w:rPr>
          <w:rFonts w:ascii="仿宋_GB2312" w:eastAsia="仿宋_GB2312" w:hAnsi="仿宋_GB2312" w:cs="仿宋_GB2312" w:hint="eastAsia"/>
          <w:sz w:val="32"/>
          <w:szCs w:val="32"/>
        </w:rPr>
        <w:t>。</w:t>
      </w:r>
    </w:p>
    <w:p w:rsidR="00E53B83" w:rsidP="00542AD7">
      <w:pPr>
        <w:autoSpaceDE w:val="0"/>
        <w:autoSpaceDN w:val="0"/>
        <w:adjustRightInd w:val="0"/>
        <w:ind w:left="420" w:firstLine="640" w:leftChars="200" w:firstLineChars="20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53B83" w:rsidP="00546101">
      <w:pPr>
        <w:autoSpaceDE w:val="0"/>
        <w:autoSpaceDN w:val="0"/>
        <w:adjustRightInd w:val="0"/>
        <w:ind w:left="420" w:firstLine="640" w:leftChars="200" w:firstLineChars="200"/>
        <w:jc w:val="left"/>
        <w:rPr>
          <w:rFonts w:ascii="仿宋_GB2312" w:eastAsia="仿宋_GB2312" w:hAnsi="仿宋_GB2312" w:cs="仿宋_GB2312"/>
          <w:sz w:val="32"/>
          <w:szCs w:val="32"/>
        </w:rPr>
      </w:pPr>
      <w:r w:rsidRPr="00546101">
        <w:rPr>
          <w:rFonts w:ascii="仿宋_GB2312" w:eastAsia="仿宋_GB2312" w:hAnsi="仿宋_GB2312" w:cs="仿宋_GB2312" w:hint="eastAsia"/>
          <w:sz w:val="32"/>
          <w:szCs w:val="32"/>
        </w:rPr>
        <w:t>我部门无其他需要说明的事项。</w:t>
      </w:r>
    </w:p>
    <w:sectPr w:rsidSect="006A4CE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Microsoft YaHei UI"/>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宋体"/>
    <w:panose1 w:val="00000000000000000000"/>
    <w:charset w:val="86"/>
    <w:family w:val="roman"/>
    <w:notTrueType/>
    <w:pitch w:val="default"/>
  </w:font>
  <w:font w:name="宋体-方正超大字符集">
    <w:altName w:val="宋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30EC" w:rsidP="00D730E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C0A06">
      <w:rPr>
        <w:rStyle w:val="PageNumber"/>
        <w:noProof/>
      </w:rPr>
      <w:t>1</w:t>
    </w:r>
    <w:r>
      <w:rPr>
        <w:rStyle w:val="PageNumber"/>
      </w:rPr>
      <w:fldChar w:fldCharType="end"/>
    </w:r>
  </w:p>
  <w:p w:rsidR="00D730EC" w:rsidP="00D730E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C1753" w:rsidP="00A07571">
      <w:r>
        <w:separator/>
      </w:r>
    </w:p>
  </w:footnote>
  <w:footnote w:type="continuationSeparator" w:id="1">
    <w:p w:rsidR="008C1753" w:rsidP="00A07571">
      <w:r>
        <w:continuationSeparator/>
      </w:r>
    </w:p>
  </w:footnote>
  <w:footnote w:id="2">
    <w:p w:rsidR="00D730EC" w:rsidP="00F9128F">
      <w:pPr>
        <w:pStyle w:val="FootnoteText"/>
      </w:pPr>
      <w:r w:rsidRPr="00777E52">
        <w:rPr>
          <w:rStyle w:val="FootnoteReference"/>
          <w:rFonts w:ascii="Symbol" w:hAnsi="Symbol"/>
        </w:rPr>
        <w:sym w:font="Symbol" w:char="F020"/>
      </w:r>
      <w:r w:rsidRPr="00777E52">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singleLevel"/>
    <w:tmpl w:val="58818F2D"/>
    <w:lvl w:ilvl="0">
      <w:start w:val="2"/>
      <w:numFmt w:val="decimal"/>
      <w:suff w:val="nothing"/>
      <w:lvlText w:val="%1、"/>
      <w:lvlJc w:val="left"/>
      <w:rPr>
        <w:rFonts w:cs="Times New Roman"/>
      </w:rPr>
    </w:lvl>
  </w:abstractNum>
  <w:abstractNum w:abstractNumId="1">
    <w:nsid w:val="5881B3F2"/>
    <w:multiLevelType w:val="singleLevel"/>
    <w:tmpl w:val="5881B3F2"/>
    <w:lvl w:ilvl="0">
      <w:start w:val="8"/>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37AF6"/>
    <w:rsid w:val="000444DB"/>
    <w:rsid w:val="00071A26"/>
    <w:rsid w:val="00075D5F"/>
    <w:rsid w:val="000B3E8D"/>
    <w:rsid w:val="000C3A19"/>
    <w:rsid w:val="00100905"/>
    <w:rsid w:val="0010433D"/>
    <w:rsid w:val="001245BB"/>
    <w:rsid w:val="001528A2"/>
    <w:rsid w:val="00177FCA"/>
    <w:rsid w:val="001F6AD0"/>
    <w:rsid w:val="00241FD4"/>
    <w:rsid w:val="00251B12"/>
    <w:rsid w:val="00272BA1"/>
    <w:rsid w:val="0029197E"/>
    <w:rsid w:val="00296113"/>
    <w:rsid w:val="002E33CD"/>
    <w:rsid w:val="002F3E58"/>
    <w:rsid w:val="003010A7"/>
    <w:rsid w:val="0030542C"/>
    <w:rsid w:val="00311B7A"/>
    <w:rsid w:val="00314C7B"/>
    <w:rsid w:val="00392798"/>
    <w:rsid w:val="004229BC"/>
    <w:rsid w:val="00424361"/>
    <w:rsid w:val="00425201"/>
    <w:rsid w:val="00451871"/>
    <w:rsid w:val="00472923"/>
    <w:rsid w:val="004A69B4"/>
    <w:rsid w:val="004B46AF"/>
    <w:rsid w:val="004E3066"/>
    <w:rsid w:val="004E74CD"/>
    <w:rsid w:val="00513CB1"/>
    <w:rsid w:val="00542AD7"/>
    <w:rsid w:val="00546101"/>
    <w:rsid w:val="00573562"/>
    <w:rsid w:val="005B1DF0"/>
    <w:rsid w:val="005B793C"/>
    <w:rsid w:val="00614A29"/>
    <w:rsid w:val="0063117E"/>
    <w:rsid w:val="006743CA"/>
    <w:rsid w:val="00675F29"/>
    <w:rsid w:val="00684789"/>
    <w:rsid w:val="006A4CEC"/>
    <w:rsid w:val="006E3FDA"/>
    <w:rsid w:val="006E55DB"/>
    <w:rsid w:val="00732AF3"/>
    <w:rsid w:val="00740DF4"/>
    <w:rsid w:val="0075393C"/>
    <w:rsid w:val="00765013"/>
    <w:rsid w:val="00767A60"/>
    <w:rsid w:val="00776C08"/>
    <w:rsid w:val="00777E52"/>
    <w:rsid w:val="007C5EB8"/>
    <w:rsid w:val="007D0EF6"/>
    <w:rsid w:val="007E1DA8"/>
    <w:rsid w:val="007F6C26"/>
    <w:rsid w:val="008334AE"/>
    <w:rsid w:val="00836FED"/>
    <w:rsid w:val="00845CD2"/>
    <w:rsid w:val="00852B0D"/>
    <w:rsid w:val="00867084"/>
    <w:rsid w:val="00881692"/>
    <w:rsid w:val="00887B5F"/>
    <w:rsid w:val="008B3CC5"/>
    <w:rsid w:val="008C1753"/>
    <w:rsid w:val="008E4261"/>
    <w:rsid w:val="008F3E86"/>
    <w:rsid w:val="008F4662"/>
    <w:rsid w:val="00905D08"/>
    <w:rsid w:val="00925753"/>
    <w:rsid w:val="00966C5C"/>
    <w:rsid w:val="00973104"/>
    <w:rsid w:val="00995F63"/>
    <w:rsid w:val="009C0A06"/>
    <w:rsid w:val="009F5764"/>
    <w:rsid w:val="00A07571"/>
    <w:rsid w:val="00A72D2E"/>
    <w:rsid w:val="00A7797D"/>
    <w:rsid w:val="00A911E7"/>
    <w:rsid w:val="00A939D9"/>
    <w:rsid w:val="00AA3AF7"/>
    <w:rsid w:val="00AC469E"/>
    <w:rsid w:val="00B06AC8"/>
    <w:rsid w:val="00B20712"/>
    <w:rsid w:val="00B354A9"/>
    <w:rsid w:val="00B43238"/>
    <w:rsid w:val="00B44797"/>
    <w:rsid w:val="00B75216"/>
    <w:rsid w:val="00B91D52"/>
    <w:rsid w:val="00BA1ACD"/>
    <w:rsid w:val="00BA2F1E"/>
    <w:rsid w:val="00BE4D46"/>
    <w:rsid w:val="00C53C58"/>
    <w:rsid w:val="00C933B2"/>
    <w:rsid w:val="00C93B00"/>
    <w:rsid w:val="00CA7176"/>
    <w:rsid w:val="00CB0C88"/>
    <w:rsid w:val="00CC163D"/>
    <w:rsid w:val="00CD2773"/>
    <w:rsid w:val="00CE143B"/>
    <w:rsid w:val="00D305C3"/>
    <w:rsid w:val="00D515FC"/>
    <w:rsid w:val="00D52CB2"/>
    <w:rsid w:val="00D730EC"/>
    <w:rsid w:val="00D74B13"/>
    <w:rsid w:val="00D8488E"/>
    <w:rsid w:val="00DA0375"/>
    <w:rsid w:val="00DF0D6B"/>
    <w:rsid w:val="00E167C7"/>
    <w:rsid w:val="00E53B83"/>
    <w:rsid w:val="00E549F4"/>
    <w:rsid w:val="00EB1D94"/>
    <w:rsid w:val="00EC47F6"/>
    <w:rsid w:val="00ED5CAF"/>
    <w:rsid w:val="00F3764D"/>
    <w:rsid w:val="00F66032"/>
    <w:rsid w:val="00F9128F"/>
    <w:rsid w:val="00F958C2"/>
    <w:rsid w:val="00FA355A"/>
    <w:rsid w:val="00FD24BD"/>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FD9E0F0-CF74-4636-BE33-AD20693E1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unhideWhenUsed="1"/>
    <w:lsdException w:name="HTML Bottom of Form" w:locked="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nhideWhenUsed="1"/>
    <w:lsdException w:name="Outline List 1" w:locked="1" w:uiPriority="0" w:unhideWhenUsed="1"/>
    <w:lsdException w:name="Outline List 2" w:locked="1" w:uiPriority="0" w:unhideWhenUsed="1"/>
    <w:lsdException w:name="Outline List 3" w:locked="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B2"/>
    <w:pPr>
      <w:widowControl w:val="0"/>
      <w:jc w:val="both"/>
    </w:pPr>
    <w:rPr>
      <w:rFonts w:ascii="Calibri" w:hAnsi="Calibri" w:cs="黑体"/>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D52CB2"/>
    <w:pPr>
      <w:tabs>
        <w:tab w:val="center" w:pos="4153"/>
        <w:tab w:val="right" w:pos="8306"/>
      </w:tabs>
      <w:snapToGrid w:val="0"/>
      <w:jc w:val="left"/>
    </w:pPr>
    <w:rPr>
      <w:rFonts w:ascii="Times New Roman" w:hAnsi="Times New Roman" w:cs="Times New Roman"/>
      <w:sz w:val="18"/>
      <w:szCs w:val="18"/>
    </w:rPr>
  </w:style>
  <w:style w:type="character" w:customStyle="1" w:styleId="a">
    <w:name w:val="页脚 字符"/>
    <w:link w:val="Footer"/>
    <w:uiPriority w:val="99"/>
    <w:locked/>
    <w:rsid w:val="00D52CB2"/>
    <w:rPr>
      <w:rFonts w:ascii="Times New Roman" w:eastAsia="宋体" w:hAnsi="Times New Roman" w:cs="Times New Roman"/>
      <w:sz w:val="18"/>
      <w:szCs w:val="18"/>
    </w:rPr>
  </w:style>
  <w:style w:type="paragraph" w:styleId="Header">
    <w:name w:val="header"/>
    <w:basedOn w:val="Normal"/>
    <w:link w:val="a0"/>
    <w:uiPriority w:val="99"/>
    <w:rsid w:val="00D52CB2"/>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a0">
    <w:name w:val="页眉 字符"/>
    <w:link w:val="Header"/>
    <w:uiPriority w:val="99"/>
    <w:locked/>
    <w:rsid w:val="00D52CB2"/>
    <w:rPr>
      <w:rFonts w:ascii="Times New Roman" w:eastAsia="宋体" w:hAnsi="Times New Roman" w:cs="Times New Roman"/>
      <w:sz w:val="18"/>
      <w:szCs w:val="18"/>
    </w:rPr>
  </w:style>
  <w:style w:type="paragraph" w:styleId="TOC1">
    <w:name w:val="toc 1"/>
    <w:basedOn w:val="Normal"/>
    <w:next w:val="Normal"/>
    <w:uiPriority w:val="39"/>
    <w:rsid w:val="00D52CB2"/>
    <w:rPr>
      <w:rFonts w:ascii="Times New Roman" w:hAnsi="Times New Roman" w:cs="Times New Roman"/>
      <w:szCs w:val="24"/>
    </w:rPr>
  </w:style>
  <w:style w:type="paragraph" w:styleId="TOC2">
    <w:name w:val="toc 2"/>
    <w:basedOn w:val="Normal"/>
    <w:next w:val="Normal"/>
    <w:uiPriority w:val="39"/>
    <w:rsid w:val="00D52CB2"/>
    <w:pPr>
      <w:ind w:left="420" w:leftChars="200"/>
    </w:pPr>
    <w:rPr>
      <w:rFonts w:ascii="Times New Roman" w:hAnsi="Times New Roman" w:cs="Times New Roman"/>
      <w:szCs w:val="24"/>
    </w:rPr>
  </w:style>
  <w:style w:type="character" w:styleId="Hyperlink">
    <w:name w:val="Hyperlink"/>
    <w:uiPriority w:val="99"/>
    <w:unhideWhenUsed/>
    <w:rsid w:val="003010A7"/>
    <w:rPr>
      <w:color w:val="0000FF"/>
      <w:u w:val="single"/>
    </w:rPr>
  </w:style>
  <w:style w:type="character" w:styleId="FollowedHyperlink">
    <w:name w:val="FollowedHyperlink"/>
    <w:uiPriority w:val="99"/>
    <w:semiHidden/>
    <w:unhideWhenUsed/>
    <w:rsid w:val="003010A7"/>
    <w:rPr>
      <w:color w:val="800080"/>
      <w:u w:val="single"/>
    </w:rPr>
  </w:style>
  <w:style w:type="paragraph" w:customStyle="1" w:styleId="font5">
    <w:name w:val="font5"/>
    <w:basedOn w:val="Normal"/>
    <w:rsid w:val="003010A7"/>
    <w:pPr>
      <w:widowControl/>
      <w:spacing w:before="100" w:beforeAutospacing="1" w:after="100" w:afterAutospacing="1"/>
      <w:jc w:val="left"/>
    </w:pPr>
    <w:rPr>
      <w:rFonts w:ascii="Times New Roman" w:hAnsi="Times New Roman" w:cs="Times New Roman"/>
      <w:kern w:val="0"/>
      <w:sz w:val="18"/>
      <w:szCs w:val="18"/>
    </w:rPr>
  </w:style>
  <w:style w:type="paragraph" w:customStyle="1" w:styleId="font6">
    <w:name w:val="font6"/>
    <w:basedOn w:val="Normal"/>
    <w:rsid w:val="003010A7"/>
    <w:pPr>
      <w:widowControl/>
      <w:spacing w:before="100" w:beforeAutospacing="1" w:after="100" w:afterAutospacing="1"/>
      <w:jc w:val="left"/>
    </w:pPr>
    <w:rPr>
      <w:rFonts w:ascii="宋体" w:hAnsi="宋体" w:cs="宋体"/>
      <w:kern w:val="0"/>
      <w:sz w:val="18"/>
      <w:szCs w:val="18"/>
    </w:rPr>
  </w:style>
  <w:style w:type="paragraph" w:customStyle="1" w:styleId="xl72">
    <w:name w:val="xl72"/>
    <w:basedOn w:val="Normal"/>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3">
    <w:name w:val="xl73"/>
    <w:basedOn w:val="Normal"/>
    <w:rsid w:val="003010A7"/>
    <w:pPr>
      <w:widowControl/>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Normal"/>
    <w:rsid w:val="003010A7"/>
    <w:pPr>
      <w:widowControl/>
      <w:spacing w:before="100" w:beforeAutospacing="1" w:after="100" w:afterAutospacing="1"/>
      <w:jc w:val="left"/>
      <w:textAlignment w:val="center"/>
    </w:pPr>
    <w:rPr>
      <w:rFonts w:ascii="宋体" w:hAnsi="宋体" w:cs="宋体"/>
      <w:kern w:val="0"/>
      <w:sz w:val="24"/>
      <w:szCs w:val="24"/>
    </w:rPr>
  </w:style>
  <w:style w:type="paragraph" w:customStyle="1" w:styleId="xl75">
    <w:name w:val="xl75"/>
    <w:basedOn w:val="Normal"/>
    <w:rsid w:val="003010A7"/>
    <w:pPr>
      <w:widowControl/>
      <w:spacing w:before="100" w:beforeAutospacing="1" w:after="100" w:afterAutospacing="1"/>
      <w:jc w:val="left"/>
      <w:textAlignment w:val="center"/>
    </w:pPr>
    <w:rPr>
      <w:rFonts w:ascii="宋体" w:hAnsi="宋体" w:cs="宋体"/>
      <w:color w:val="FF0000"/>
      <w:kern w:val="0"/>
      <w:sz w:val="24"/>
      <w:szCs w:val="24"/>
    </w:rPr>
  </w:style>
  <w:style w:type="paragraph" w:customStyle="1" w:styleId="xl76">
    <w:name w:val="xl76"/>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8">
    <w:name w:val="xl7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79">
    <w:name w:val="xl79"/>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80">
    <w:name w:val="xl8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2">
    <w:name w:val="xl8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3">
    <w:name w:val="xl83"/>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6">
    <w:name w:val="xl86"/>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7">
    <w:name w:val="xl8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89">
    <w:name w:val="xl8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0">
    <w:name w:val="xl9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方正书宋_GBK" w:eastAsia="方正书宋_GBK" w:hAnsi="宋体" w:cs="宋体"/>
      <w:kern w:val="0"/>
      <w:sz w:val="24"/>
      <w:szCs w:val="24"/>
    </w:rPr>
  </w:style>
  <w:style w:type="paragraph" w:customStyle="1" w:styleId="xl91">
    <w:name w:val="xl91"/>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2">
    <w:name w:val="xl9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3">
    <w:name w:val="xl93"/>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4">
    <w:name w:val="xl94"/>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5">
    <w:name w:val="xl9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96">
    <w:name w:val="xl96"/>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8">
    <w:name w:val="xl9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0">
    <w:name w:val="xl100"/>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4"/>
      <w:szCs w:val="24"/>
    </w:rPr>
  </w:style>
  <w:style w:type="paragraph" w:customStyle="1" w:styleId="xl101">
    <w:name w:val="xl10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Normal"/>
    <w:rsid w:val="003010A7"/>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3">
    <w:name w:val="xl10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24"/>
      <w:szCs w:val="24"/>
    </w:rPr>
  </w:style>
  <w:style w:type="paragraph" w:customStyle="1" w:styleId="xl104">
    <w:name w:val="xl104"/>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5">
    <w:name w:val="xl105"/>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6">
    <w:name w:val="xl106"/>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07">
    <w:name w:val="xl10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8">
    <w:name w:val="xl10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xl109">
    <w:name w:val="xl10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10">
    <w:name w:val="xl110"/>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1">
    <w:name w:val="xl11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2">
    <w:name w:val="xl112"/>
    <w:basedOn w:val="Normal"/>
    <w:rsid w:val="003010A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3">
    <w:name w:val="xl113"/>
    <w:basedOn w:val="Normal"/>
    <w:rsid w:val="003010A7"/>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4">
    <w:name w:val="xl114"/>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5">
    <w:name w:val="xl115"/>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6">
    <w:name w:val="xl116"/>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7">
    <w:name w:val="xl117"/>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18">
    <w:name w:val="xl11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19">
    <w:name w:val="xl11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0">
    <w:name w:val="xl120"/>
    <w:basedOn w:val="Normal"/>
    <w:rsid w:val="003010A7"/>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1">
    <w:name w:val="xl121"/>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2">
    <w:name w:val="xl122"/>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3">
    <w:name w:val="xl123"/>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4">
    <w:name w:val="xl124"/>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25">
    <w:name w:val="xl12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6">
    <w:name w:val="xl126"/>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27">
    <w:name w:val="xl127"/>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28">
    <w:name w:val="xl128"/>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29">
    <w:name w:val="xl129"/>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30">
    <w:name w:val="xl130"/>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1">
    <w:name w:val="xl131"/>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2">
    <w:name w:val="xl132"/>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3">
    <w:name w:val="xl133"/>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4">
    <w:name w:val="xl134"/>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5">
    <w:name w:val="xl135"/>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36">
    <w:name w:val="xl13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7">
    <w:name w:val="xl137"/>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8">
    <w:name w:val="xl138"/>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39">
    <w:name w:val="xl139"/>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0">
    <w:name w:val="xl140"/>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方正书宋_GBK" w:eastAsia="方正书宋_GBK" w:hAnsi="宋体" w:cs="宋体"/>
      <w:kern w:val="0"/>
      <w:sz w:val="24"/>
      <w:szCs w:val="24"/>
    </w:rPr>
  </w:style>
  <w:style w:type="paragraph" w:customStyle="1" w:styleId="xl141">
    <w:name w:val="xl14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2">
    <w:name w:val="xl142"/>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3">
    <w:name w:val="xl143"/>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44">
    <w:name w:val="xl144"/>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5">
    <w:name w:val="xl145"/>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6">
    <w:name w:val="xl14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7">
    <w:name w:val="xl147"/>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8">
    <w:name w:val="xl148"/>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49">
    <w:name w:val="xl149"/>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0">
    <w:name w:val="xl150"/>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1">
    <w:name w:val="xl151"/>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2">
    <w:name w:val="xl152"/>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3">
    <w:name w:val="xl15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4">
    <w:name w:val="xl154"/>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55">
    <w:name w:val="xl155"/>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6">
    <w:name w:val="xl156"/>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57">
    <w:name w:val="xl157"/>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8">
    <w:name w:val="xl158"/>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59">
    <w:name w:val="xl15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60">
    <w:name w:val="xl160"/>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1">
    <w:name w:val="xl161"/>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2">
    <w:name w:val="xl162"/>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3">
    <w:name w:val="xl163"/>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64">
    <w:name w:val="xl164"/>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5">
    <w:name w:val="xl165"/>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6">
    <w:name w:val="xl166"/>
    <w:basedOn w:val="Normal"/>
    <w:rsid w:val="003010A7"/>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7">
    <w:name w:val="xl167"/>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szCs w:val="24"/>
    </w:rPr>
  </w:style>
  <w:style w:type="paragraph" w:customStyle="1" w:styleId="xl168">
    <w:name w:val="xl168"/>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0"/>
      <w:szCs w:val="20"/>
    </w:rPr>
  </w:style>
  <w:style w:type="paragraph" w:customStyle="1" w:styleId="xl169">
    <w:name w:val="xl169"/>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0">
    <w:name w:val="xl170"/>
    <w:basedOn w:val="Normal"/>
    <w:rsid w:val="003010A7"/>
    <w:pPr>
      <w:widowControl/>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1">
    <w:name w:val="xl171"/>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2">
    <w:name w:val="xl172"/>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73">
    <w:name w:val="xl173"/>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4">
    <w:name w:val="xl174"/>
    <w:basedOn w:val="Normal"/>
    <w:rsid w:val="003010A7"/>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kern w:val="0"/>
      <w:sz w:val="24"/>
      <w:szCs w:val="24"/>
    </w:rPr>
  </w:style>
  <w:style w:type="paragraph" w:customStyle="1" w:styleId="xl175">
    <w:name w:val="xl175"/>
    <w:basedOn w:val="Normal"/>
    <w:rsid w:val="003010A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6">
    <w:name w:val="xl176"/>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7">
    <w:name w:val="xl177"/>
    <w:basedOn w:val="Normal"/>
    <w:rsid w:val="003010A7"/>
    <w:pPr>
      <w:widowControl/>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8">
    <w:name w:val="xl178"/>
    <w:basedOn w:val="Normal"/>
    <w:rsid w:val="003010A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179">
    <w:name w:val="xl179"/>
    <w:basedOn w:val="Normal"/>
    <w:rsid w:val="003010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kern w:val="0"/>
      <w:sz w:val="24"/>
      <w:szCs w:val="24"/>
    </w:rPr>
  </w:style>
  <w:style w:type="paragraph" w:styleId="FootnoteText">
    <w:name w:val="footnote text"/>
    <w:basedOn w:val="Normal"/>
    <w:link w:val="a1"/>
    <w:uiPriority w:val="99"/>
    <w:semiHidden/>
    <w:unhideWhenUsed/>
    <w:rsid w:val="00F9128F"/>
    <w:pPr>
      <w:snapToGrid w:val="0"/>
      <w:jc w:val="left"/>
    </w:pPr>
    <w:rPr>
      <w:rFonts w:cs="Times New Roman"/>
      <w:sz w:val="18"/>
      <w:szCs w:val="18"/>
    </w:rPr>
  </w:style>
  <w:style w:type="character" w:customStyle="1" w:styleId="a1">
    <w:name w:val="脚注文本 字符"/>
    <w:link w:val="FootnoteText"/>
    <w:uiPriority w:val="99"/>
    <w:semiHidden/>
    <w:rsid w:val="00F9128F"/>
    <w:rPr>
      <w:rFonts w:ascii="Calibri" w:hAnsi="Calibri"/>
      <w:kern w:val="2"/>
      <w:sz w:val="18"/>
      <w:szCs w:val="18"/>
    </w:rPr>
  </w:style>
  <w:style w:type="character" w:styleId="FootnoteReference">
    <w:name w:val="footnote reference"/>
    <w:uiPriority w:val="99"/>
    <w:semiHidden/>
    <w:unhideWhenUsed/>
    <w:rsid w:val="00F9128F"/>
    <w:rPr>
      <w:vertAlign w:val="superscript"/>
    </w:rPr>
  </w:style>
  <w:style w:type="character" w:styleId="PageNumber">
    <w:name w:val="page number"/>
    <w:basedOn w:val="DefaultParagraphFont"/>
    <w:uiPriority w:val="99"/>
    <w:semiHidden/>
    <w:unhideWhenUsed/>
    <w:rsid w:val="00F9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NTKO</cp:lastModifiedBy>
  <cp:revision>2</cp:revision>
  <cp:lastPrinted>2017-02-07T01:57:00Z</cp:lastPrinted>
  <dcterms:created xsi:type="dcterms:W3CDTF">2023-05-31T03:12:00Z</dcterms:created>
  <dcterms:modified xsi:type="dcterms:W3CDTF">2023-05-31T03:12:00Z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